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B2F970" w14:textId="6CD6054C">
      <w:pPr>
        <w:ind w:left="4248" w:right="425" w:firstLine="708"/>
        <w:jc w:val="right"/>
        <w:rPr>
          <w:sz w:val="24"/>
          <w:szCs w:val="24"/>
          <w:lang w:val="es-PY"/>
        </w:rPr>
      </w:pPr>
      <w:r>
        <w:rPr>
          <w:sz w:val="24"/>
          <w:szCs w:val="24"/>
          <w:lang w:val="es-PY"/>
        </w:rPr>
        <w:t xml:space="preserve">[LOCALIDAD ANONIMIZADA], </w:t>
      </w:r>
      <w:r>
        <w:rPr>
          <w:sz w:val="24"/>
          <w:szCs w:val="24"/>
          <w:lang w:val="es-PY"/>
        </w:rPr>
        <w:t>[FECHA OMITIDA]</w:t>
      </w:r>
      <w:r>
        <w:rPr>
          <w:sz w:val="24"/>
          <w:szCs w:val="24"/>
          <w:lang w:val="es-PY"/>
        </w:rPr>
        <w:t/>
      </w:r>
      <w:r>
        <w:rPr>
          <w:sz w:val="24"/>
          <w:szCs w:val="24"/>
          <w:lang w:val="es-PY"/>
        </w:rPr>
        <w:t xml:space="preserve"/>
      </w:r>
      <w:r>
        <w:rPr>
          <w:sz w:val="24"/>
          <w:szCs w:val="24"/>
          <w:lang w:val="es-PY"/>
        </w:rPr>
        <w:t/>
      </w:r>
      <w:r>
        <w:rPr>
          <w:sz w:val="24"/>
          <w:szCs w:val="24"/>
          <w:lang w:val="es-PY"/>
        </w:rPr>
        <w:t xml:space="preserve"/>
      </w:r>
      <w:r>
        <w:rPr>
          <w:sz w:val="24"/>
          <w:szCs w:val="24"/>
          <w:lang w:val="es-PY"/>
        </w:rPr>
        <w:t/>
      </w:r>
      <w:r>
        <w:rPr>
          <w:sz w:val="24"/>
          <w:szCs w:val="24"/>
          <w:lang w:val="es-PY"/>
        </w:rPr>
        <w:t xml:space="preserve">  </w:t>
      </w:r>
    </w:p>
    <w:p w14:paraId="289AB08A" w14:textId="62F47ED7">
      <w:pPr>
        <w:ind w:left="4248" w:firstLine="708"/>
        <w:jc w:val="right"/>
        <w:rPr>
          <w:sz w:val="24"/>
          <w:szCs w:val="24"/>
          <w:lang w:val="es-PY"/>
        </w:rPr>
      </w:pPr>
      <w:r>
        <w:rPr>
          <w:sz w:val="24"/>
          <w:szCs w:val="24"/>
          <w:lang w:val="es-PY"/>
        </w:rPr>
        <w:t xml:space="preserve">                                                                           </w:t>
      </w:r>
    </w:p>
    <w:p w14:paraId="0791A3A0" w14:textId="365BCA18">
      <w:pPr>
        <w:spacing w:line="360" w:lineRule="auto"/>
        <w:ind w:left="720" w:firstLine="720"/>
        <w:rPr>
          <w:b/>
          <w:bCs/>
          <w:lang w:val="es-PY"/>
        </w:rPr>
      </w:pPr>
      <w:r>
        <w:rPr>
          <w:b/>
          <w:bCs/>
          <w:lang w:val="es-PY"/>
        </w:rPr>
        <w:t>DICTAMEN [IDENTIFICADOR OMITIDO]</w:t>
      </w:r>
      <w:r>
        <w:rPr>
          <w:b/>
          <w:bCs/>
          <w:lang w:val="es-PY"/>
        </w:rPr>
        <w:t xml:space="preserve"/>
      </w:r>
      <w:r>
        <w:rPr>
          <w:b/>
          <w:bCs/>
          <w:lang w:val="es-PY"/>
        </w:rPr>
        <w:t/>
      </w:r>
      <w:r>
        <w:rPr>
          <w:b/>
          <w:bCs/>
          <w:lang w:val="es-PY"/>
        </w:rPr>
        <w:t xml:space="preserve"> PARA LA SOLICITUD DE </w:t>
      </w:r>
      <w:r>
        <w:rPr>
          <w:b/>
          <w:bCs/>
          <w:lang w:val="es-PY"/>
        </w:rPr>
        <w:t xml:space="preserve">MODIFICACIÓN CONTRACTUAL </w:t>
      </w:r>
    </w:p>
    <w:p w14:paraId="28C7907B" w14:textId="1A4E7578">
      <w:pPr>
        <w:jc w:val="both"/>
        <w:rPr>
          <w:b/>
          <w:sz w:val="24"/>
          <w:szCs w:val="24"/>
          <w:lang w:val="es-PY"/>
        </w:rPr>
      </w:pPr>
      <w:r>
        <w:rPr>
          <w:b/>
          <w:sz w:val="24"/>
          <w:szCs w:val="24"/>
          <w:lang w:val="es-PY"/>
        </w:rPr>
        <w:t>Vist</w:t>
      </w:r>
      <w:r>
        <w:rPr>
          <w:b/>
          <w:sz w:val="24"/>
          <w:szCs w:val="24"/>
          <w:lang w:val="es-PY"/>
        </w:rPr>
        <w:t>a</w:t>
      </w:r>
      <w:r>
        <w:rPr>
          <w:b/>
          <w:sz w:val="24"/>
          <w:szCs w:val="24"/>
          <w:lang w:val="es-PY"/>
        </w:rPr>
        <w:t>:</w:t>
      </w:r>
    </w:p>
    <w:p w14:paraId="44DB1F37" w14:textId="3CA36F7B">
      <w:pPr>
        <w:spacing w:line="360" w:lineRule="auto"/>
        <w:rPr>
          <w:rFonts w:ascii="Times New Roman" w:hAnsi="Times New Roman" w:cs="Times New Roman"/>
          <w:sz w:val="24"/>
          <w:szCs w:val="24"/>
          <w:lang w:val="es-PY"/>
        </w:rPr>
      </w:pPr>
      <w:r>
        <w:rPr>
          <w:rFonts w:ascii="Times New Roman" w:hAnsi="Times New Roman" w:cs="Times New Roman"/>
          <w:sz w:val="24"/>
          <w:szCs w:val="24"/>
          <w:lang w:val="es-PY"/>
        </w:rPr>
        <w:t xml:space="preserve">La solicitud de la </w:t>
      </w:r>
      <w:r>
        <w:rPr>
          <w:rFonts w:ascii="Times New Roman" w:hAnsi="Times New Roman" w:cs="Times New Roman"/>
          <w:sz w:val="24"/>
          <w:szCs w:val="24"/>
          <w:lang w:val="es-PY"/>
        </w:rPr>
        <w:t xml:space="preserve">empresa </w:t>
      </w:r>
      <w:r>
        <w:rPr>
          <w:rFonts w:ascii="Times New Roman" w:hAnsi="Times New Roman" w:cs="Times New Roman"/>
          <w:sz w:val="24"/>
          <w:szCs w:val="24"/>
          <w:lang w:val="es-PY"/>
        </w:rPr>
        <w:t xml:space="preserve">[CONTRATISTA ANONIMIZADO] para la ejecución del </w:t>
      </w:r>
      <w:bookmarkStart w:id="0" w:name="_Hlk219270020"/>
      <w:r>
        <w:rPr>
          <w:rFonts w:ascii="Times New Roman" w:hAnsi="Times New Roman" w:cs="Times New Roman"/>
          <w:sz w:val="24"/>
          <w:szCs w:val="24"/>
          <w:lang w:val="es-PY"/>
        </w:rPr>
        <w:t>Contrato [IDENTIFICADOR OMITIDO] de la LPN [IDENTIFICADOR OMITIDO] [OBJETO CONTRACTUAL ANONIMIZADO] ID [IDENTIFICADOR OMITIDO]</w:t>
      </w:r>
      <w:bookmarkEnd w:id="0"/>
      <w:r>
        <w:rPr>
          <w:rFonts w:ascii="Times New Roman" w:hAnsi="Times New Roman" w:cs="Times New Roman"/>
          <w:sz w:val="24"/>
          <w:szCs w:val="24"/>
          <w:lang w:val="es-PY"/>
        </w:rPr>
        <w:t xml:space="preserve"> [LOTE OMITIDO] </w:t>
      </w:r>
      <w:r>
        <w:rPr>
          <w:rFonts w:ascii="Times New Roman" w:hAnsi="Times New Roman" w:cs="Times New Roman"/>
          <w:sz w:val="24"/>
          <w:szCs w:val="24"/>
          <w:lang w:val="es-PY"/>
        </w:rPr>
        <w:t xml:space="preserve">en la que solicita </w:t>
      </w:r>
      <w:r>
        <w:rPr>
          <w:rFonts w:ascii="Times New Roman" w:hAnsi="Times New Roman" w:cs="Times New Roman"/>
          <w:sz w:val="24"/>
          <w:szCs w:val="24"/>
          <w:lang w:val="es-PY"/>
        </w:rPr>
        <w:t>la suscripción de un convenio modificatorio de monto</w:t>
      </w:r>
      <w:r>
        <w:rPr>
          <w:rFonts w:ascii="Times New Roman" w:hAnsi="Times New Roman" w:cs="Times New Roman"/>
          <w:sz w:val="24"/>
          <w:szCs w:val="24"/>
          <w:lang w:val="es-PY"/>
        </w:rPr>
        <w:t xml:space="preserve"> y </w:t>
      </w:r>
      <w:r>
        <w:rPr>
          <w:rFonts w:ascii="Times New Roman" w:hAnsi="Times New Roman" w:cs="Times New Roman"/>
          <w:sz w:val="24"/>
          <w:szCs w:val="24"/>
          <w:lang w:val="es-PY"/>
        </w:rPr>
        <w:t>plazo</w:t>
      </w:r>
      <w:r>
        <w:rPr>
          <w:rFonts w:ascii="Times New Roman" w:hAnsi="Times New Roman" w:cs="Times New Roman"/>
          <w:sz w:val="24"/>
          <w:szCs w:val="24"/>
          <w:lang w:val="es-PY"/>
        </w:rPr>
        <w:t xml:space="preserve">. </w:t>
      </w:r>
    </w:p>
    <w:p w14:paraId="4EED277D" w14:textId="637D0158">
      <w:pPr>
        <w:jc w:val="both"/>
        <w:rPr>
          <w:b/>
          <w:sz w:val="24"/>
          <w:szCs w:val="24"/>
          <w:lang w:val="es-PY"/>
        </w:rPr>
      </w:pPr>
      <w:r>
        <w:rPr>
          <w:b/>
          <w:sz w:val="24"/>
          <w:szCs w:val="24"/>
          <w:lang w:val="es-PY"/>
        </w:rPr>
        <w:t>Considerando:</w:t>
      </w:r>
    </w:p>
    <w:p w14:paraId="401EFC36" w14:textId="77777777">
      <w:pPr>
        <w:spacing w:before="240"/>
        <w:rPr>
          <w:rFonts w:ascii="Times New Roman" w:hAnsi="Times New Roman" w:cs="Times New Roman"/>
          <w:sz w:val="24"/>
          <w:szCs w:val="24"/>
          <w:lang w:val="es-PY"/>
        </w:rPr>
      </w:pPr>
      <w:r>
        <w:rPr>
          <w:rFonts w:ascii="Times New Roman" w:hAnsi="Times New Roman" w:cs="Times New Roman"/>
          <w:sz w:val="24"/>
          <w:szCs w:val="24"/>
          <w:lang w:val="es-PY"/>
        </w:rPr>
        <w:t xml:space="preserve">Que el presente dictamen técnico se emite en el marco del Contrato [IDENTIFICADOR OMITIDO], suscrito con, [CONTRATISTA ANONIMIZADO] </w:t>
      </w:r>
      <w:r>
        <w:rPr>
          <w:rFonts w:ascii="Times New Roman" w:hAnsi="Times New Roman" w:cs="Times New Roman"/>
          <w:sz w:val="24"/>
          <w:szCs w:val="24"/>
          <w:lang w:val="es-PY"/>
        </w:rPr>
        <w:t xml:space="preserve">en fecha </w:t>
      </w:r>
      <w:r>
        <w:rPr>
          <w:rFonts w:ascii="Times New Roman" w:hAnsi="Times New Roman" w:cs="Times New Roman"/>
          <w:sz w:val="24"/>
          <w:szCs w:val="24"/>
          <w:lang w:val="es-PY"/>
        </w:rPr>
        <w:t>[FECHA OMITIDA]</w:t>
      </w:r>
      <w:r>
        <w:rPr>
          <w:rFonts w:ascii="Times New Roman" w:hAnsi="Times New Roman" w:cs="Times New Roman"/>
          <w:sz w:val="24"/>
          <w:szCs w:val="24"/>
          <w:lang w:val="es-PY"/>
        </w:rPr>
        <w:t/>
      </w:r>
      <w:r>
        <w:rPr>
          <w:rFonts w:ascii="Times New Roman" w:hAnsi="Times New Roman" w:cs="Times New Roman"/>
          <w:sz w:val="24"/>
          <w:szCs w:val="24"/>
          <w:lang w:val="es-PY"/>
        </w:rPr>
        <w:t xml:space="preserve"/>
      </w:r>
      <w:r>
        <w:rPr>
          <w:rFonts w:ascii="Times New Roman" w:hAnsi="Times New Roman" w:cs="Times New Roman"/>
          <w:sz w:val="24"/>
          <w:szCs w:val="24"/>
          <w:lang w:val="es-PY"/>
        </w:rPr>
        <w:t/>
      </w:r>
      <w:r>
        <w:rPr>
          <w:rFonts w:ascii="Times New Roman" w:hAnsi="Times New Roman" w:cs="Times New Roman"/>
          <w:sz w:val="24"/>
          <w:szCs w:val="24"/>
          <w:lang w:val="es-PY"/>
        </w:rPr>
        <w:t>,</w:t>
      </w:r>
      <w:r>
        <w:rPr>
          <w:rFonts w:ascii="Times New Roman" w:hAnsi="Times New Roman" w:cs="Times New Roman"/>
          <w:sz w:val="24"/>
          <w:szCs w:val="24"/>
          <w:lang w:val="es-PY"/>
        </w:rPr>
        <w:t xml:space="preserve"> cuyo plazo original de </w:t>
      </w:r>
      <w:r>
        <w:rPr>
          <w:rFonts w:ascii="Times New Roman" w:hAnsi="Times New Roman" w:cs="Times New Roman"/>
          <w:sz w:val="24"/>
          <w:szCs w:val="24"/>
          <w:lang w:val="es-PY"/>
        </w:rPr>
        <w:t xml:space="preserve">ejecución es de </w:t>
      </w:r>
      <w:r>
        <w:rPr>
          <w:rFonts w:ascii="Times New Roman" w:hAnsi="Times New Roman" w:cs="Times New Roman"/>
          <w:sz w:val="24"/>
          <w:szCs w:val="24"/>
          <w:lang w:val="es-PY"/>
        </w:rPr>
        <w:t>110</w:t>
      </w:r>
      <w:r>
        <w:rPr>
          <w:rFonts w:ascii="Times New Roman" w:hAnsi="Times New Roman" w:cs="Times New Roman"/>
          <w:sz w:val="24"/>
          <w:szCs w:val="24"/>
          <w:lang w:val="es-PY"/>
        </w:rPr>
        <w:t xml:space="preserve"> días calendario, </w:t>
      </w:r>
      <w:r>
        <w:rPr>
          <w:rFonts w:ascii="Times New Roman" w:hAnsi="Times New Roman" w:cs="Times New Roman"/>
          <w:sz w:val="24"/>
          <w:szCs w:val="24"/>
          <w:lang w:val="es-PY"/>
        </w:rPr>
        <w:t xml:space="preserve">con inicio el </w:t>
      </w:r>
      <w:r>
        <w:rPr>
          <w:rFonts w:ascii="Times New Roman" w:hAnsi="Times New Roman" w:cs="Times New Roman"/>
          <w:b/>
          <w:bCs/>
          <w:sz w:val="24"/>
          <w:szCs w:val="24"/>
          <w:lang w:val="es-PY"/>
        </w:rPr>
        <w:t>[FECHA OMITIDA]</w:t>
      </w:r>
      <w:r>
        <w:rPr>
          <w:rFonts w:ascii="Times New Roman" w:hAnsi="Times New Roman" w:cs="Times New Roman"/>
          <w:sz w:val="24"/>
          <w:szCs w:val="24"/>
          <w:lang w:val="es-PY"/>
        </w:rPr>
        <w:t xml:space="preserve"> y finalización prevista para el </w:t>
      </w:r>
      <w:r>
        <w:rPr>
          <w:rFonts w:ascii="Times New Roman" w:hAnsi="Times New Roman" w:cs="Times New Roman"/>
          <w:b/>
          <w:bCs/>
          <w:sz w:val="24"/>
          <w:szCs w:val="24"/>
          <w:lang w:val="es-PY"/>
        </w:rPr>
        <w:t>[FECHA OMITIDA]</w:t>
      </w:r>
      <w:r>
        <w:rPr>
          <w:rFonts w:ascii="Times New Roman" w:hAnsi="Times New Roman" w:cs="Times New Roman"/>
          <w:sz w:val="24"/>
          <w:szCs w:val="24"/>
          <w:lang w:val="es-PY"/>
        </w:rPr>
        <w:t>.</w:t>
      </w:r>
      <w:r>
        <w:rPr>
          <w:rFonts w:ascii="Times New Roman" w:hAnsi="Times New Roman" w:cs="Times New Roman"/>
          <w:sz w:val="24"/>
          <w:szCs w:val="24"/>
          <w:lang w:val="es-PY"/>
        </w:rPr>
        <w:t xml:space="preserve"> </w:t>
      </w:r>
    </w:p>
    <w:p w14:paraId="08400446" w14:textId="55E23710">
      <w:pPr>
        <w:spacing w:before="240"/>
        <w:rPr>
          <w:rFonts w:ascii="Times New Roman" w:hAnsi="Times New Roman" w:cs="Times New Roman"/>
          <w:sz w:val="24"/>
          <w:szCs w:val="24"/>
          <w:lang w:val="es-PY"/>
        </w:rPr>
      </w:pPr>
      <w:r>
        <w:rPr>
          <w:rFonts w:ascii="Times New Roman" w:hAnsi="Times New Roman" w:cs="Times New Roman"/>
          <w:sz w:val="24"/>
          <w:szCs w:val="24"/>
          <w:lang w:val="es-PY"/>
        </w:rPr>
        <w:t xml:space="preserve">No obstante, a la fecha, el contrato cuenta con una prórroga de 4 (cuatro) días calendario, otorgada mediante Resolución [IDENTIFICADOR OMITIDO], en razón de las lluvias registradas durante el mes de febrero, extendiéndose en consecuencia el plazo de ejecución hasta el </w:t>
      </w:r>
      <w:r>
        <w:rPr>
          <w:rFonts w:ascii="Times New Roman" w:hAnsi="Times New Roman" w:cs="Times New Roman"/>
          <w:b/>
          <w:bCs/>
          <w:sz w:val="24"/>
          <w:szCs w:val="24"/>
          <w:lang w:val="es-PY"/>
        </w:rPr>
        <w:t>[FECHA OMITIDA]</w:t>
      </w:r>
    </w:p>
    <w:p w14:paraId="52DB3457" w14:textId="77777777">
      <w:pPr>
        <w:jc w:val="both"/>
        <w:rPr>
          <w:rFonts w:ascii="Times New Roman" w:hAnsi="Times New Roman" w:cs="Times New Roman"/>
          <w:i/>
          <w:iCs/>
          <w:sz w:val="24"/>
          <w:szCs w:val="24"/>
          <w:lang w:val="es-PY"/>
        </w:rPr>
      </w:pPr>
      <w:r>
        <w:rPr>
          <w:rFonts w:ascii="Times New Roman" w:hAnsi="Times New Roman" w:cs="Times New Roman"/>
          <w:sz w:val="24"/>
          <w:szCs w:val="24"/>
          <w:lang w:val="es-PY"/>
        </w:rPr>
        <w:t xml:space="preserve">Que, </w:t>
      </w:r>
      <w:r>
        <w:rPr>
          <w:rFonts w:ascii="Times New Roman" w:hAnsi="Times New Roman" w:cs="Times New Roman"/>
          <w:sz w:val="24"/>
          <w:szCs w:val="24"/>
          <w:lang w:val="es-PY"/>
        </w:rPr>
        <w:t>la Ley 7021/2022</w:t>
      </w:r>
      <w:r>
        <w:rPr>
          <w:rFonts w:ascii="Times New Roman" w:hAnsi="Times New Roman" w:cs="Times New Roman"/>
          <w:sz w:val="24"/>
          <w:szCs w:val="24"/>
          <w:lang w:val="es-PY"/>
        </w:rPr>
        <w:t xml:space="preserve"> “De Suministro y Contrataciones Públicas”, dispone: Artículo 67.- </w:t>
      </w:r>
      <w:r>
        <w:rPr>
          <w:rFonts w:ascii="Times New Roman" w:hAnsi="Times New Roman" w:cs="Times New Roman"/>
          <w:i/>
          <w:iCs/>
          <w:sz w:val="24"/>
          <w:szCs w:val="24"/>
          <w:lang w:val="es-PY"/>
        </w:rPr>
        <w:t>De</w:t>
      </w:r>
      <w:r>
        <w:rPr>
          <w:rFonts w:ascii="Times New Roman" w:hAnsi="Times New Roman" w:cs="Times New Roman"/>
          <w:i/>
          <w:iCs/>
          <w:sz w:val="24"/>
          <w:szCs w:val="24"/>
          <w:lang w:val="es-PY"/>
        </w:rPr>
        <w:t xml:space="preserve"> la modificación de los Contrato</w:t>
      </w:r>
      <w:r>
        <w:rPr>
          <w:rFonts w:ascii="Times New Roman" w:hAnsi="Times New Roman" w:cs="Times New Roman"/>
          <w:i/>
          <w:iCs/>
          <w:sz w:val="24"/>
          <w:szCs w:val="24"/>
          <w:lang w:val="es-PY"/>
        </w:rPr>
        <w:t xml:space="preserve">s. </w:t>
      </w:r>
      <w:r>
        <w:rPr>
          <w:rFonts w:ascii="Times New Roman" w:hAnsi="Times New Roman" w:cs="Times New Roman"/>
          <w:i/>
          <w:iCs/>
          <w:sz w:val="24"/>
          <w:szCs w:val="24"/>
          <w:lang w:val="es-PY"/>
        </w:rPr>
        <w:t>Las modificaciones realizadas a los contratos, de manera unilateral o por acuerdo de partes, deberán ser formalizadas por escrito, previa autorización por acto administrativo basado en un dictamen fundado del administrador de Contrato. Las modificaciones deberán ser suscritas por la máxima autoridad.</w:t>
      </w:r>
    </w:p>
    <w:p w14:paraId="28589509" w14:textId="77777777">
      <w:pPr>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 xml:space="preserve"> </w:t>
      </w:r>
      <w:r>
        <w:rPr>
          <w:rFonts w:ascii="Times New Roman" w:hAnsi="Times New Roman" w:cs="Times New Roman"/>
          <w:i/>
          <w:iCs/>
          <w:sz w:val="24"/>
          <w:szCs w:val="24"/>
          <w:lang w:val="es-PY"/>
        </w:rPr>
        <w:t>Los convenios modificatorios podrán ser otorgados al mismo proveedor, consultor</w:t>
      </w:r>
      <w:r>
        <w:rPr>
          <w:rFonts w:ascii="Times New Roman" w:hAnsi="Times New Roman" w:cs="Times New Roman"/>
          <w:i/>
          <w:iCs/>
          <w:sz w:val="24"/>
          <w:szCs w:val="24"/>
          <w:lang w:val="es-PY"/>
        </w:rPr>
        <w:t xml:space="preserve"> </w:t>
      </w:r>
      <w:r>
        <w:rPr>
          <w:rFonts w:ascii="Times New Roman" w:hAnsi="Times New Roman" w:cs="Times New Roman"/>
          <w:i/>
          <w:iCs/>
          <w:sz w:val="24"/>
          <w:szCs w:val="24"/>
          <w:lang w:val="es-PY"/>
        </w:rPr>
        <w:t xml:space="preserve">o </w:t>
      </w:r>
      <w:r>
        <w:rPr>
          <w:rFonts w:ascii="Times New Roman" w:hAnsi="Times New Roman" w:cs="Times New Roman"/>
          <w:i/>
          <w:iCs/>
          <w:sz w:val="24"/>
          <w:szCs w:val="24"/>
          <w:lang w:val="es-PY"/>
        </w:rPr>
        <w:t>contratista, siempre que resulten necesarios como consecuencias de circunstancias</w:t>
      </w:r>
      <w:r>
        <w:rPr>
          <w:rFonts w:ascii="Times New Roman" w:hAnsi="Times New Roman" w:cs="Times New Roman"/>
          <w:i/>
          <w:iCs/>
          <w:sz w:val="24"/>
          <w:szCs w:val="24"/>
          <w:lang w:val="es-PY"/>
        </w:rPr>
        <w:t xml:space="preserve"> </w:t>
      </w:r>
      <w:r>
        <w:rPr>
          <w:rFonts w:ascii="Times New Roman" w:hAnsi="Times New Roman" w:cs="Times New Roman"/>
          <w:i/>
          <w:iCs/>
          <w:sz w:val="24"/>
          <w:szCs w:val="24"/>
          <w:lang w:val="es-PY"/>
        </w:rPr>
        <w:t xml:space="preserve">imprevistas y que no implique otorgar condiciones más </w:t>
      </w:r>
      <w:r>
        <w:rPr>
          <w:rFonts w:ascii="Times New Roman" w:hAnsi="Times New Roman" w:cs="Times New Roman"/>
          <w:i/>
          <w:iCs/>
          <w:sz w:val="24"/>
          <w:szCs w:val="24"/>
          <w:lang w:val="es-PY"/>
        </w:rPr>
        <w:t>ventajosa</w:t>
      </w:r>
      <w:r>
        <w:rPr>
          <w:rFonts w:ascii="Times New Roman" w:hAnsi="Times New Roman" w:cs="Times New Roman"/>
          <w:i/>
          <w:iCs/>
          <w:sz w:val="24"/>
          <w:szCs w:val="24"/>
          <w:lang w:val="es-PY"/>
        </w:rPr>
        <w:t xml:space="preserve">s, </w:t>
      </w:r>
      <w:r>
        <w:rPr>
          <w:rFonts w:ascii="Times New Roman" w:hAnsi="Times New Roman" w:cs="Times New Roman"/>
          <w:i/>
          <w:iCs/>
          <w:sz w:val="24"/>
          <w:szCs w:val="24"/>
          <w:lang w:val="es-PY"/>
        </w:rPr>
        <w:t>comparadas</w:t>
      </w:r>
      <w:r>
        <w:rPr>
          <w:rFonts w:ascii="Times New Roman" w:hAnsi="Times New Roman" w:cs="Times New Roman"/>
          <w:i/>
          <w:iCs/>
          <w:sz w:val="24"/>
          <w:szCs w:val="24"/>
          <w:lang w:val="es-PY"/>
        </w:rPr>
        <w:t xml:space="preserve"> con las</w:t>
      </w:r>
      <w:r>
        <w:rPr>
          <w:rFonts w:ascii="Times New Roman" w:hAnsi="Times New Roman" w:cs="Times New Roman"/>
          <w:i/>
          <w:iCs/>
          <w:sz w:val="24"/>
          <w:szCs w:val="24"/>
          <w:lang w:val="es-PY"/>
        </w:rPr>
        <w:t xml:space="preserve"> </w:t>
      </w:r>
      <w:r>
        <w:rPr>
          <w:rFonts w:ascii="Times New Roman" w:hAnsi="Times New Roman" w:cs="Times New Roman"/>
          <w:i/>
          <w:iCs/>
          <w:sz w:val="24"/>
          <w:szCs w:val="24"/>
          <w:lang w:val="es-PY"/>
        </w:rPr>
        <w:t>establecidas originalmente en los contratos</w:t>
      </w:r>
      <w:r>
        <w:rPr>
          <w:rFonts w:ascii="Times New Roman" w:hAnsi="Times New Roman" w:cs="Times New Roman"/>
          <w:i/>
          <w:iCs/>
          <w:sz w:val="24"/>
          <w:szCs w:val="24"/>
          <w:lang w:val="es-PY"/>
        </w:rPr>
        <w:t>;</w:t>
      </w:r>
      <w:r>
        <w:rPr>
          <w:rFonts w:ascii="Times New Roman" w:hAnsi="Times New Roman" w:cs="Times New Roman"/>
          <w:i/>
          <w:iCs/>
          <w:sz w:val="24"/>
          <w:szCs w:val="24"/>
          <w:lang w:val="es-PY"/>
        </w:rPr>
        <w:t xml:space="preserve"> y</w:t>
      </w:r>
      <w:r>
        <w:rPr>
          <w:rFonts w:ascii="Times New Roman" w:hAnsi="Times New Roman" w:cs="Times New Roman"/>
          <w:i/>
          <w:iCs/>
          <w:sz w:val="24"/>
          <w:szCs w:val="24"/>
          <w:lang w:val="es-PY"/>
        </w:rPr>
        <w:t>,</w:t>
      </w:r>
      <w:r>
        <w:rPr>
          <w:rFonts w:ascii="Times New Roman" w:hAnsi="Times New Roman" w:cs="Times New Roman"/>
          <w:i/>
          <w:iCs/>
          <w:sz w:val="24"/>
          <w:szCs w:val="24"/>
          <w:lang w:val="es-PY"/>
        </w:rPr>
        <w:t xml:space="preserve"> en ningún caso podrán exceder conjunta o</w:t>
      </w:r>
      <w:r>
        <w:rPr>
          <w:rFonts w:ascii="Times New Roman" w:hAnsi="Times New Roman" w:cs="Times New Roman"/>
          <w:i/>
          <w:iCs/>
          <w:sz w:val="24"/>
          <w:szCs w:val="24"/>
          <w:lang w:val="es-PY"/>
        </w:rPr>
        <w:t xml:space="preserve"> </w:t>
      </w:r>
      <w:r>
        <w:rPr>
          <w:rFonts w:ascii="Times New Roman" w:hAnsi="Times New Roman" w:cs="Times New Roman"/>
          <w:i/>
          <w:iCs/>
          <w:sz w:val="24"/>
          <w:szCs w:val="24"/>
          <w:lang w:val="es-PY"/>
        </w:rPr>
        <w:t>separadamente, el 20% (veinte por ciento), del monto y plazo originalmente pactados.</w:t>
      </w:r>
      <w:r>
        <w:rPr>
          <w:rFonts w:ascii="Times New Roman" w:hAnsi="Times New Roman" w:cs="Times New Roman"/>
          <w:i/>
          <w:iCs/>
          <w:sz w:val="24"/>
          <w:szCs w:val="24"/>
          <w:lang w:val="es-PY"/>
        </w:rPr>
        <w:t xml:space="preserve"> </w:t>
      </w:r>
      <w:r>
        <w:rPr>
          <w:rFonts w:ascii="Times New Roman" w:hAnsi="Times New Roman" w:cs="Times New Roman"/>
          <w:i/>
          <w:iCs/>
          <w:sz w:val="24"/>
          <w:szCs w:val="24"/>
          <w:lang w:val="es-PY"/>
        </w:rPr>
        <w:t>Queda prohibido realizar modificaciones sobre contratos vencidos o terminados, conforme a las causales previstas en la presente Ley.</w:t>
      </w:r>
    </w:p>
    <w:p w14:paraId="7E47A7FB" w14:textId="695A2F77">
      <w:pPr>
        <w:jc w:val="both"/>
        <w:rPr>
          <w:rFonts w:ascii="Times New Roman" w:hAnsi="Times New Roman" w:cs="Times New Roman"/>
          <w:sz w:val="24"/>
          <w:szCs w:val="24"/>
          <w:lang w:val="es-PY"/>
        </w:rPr>
      </w:pPr>
      <w:r>
        <w:rPr>
          <w:rFonts w:ascii="Times New Roman" w:hAnsi="Times New Roman" w:cs="Times New Roman"/>
          <w:i/>
          <w:iCs/>
          <w:sz w:val="24"/>
          <w:szCs w:val="24"/>
          <w:lang w:val="es-PY"/>
        </w:rPr>
        <w:t xml:space="preserve"> </w:t>
      </w:r>
      <w:r>
        <w:rPr>
          <w:rFonts w:ascii="Times New Roman" w:hAnsi="Times New Roman" w:cs="Times New Roman"/>
          <w:i/>
          <w:iCs/>
          <w:sz w:val="24"/>
          <w:szCs w:val="24"/>
          <w:lang w:val="es-PY"/>
        </w:rPr>
        <w:t>Las condiciones para las modificaciones de contratos de bienes</w:t>
      </w:r>
      <w:r>
        <w:rPr>
          <w:rFonts w:ascii="Times New Roman" w:hAnsi="Times New Roman" w:cs="Times New Roman"/>
          <w:i/>
          <w:iCs/>
          <w:sz w:val="24"/>
          <w:szCs w:val="24"/>
          <w:lang w:val="es-PY"/>
        </w:rPr>
        <w:t>,</w:t>
      </w:r>
      <w:r>
        <w:rPr>
          <w:rFonts w:ascii="Times New Roman" w:hAnsi="Times New Roman" w:cs="Times New Roman"/>
          <w:i/>
          <w:iCs/>
          <w:sz w:val="24"/>
          <w:szCs w:val="24"/>
          <w:lang w:val="es-PY"/>
        </w:rPr>
        <w:t xml:space="preserve"> servicios, consultorías y obras públicas serán las determinadas en el reglamento de la presente Ley.</w:t>
      </w:r>
    </w:p>
    <w:p w14:paraId="4FB5B610" w14:textId="5F3F4BDE">
      <w:pPr>
        <w:pStyle w:val="Ttulo2"/>
        <w:rPr>
          <w:rFonts w:asciiTheme="minorHAnsi" w:eastAsiaTheme="minorEastAsia" w:hAnsiTheme="minorHAnsi" w:cstheme="minorBidi"/>
          <w:color w:val="auto"/>
          <w:sz w:val="22"/>
          <w:szCs w:val="22"/>
          <w:lang w:val="es-PY"/>
        </w:rPr>
      </w:pPr>
      <w:r>
        <w:rPr>
          <w:rFonts w:asciiTheme="minorHAnsi" w:eastAsiaTheme="minorEastAsia" w:hAnsiTheme="minorHAnsi" w:cstheme="minorBidi"/>
          <w:color w:val="auto"/>
          <w:sz w:val="22"/>
          <w:szCs w:val="22"/>
          <w:lang w:val="es-PY"/>
        </w:rPr>
        <w:t>F</w:t>
      </w:r>
      <w:r>
        <w:rPr>
          <w:rFonts w:asciiTheme="minorHAnsi" w:eastAsiaTheme="minorEastAsia" w:hAnsiTheme="minorHAnsi" w:cstheme="minorBidi"/>
          <w:color w:val="auto"/>
          <w:sz w:val="22"/>
          <w:szCs w:val="22"/>
          <w:lang w:val="es-PY"/>
        </w:rPr>
        <w:t xml:space="preserve">undamento técnico de la solicitud de </w:t>
      </w:r>
      <w:r>
        <w:rPr>
          <w:rFonts w:asciiTheme="minorHAnsi" w:eastAsiaTheme="minorEastAsia" w:hAnsiTheme="minorHAnsi" w:cstheme="minorBidi"/>
          <w:color w:val="auto"/>
          <w:sz w:val="22"/>
          <w:szCs w:val="22"/>
          <w:lang w:val="es-PY"/>
        </w:rPr>
        <w:t xml:space="preserve">ampliación de monto y plazo </w:t>
      </w:r>
    </w:p>
    <w:p w14:paraId="5C97C073" w14:textId="2588311D">
      <w:pPr>
        <w:jc w:val="both"/>
        <w:rPr>
          <w:rFonts w:ascii="Times New Roman" w:hAnsi="Times New Roman" w:cs="Times New Roman"/>
          <w:sz w:val="24"/>
          <w:szCs w:val="24"/>
          <w:lang w:val="es-PY"/>
        </w:rPr>
      </w:pPr>
      <w:r>
        <w:rPr>
          <w:rFonts w:ascii="Times New Roman" w:hAnsi="Times New Roman" w:cs="Times New Roman"/>
          <w:sz w:val="24"/>
          <w:szCs w:val="24"/>
          <w:lang w:val="es-PY"/>
        </w:rPr>
        <w:t xml:space="preserve">Durante el desarrollo de </w:t>
      </w:r>
      <w:r>
        <w:rPr>
          <w:rFonts w:ascii="Times New Roman" w:hAnsi="Times New Roman" w:cs="Times New Roman"/>
          <w:sz w:val="24"/>
          <w:szCs w:val="24"/>
          <w:lang w:val="es-PY"/>
        </w:rPr>
        <w:t xml:space="preserve">los trabajos </w:t>
      </w:r>
      <w:r>
        <w:rPr>
          <w:rFonts w:ascii="Times New Roman" w:hAnsi="Times New Roman" w:cs="Times New Roman"/>
          <w:sz w:val="24"/>
          <w:szCs w:val="24"/>
          <w:lang w:val="es-PY"/>
        </w:rPr>
        <w:t xml:space="preserve">se identificaron situaciones no contempladas en el diseño inicial, </w:t>
      </w:r>
      <w:r>
        <w:rPr>
          <w:rFonts w:ascii="Times New Roman" w:hAnsi="Times New Roman" w:cs="Times New Roman"/>
          <w:sz w:val="24"/>
          <w:szCs w:val="24"/>
          <w:lang w:val="es-PY"/>
        </w:rPr>
        <w:t xml:space="preserve">las cuales </w:t>
      </w:r>
      <w:r>
        <w:rPr>
          <w:rFonts w:ascii="Times New Roman" w:hAnsi="Times New Roman" w:cs="Times New Roman"/>
          <w:sz w:val="24"/>
          <w:szCs w:val="24"/>
          <w:lang w:val="es-PY"/>
        </w:rPr>
        <w:t>hacen necesaria la ejecución de trabajos adicionales y la incorporación de nuevos rubros, conforme al análisis técnico realizado.</w:t>
      </w:r>
    </w:p>
    <w:p w14:paraId="651816C6" w14:textId="43591816">
      <w:pPr>
        <w:jc w:val="both"/>
        <w:rPr>
          <w:i/>
          <w:iCs/>
          <w:lang w:val="es-AR"/>
        </w:rPr>
      </w:pPr>
      <w:r>
        <w:rPr>
          <w:lang w:val="es-AR"/>
        </w:rPr>
        <w:t>D</w:t>
      </w:r>
      <w:r>
        <w:rPr>
          <w:lang w:val="es-AR"/>
        </w:rPr>
        <w:t xml:space="preserve">e acuerdo a lo expuesto por la fiscal de obras </w:t>
      </w:r>
      <w:r>
        <w:rPr>
          <w:lang w:val="es-AR"/>
        </w:rPr>
        <w:t>“</w:t>
      </w:r>
      <w:r>
        <w:rPr>
          <w:i/>
          <w:iCs/>
          <w:lang w:val="es-AR"/>
        </w:rPr>
        <w:t>Del seguimiento de los trabajos en ejecución  a la obra Cerramiento Perimetral para el [SEDE INSTITUCIONAL ANONIMIZADA], correspondiente al [LOTE OMITIDO], actualmente en ejecución, se observa que para la correcta culminación de las mismas será necesaria la ampliación de cantidades en varios rubros contractuales, y la inclusión de rubros nuevos debido a que la obra de referencia corresponde a una obra implantada sobre un terreno con desniveles de suelo, presencia de un cauce hídrico en terreno anegado y que se hacen necesarias mayores cantidades de cerramiento perimetral, por cuanto en el transcurso de la ejecución de los trabajos se ve la necesidad de realizar varios ajustes técnicos de tal manera a que la obra intervenida quede terminada acorde a las exigencias constructivas que se precisa</w:t>
      </w:r>
      <w:r>
        <w:rPr>
          <w:rFonts w:ascii="Times New Roman" w:hAnsi="Times New Roman" w:cs="Times New Roman"/>
          <w:i/>
          <w:iCs/>
          <w:sz w:val="24"/>
          <w:szCs w:val="24"/>
          <w:lang w:val="es-PY"/>
        </w:rPr>
        <w:t>.</w:t>
      </w:r>
      <w:r>
        <w:rPr>
          <w:rFonts w:ascii="Times New Roman" w:hAnsi="Times New Roman" w:cs="Times New Roman"/>
          <w:i/>
          <w:iCs/>
          <w:sz w:val="24"/>
          <w:szCs w:val="24"/>
          <w:lang w:val="es-PY"/>
        </w:rPr>
        <w:t>”</w:t>
      </w:r>
    </w:p>
    <w:p w14:paraId="3C90D9C7" w14:textId="3999496C">
      <w:pPr>
        <w:jc w:val="both"/>
        <w:rPr>
          <w:rFonts w:ascii="Times New Roman" w:hAnsi="Times New Roman" w:cs="Times New Roman"/>
          <w:sz w:val="24"/>
          <w:szCs w:val="24"/>
          <w:lang w:val="es-PY"/>
        </w:rPr>
      </w:pPr>
      <w:r>
        <w:rPr>
          <w:rFonts w:ascii="Times New Roman" w:hAnsi="Times New Roman" w:cs="Times New Roman"/>
          <w:sz w:val="24"/>
          <w:szCs w:val="24"/>
          <w:lang w:val="es-PY"/>
        </w:rPr>
        <w:lastRenderedPageBreak/>
        <w:t>La solicitud se fundamenta en que algunos ítems del contrato original requieren ampliación de cantidades debido a diferencias detectadas entre las proyectadas y las reales de ejecución</w:t>
      </w:r>
      <w:r>
        <w:rPr>
          <w:rFonts w:ascii="Times New Roman" w:hAnsi="Times New Roman" w:cs="Times New Roman"/>
          <w:sz w:val="24"/>
          <w:szCs w:val="24"/>
          <w:lang w:val="es-PY"/>
        </w:rPr>
        <w:t xml:space="preserve">, </w:t>
      </w:r>
      <w:r>
        <w:rPr>
          <w:rFonts w:ascii="Times New Roman" w:hAnsi="Times New Roman" w:cs="Times New Roman"/>
          <w:sz w:val="24"/>
          <w:szCs w:val="24"/>
          <w:lang w:val="es-PY"/>
        </w:rPr>
        <w:t xml:space="preserve">y en la necesidad de incluir ítems no contemplados </w:t>
      </w:r>
      <w:r>
        <w:rPr>
          <w:rFonts w:ascii="Times New Roman" w:hAnsi="Times New Roman" w:cs="Times New Roman"/>
          <w:sz w:val="24"/>
          <w:szCs w:val="24"/>
          <w:lang w:val="es-PY"/>
        </w:rPr>
        <w:t>originalmente,</w:t>
      </w:r>
      <w:r>
        <w:rPr>
          <w:rFonts w:ascii="Times New Roman" w:hAnsi="Times New Roman" w:cs="Times New Roman"/>
          <w:sz w:val="24"/>
          <w:szCs w:val="24"/>
          <w:lang w:val="es-PY"/>
        </w:rPr>
        <w:t xml:space="preserve"> pero</w:t>
      </w:r>
      <w:r>
        <w:rPr>
          <w:rFonts w:ascii="Times New Roman" w:hAnsi="Times New Roman" w:cs="Times New Roman"/>
          <w:sz w:val="24"/>
          <w:szCs w:val="24"/>
          <w:lang w:val="es-PY"/>
        </w:rPr>
        <w:t xml:space="preserve"> </w:t>
      </w:r>
      <w:r>
        <w:rPr>
          <w:rFonts w:ascii="Times New Roman" w:hAnsi="Times New Roman" w:cs="Times New Roman"/>
          <w:sz w:val="24"/>
          <w:szCs w:val="24"/>
          <w:lang w:val="es-PY"/>
        </w:rPr>
        <w:t>son</w:t>
      </w:r>
      <w:r>
        <w:rPr>
          <w:rFonts w:ascii="Times New Roman" w:hAnsi="Times New Roman" w:cs="Times New Roman"/>
          <w:sz w:val="24"/>
          <w:szCs w:val="24"/>
          <w:lang w:val="es-PY"/>
        </w:rPr>
        <w:t xml:space="preserve"> indispensables para la adecuada culminación de la obra.</w:t>
      </w:r>
    </w:p>
    <w:p w14:paraId="31F26760" w14:textId="1915F6A0">
      <w:pPr>
        <w:pStyle w:val="Textoindependiente"/>
        <w:jc w:val="both"/>
        <w:rPr>
          <w:rFonts w:ascii="Times New Roman" w:hAnsi="Times New Roman" w:cs="Times New Roman"/>
          <w:sz w:val="24"/>
          <w:szCs w:val="24"/>
          <w:lang w:val="es-PY"/>
        </w:rPr>
      </w:pPr>
      <w:r>
        <w:rPr>
          <w:rFonts w:ascii="Times New Roman" w:hAnsi="Times New Roman" w:cs="Times New Roman"/>
          <w:sz w:val="24"/>
          <w:szCs w:val="24"/>
          <w:lang w:val="es-PY"/>
        </w:rPr>
        <w:t xml:space="preserve">A continuación, se detallan los ítems que formarán parte de la ampliación, discriminados como sigue: </w:t>
      </w:r>
    </w:p>
    <w:p w14:paraId="7AA321C7" w14:textId="77777777">
      <w:pPr>
        <w:pStyle w:val="Textoindependiente"/>
        <w:jc w:val="both"/>
        <w:rPr>
          <w:rFonts w:ascii="Times New Roman" w:hAnsi="Times New Roman" w:cs="Times New Roman"/>
          <w:sz w:val="24"/>
          <w:szCs w:val="24"/>
          <w:lang w:val="es-PY"/>
        </w:rPr>
      </w:pPr>
    </w:p>
    <w:p w14:paraId="454CA3F5" w14:textId="4635521F">
      <w:pPr>
        <w:pStyle w:val="Textoindependiente"/>
        <w:ind w:left="118"/>
        <w:jc w:val="both"/>
        <w:rPr>
          <w:rFonts w:ascii="Times New Roman" w:hAnsi="Times New Roman" w:cs="Times New Roman"/>
          <w:b/>
          <w:bCs/>
          <w:iCs/>
          <w:u w:val="single"/>
          <w:lang w:val="es-PY"/>
        </w:rPr>
      </w:pPr>
      <w:r>
        <w:rPr>
          <w:rFonts w:ascii="Times New Roman" w:hAnsi="Times New Roman" w:cs="Times New Roman"/>
          <w:b/>
          <w:bCs/>
          <w:iCs/>
          <w:u w:val="single"/>
          <w:lang w:val="es-PY"/>
        </w:rPr>
        <w:t>ÍTEMS QUE FORMAN PARTE DEL CONTRATO ORIGINAL</w:t>
      </w:r>
    </w:p>
    <w:tbl>
      <w:tblPr>
        <w:tblpPr w:leftFromText="141" w:rightFromText="141" w:vertAnchor="page" w:horzAnchor="margin" w:tblpY="5101"/>
        <w:tblW w:w="10363" w:type="dxa"/>
        <w:tblLayout w:type="fixed"/>
        <w:tblCellMar>
          <w:left w:w="70" w:type="dxa"/>
          <w:right w:w="70" w:type="dxa"/>
        </w:tblCellMar>
        <w:tblLook w:val="04A0" w:firstRow="1" w:lastRow="0" w:firstColumn="1" w:lastColumn="0" w:noHBand="0" w:noVBand="1"/>
      </w:tblPr>
      <w:tblGrid>
        <w:gridCol w:w="632"/>
        <w:gridCol w:w="1306"/>
        <w:gridCol w:w="3402"/>
        <w:gridCol w:w="1133"/>
        <w:gridCol w:w="648"/>
        <w:gridCol w:w="3242"/>
      </w:tblGrid>
      <w:tr w14:paraId="587D3731" w14:textId="77777777">
        <w:trPr>
          <w:trHeight w:val="608"/>
        </w:trPr>
        <w:tc>
          <w:tcPr>
            <w:tcW w:w="10363" w:type="dxa"/>
            <w:gridSpan w:val="6"/>
            <w:tcBorders>
              <w:top w:val="single" w:sz="4" w:space="0" w:color="auto"/>
              <w:left w:val="single" w:sz="4" w:space="0" w:color="auto"/>
              <w:bottom w:val="single" w:sz="4" w:space="0" w:color="auto"/>
              <w:right w:val="single" w:sz="4" w:space="0" w:color="000000"/>
            </w:tcBorders>
            <w:shd w:val="clear" w:color="auto" w:fill="auto"/>
            <w:vAlign w:val="center"/>
            <w:hideMark/>
          </w:tcPr>
          <w:p w14:paraId="095A0DA4" w14:textId="77777777">
            <w:pPr>
              <w:jc w:val="center"/>
              <w:rPr>
                <w:b/>
                <w:bCs/>
                <w:sz w:val="20"/>
                <w:szCs w:val="20"/>
                <w:lang w:val="es-AR"/>
              </w:rPr>
            </w:pPr>
            <w:r>
              <w:rPr>
                <w:b/>
                <w:bCs/>
                <w:sz w:val="20"/>
                <w:szCs w:val="20"/>
                <w:lang w:val="es-AR"/>
              </w:rPr>
              <w:t>Planilla de Rubros con Ampliación de Cantidades</w:t>
            </w:r>
          </w:p>
          <w:p w14:paraId="5EC9FB08" w14:textId="77777777">
            <w:pPr>
              <w:jc w:val="center"/>
              <w:rPr>
                <w:rFonts w:eastAsia="Times New Roman"/>
                <w:b/>
                <w:bCs/>
                <w:color w:val="000000"/>
                <w:sz w:val="20"/>
                <w:szCs w:val="20"/>
                <w:lang w:val="es-AR" w:eastAsia="es-AR"/>
              </w:rPr>
            </w:pPr>
            <w:r>
              <w:rPr>
                <w:rFonts w:eastAsia="Times New Roman"/>
                <w:b/>
                <w:bCs/>
                <w:color w:val="000000"/>
                <w:sz w:val="20"/>
                <w:szCs w:val="20"/>
                <w:lang w:val="es-AR" w:eastAsia="es-AR"/>
              </w:rPr>
              <w:t>Licitación: [IDENTIFICADOR OMITIDO] - [OBJETO CONTRACTUAL ANONIMIZADO]. Contrato Abierto: No, Abastecimiento simultáneo: No.</w:t>
            </w:r>
          </w:p>
          <w:p w14:paraId="05B0536D" w14:textId="77777777">
            <w:pPr>
              <w:jc w:val="center"/>
              <w:rPr>
                <w:rFonts w:eastAsia="Times New Roman"/>
                <w:b/>
                <w:bCs/>
                <w:color w:val="000000"/>
                <w:sz w:val="20"/>
                <w:szCs w:val="20"/>
                <w:lang w:val="es-AR" w:eastAsia="es-AR"/>
              </w:rPr>
            </w:pPr>
          </w:p>
        </w:tc>
      </w:tr>
      <w:tr w14:paraId="2D5C27A9" w14:textId="77777777">
        <w:trPr>
          <w:trHeight w:val="749"/>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56BB2E4A" w14:textId="77777777">
            <w:pPr>
              <w:jc w:val="center"/>
              <w:rPr>
                <w:rFonts w:eastAsia="Times New Roman"/>
                <w:b/>
                <w:bCs/>
                <w:color w:val="000000"/>
                <w:sz w:val="20"/>
                <w:szCs w:val="20"/>
                <w:lang w:val="es-AR" w:eastAsia="es-AR"/>
              </w:rPr>
            </w:pPr>
            <w:r>
              <w:rPr>
                <w:rFonts w:eastAsia="Times New Roman"/>
                <w:b/>
                <w:bCs/>
                <w:color w:val="000000"/>
                <w:sz w:val="20"/>
                <w:szCs w:val="20"/>
                <w:lang w:val="es-AR" w:eastAsia="es-AR"/>
              </w:rPr>
              <w:t>[OMITIDO]</w:t>
            </w:r>
          </w:p>
        </w:tc>
        <w:tc>
          <w:tcPr>
            <w:tcW w:w="1306" w:type="dxa"/>
            <w:tcBorders>
              <w:top w:val="nil"/>
              <w:left w:val="nil"/>
              <w:bottom w:val="single" w:sz="4" w:space="0" w:color="auto"/>
              <w:right w:val="single" w:sz="4" w:space="0" w:color="auto"/>
            </w:tcBorders>
            <w:shd w:val="clear" w:color="auto" w:fill="auto"/>
            <w:vAlign w:val="center"/>
            <w:hideMark/>
          </w:tcPr>
          <w:p w14:paraId="65EB9E67" w14:textId="77777777">
            <w:pPr>
              <w:jc w:val="center"/>
              <w:rPr>
                <w:rFonts w:eastAsia="Times New Roman"/>
                <w:b/>
                <w:bCs/>
                <w:color w:val="000000"/>
                <w:sz w:val="20"/>
                <w:szCs w:val="20"/>
                <w:lang w:val="es-AR" w:eastAsia="es-AR"/>
              </w:rPr>
            </w:pPr>
            <w:r>
              <w:rPr>
                <w:rFonts w:eastAsia="Times New Roman"/>
                <w:b/>
                <w:bCs/>
                <w:color w:val="000000"/>
                <w:sz w:val="20"/>
                <w:szCs w:val="20"/>
                <w:lang w:val="es-AR" w:eastAsia="es-AR"/>
              </w:rPr>
              <w:t>[OMITIDO]</w:t>
            </w:r>
          </w:p>
        </w:tc>
        <w:tc>
          <w:tcPr>
            <w:tcW w:w="3402" w:type="dxa"/>
            <w:tcBorders>
              <w:top w:val="nil"/>
              <w:left w:val="nil"/>
              <w:bottom w:val="single" w:sz="4" w:space="0" w:color="auto"/>
              <w:right w:val="single" w:sz="4" w:space="0" w:color="auto"/>
            </w:tcBorders>
            <w:shd w:val="clear" w:color="auto" w:fill="auto"/>
            <w:vAlign w:val="center"/>
            <w:hideMark/>
          </w:tcPr>
          <w:p w14:paraId="1B28C73D" w14:textId="77777777">
            <w:pPr>
              <w:rPr>
                <w:rFonts w:eastAsia="Times New Roman"/>
                <w:b/>
                <w:bCs/>
                <w:color w:val="000000"/>
                <w:sz w:val="20"/>
                <w:szCs w:val="20"/>
                <w:lang w:val="es-AR" w:eastAsia="es-AR"/>
              </w:rPr>
            </w:pPr>
            <w:r>
              <w:rPr>
                <w:rFonts w:eastAsia="Times New Roman"/>
                <w:b/>
                <w:bCs/>
                <w:color w:val="000000"/>
                <w:sz w:val="20"/>
                <w:szCs w:val="20"/>
                <w:lang w:val="es-AR" w:eastAsia="es-AR"/>
              </w:rPr>
              <w:t>Descripción del Bien</w:t>
            </w:r>
          </w:p>
        </w:tc>
        <w:tc>
          <w:tcPr>
            <w:tcW w:w="1133" w:type="dxa"/>
            <w:tcBorders>
              <w:top w:val="nil"/>
              <w:left w:val="nil"/>
              <w:bottom w:val="single" w:sz="4" w:space="0" w:color="auto"/>
              <w:right w:val="single" w:sz="4" w:space="0" w:color="auto"/>
            </w:tcBorders>
            <w:shd w:val="clear" w:color="auto" w:fill="auto"/>
            <w:vAlign w:val="center"/>
            <w:hideMark/>
          </w:tcPr>
          <w:p w14:paraId="06701F45" w14:textId="77777777">
            <w:pPr>
              <w:jc w:val="center"/>
              <w:rPr>
                <w:rFonts w:eastAsia="Times New Roman"/>
                <w:b/>
                <w:bCs/>
                <w:color w:val="000000"/>
                <w:sz w:val="20"/>
                <w:szCs w:val="20"/>
                <w:lang w:val="es-AR" w:eastAsia="es-AR"/>
              </w:rPr>
            </w:pPr>
            <w:r>
              <w:rPr>
                <w:rFonts w:eastAsia="Times New Roman"/>
                <w:b/>
                <w:bCs/>
                <w:color w:val="000000"/>
                <w:sz w:val="20"/>
                <w:szCs w:val="20"/>
                <w:lang w:val="es-AR" w:eastAsia="es-AR"/>
              </w:rPr>
              <w:t>Unidad de Medida</w:t>
            </w:r>
          </w:p>
        </w:tc>
        <w:tc>
          <w:tcPr>
            <w:tcW w:w="648" w:type="dxa"/>
            <w:tcBorders>
              <w:top w:val="nil"/>
              <w:left w:val="nil"/>
              <w:bottom w:val="single" w:sz="4" w:space="0" w:color="auto"/>
              <w:right w:val="single" w:sz="4" w:space="0" w:color="auto"/>
            </w:tcBorders>
            <w:shd w:val="clear" w:color="auto" w:fill="auto"/>
            <w:vAlign w:val="center"/>
            <w:hideMark/>
          </w:tcPr>
          <w:p w14:paraId="166C3EB6" w14:textId="77777777">
            <w:pPr>
              <w:jc w:val="center"/>
              <w:rPr>
                <w:rFonts w:eastAsia="Times New Roman"/>
                <w:b/>
                <w:bCs/>
                <w:color w:val="000000"/>
                <w:sz w:val="20"/>
                <w:szCs w:val="20"/>
                <w:lang w:val="es-AR" w:eastAsia="es-AR"/>
              </w:rPr>
            </w:pPr>
            <w:r>
              <w:rPr>
                <w:rFonts w:eastAsia="Times New Roman"/>
                <w:b/>
                <w:bCs/>
                <w:color w:val="000000"/>
                <w:sz w:val="20"/>
                <w:szCs w:val="20"/>
                <w:lang w:val="es-AR" w:eastAsia="es-AR"/>
              </w:rPr>
              <w:t xml:space="preserve"> Cantidad </w:t>
            </w:r>
          </w:p>
        </w:tc>
        <w:tc>
          <w:tcPr>
            <w:tcW w:w="3242" w:type="dxa"/>
            <w:tcBorders>
              <w:top w:val="single" w:sz="4" w:space="0" w:color="auto"/>
              <w:left w:val="nil"/>
              <w:bottom w:val="single" w:sz="4" w:space="0" w:color="auto"/>
              <w:right w:val="single" w:sz="4" w:space="0" w:color="000000"/>
            </w:tcBorders>
            <w:shd w:val="clear" w:color="auto" w:fill="auto"/>
            <w:vAlign w:val="center"/>
            <w:hideMark/>
          </w:tcPr>
          <w:p w14:paraId="51AE78C6" w14:textId="77777777">
            <w:pPr>
              <w:jc w:val="center"/>
              <w:rPr>
                <w:rFonts w:eastAsia="Times New Roman"/>
                <w:b/>
                <w:bCs/>
                <w:color w:val="000000"/>
                <w:sz w:val="20"/>
                <w:szCs w:val="20"/>
                <w:lang w:val="es-AR" w:eastAsia="es-AR"/>
              </w:rPr>
            </w:pPr>
            <w:r>
              <w:rPr>
                <w:rFonts w:eastAsia="Times New Roman"/>
                <w:b/>
                <w:bCs/>
                <w:color w:val="000000"/>
                <w:sz w:val="20"/>
                <w:szCs w:val="20"/>
                <w:lang w:val="es-AR" w:eastAsia="es-AR"/>
              </w:rPr>
              <w:t>JUSTIFICACION DEL RUBRO</w:t>
            </w:r>
          </w:p>
        </w:tc>
      </w:tr>
      <w:tr w14:paraId="2343936B" w14:textId="77777777">
        <w:trPr>
          <w:trHeight w:val="795"/>
        </w:trPr>
        <w:tc>
          <w:tcPr>
            <w:tcW w:w="632" w:type="dxa"/>
            <w:tcBorders>
              <w:top w:val="nil"/>
              <w:left w:val="single" w:sz="4" w:space="0" w:color="auto"/>
              <w:bottom w:val="single" w:sz="4" w:space="0" w:color="auto"/>
              <w:right w:val="single" w:sz="4" w:space="0" w:color="auto"/>
            </w:tcBorders>
            <w:shd w:val="clear" w:color="auto" w:fill="auto"/>
            <w:vAlign w:val="center"/>
          </w:tcPr>
          <w:p w14:paraId="436A4F2B" w14:textId="1EA60970">
            <w:pPr>
              <w:jc w:val="center"/>
              <w:rPr>
                <w:rFonts w:ascii="Times New Roman" w:eastAsia="Times New Roman" w:hAnsi="Times New Roman" w:cs="Times New Roman"/>
                <w:color w:val="000000"/>
                <w:sz w:val="20"/>
                <w:szCs w:val="20"/>
                <w:lang w:val="es-AR" w:eastAsia="es-AR"/>
              </w:rPr>
            </w:pPr>
            <w:r>
              <w:rPr>
                <w:rFonts w:ascii="Times New Roman" w:eastAsia="Times New Roman" w:hAnsi="Times New Roman" w:cs="Times New Roman"/>
                <w:color w:val="000000"/>
                <w:sz w:val="20"/>
                <w:szCs w:val="20"/>
                <w:lang w:val="es-AR" w:eastAsia="es-AR"/>
              </w:rPr>
              <w:t>[OMITIDO]</w:t>
            </w:r>
          </w:p>
        </w:tc>
        <w:tc>
          <w:tcPr>
            <w:tcW w:w="1306" w:type="dxa"/>
            <w:tcBorders>
              <w:top w:val="nil"/>
              <w:left w:val="nil"/>
              <w:bottom w:val="single" w:sz="4" w:space="0" w:color="auto"/>
              <w:right w:val="single" w:sz="4" w:space="0" w:color="auto"/>
            </w:tcBorders>
            <w:shd w:val="clear" w:color="FCE5CD" w:fill="FFFFFF"/>
            <w:vAlign w:val="center"/>
            <w:hideMark/>
          </w:tcPr>
          <w:p w14:paraId="606BF71E" w14:textId="77777777">
            <w:pPr>
              <w:jc w:val="center"/>
              <w:rPr>
                <w:rFonts w:ascii="Times New Roman" w:eastAsia="Times New Roman" w:hAnsi="Times New Roman" w:cs="Times New Roman"/>
                <w:color w:val="000000"/>
                <w:sz w:val="20"/>
                <w:szCs w:val="20"/>
                <w:lang w:val="es-AR" w:eastAsia="es-AR"/>
              </w:rPr>
            </w:pPr>
            <w:r>
              <w:rPr>
                <w:rFonts w:ascii="Times New Roman" w:eastAsia="Times New Roman" w:hAnsi="Times New Roman" w:cs="Times New Roman"/>
                <w:color w:val="000000"/>
                <w:sz w:val="20"/>
                <w:szCs w:val="20"/>
                <w:lang w:val="es-AR" w:eastAsia="es-AR"/>
              </w:rPr>
              <w:t>[OMITIDO]</w:t>
            </w:r>
          </w:p>
        </w:tc>
        <w:tc>
          <w:tcPr>
            <w:tcW w:w="3402" w:type="dxa"/>
            <w:tcBorders>
              <w:top w:val="nil"/>
              <w:left w:val="nil"/>
              <w:bottom w:val="single" w:sz="4" w:space="0" w:color="auto"/>
              <w:right w:val="single" w:sz="4" w:space="0" w:color="auto"/>
            </w:tcBorders>
            <w:shd w:val="clear" w:color="000000" w:fill="FFFFFF"/>
            <w:vAlign w:val="center"/>
            <w:hideMark/>
          </w:tcPr>
          <w:p w14:paraId="28F41337" w14:textId="77777777">
            <w:pPr>
              <w:rPr>
                <w:rFonts w:ascii="Times New Roman" w:eastAsia="Times New Roman" w:hAnsi="Times New Roman" w:cs="Times New Roman"/>
                <w:color w:val="000000"/>
                <w:sz w:val="20"/>
                <w:szCs w:val="20"/>
                <w:lang w:val="es-AR" w:eastAsia="es-AR"/>
              </w:rPr>
            </w:pPr>
            <w:r>
              <w:rPr>
                <w:rFonts w:ascii="Times New Roman" w:eastAsia="Times New Roman" w:hAnsi="Times New Roman" w:cs="Times New Roman"/>
                <w:color w:val="000000"/>
                <w:sz w:val="20"/>
                <w:szCs w:val="20"/>
                <w:lang w:val="es-AR" w:eastAsia="es-AR"/>
              </w:rPr>
              <w:t>Servicio de montaje/desmontaje de alambrado - Provisión y colocación de Postes Prefabricado de Hormigón reforzado de 2,20 m recto, máximo cada 3 m, con postes prefabricados esquineros según necesidad.</w:t>
            </w:r>
          </w:p>
        </w:tc>
        <w:tc>
          <w:tcPr>
            <w:tcW w:w="1133" w:type="dxa"/>
            <w:tcBorders>
              <w:top w:val="nil"/>
              <w:left w:val="nil"/>
              <w:bottom w:val="single" w:sz="4" w:space="0" w:color="auto"/>
              <w:right w:val="single" w:sz="4" w:space="0" w:color="auto"/>
            </w:tcBorders>
            <w:shd w:val="clear" w:color="000000" w:fill="FFFFFF"/>
            <w:vAlign w:val="center"/>
            <w:hideMark/>
          </w:tcPr>
          <w:p w14:paraId="3691EC3D" w14:textId="77777777">
            <w:pPr>
              <w:jc w:val="center"/>
              <w:rPr>
                <w:rFonts w:ascii="Times New Roman" w:eastAsia="Times New Roman" w:hAnsi="Times New Roman" w:cs="Times New Roman"/>
                <w:color w:val="000000"/>
                <w:sz w:val="20"/>
                <w:szCs w:val="20"/>
                <w:lang w:val="es-AR" w:eastAsia="es-AR"/>
              </w:rPr>
            </w:pPr>
            <w:r>
              <w:rPr>
                <w:rFonts w:ascii="Times New Roman" w:eastAsia="Times New Roman" w:hAnsi="Times New Roman" w:cs="Times New Roman"/>
                <w:color w:val="000000"/>
                <w:sz w:val="20"/>
                <w:szCs w:val="20"/>
                <w:lang w:val="es-AR" w:eastAsia="es-AR"/>
              </w:rPr>
              <w:t>unidad</w:t>
            </w:r>
          </w:p>
        </w:tc>
        <w:tc>
          <w:tcPr>
            <w:tcW w:w="648" w:type="dxa"/>
            <w:tcBorders>
              <w:top w:val="nil"/>
              <w:left w:val="nil"/>
              <w:bottom w:val="single" w:sz="4" w:space="0" w:color="auto"/>
              <w:right w:val="single" w:sz="4" w:space="0" w:color="auto"/>
            </w:tcBorders>
            <w:shd w:val="clear" w:color="auto" w:fill="auto"/>
            <w:vAlign w:val="center"/>
            <w:hideMark/>
          </w:tcPr>
          <w:p w14:paraId="1720B009" w14:textId="77777777">
            <w:pPr>
              <w:jc w:val="center"/>
              <w:rPr>
                <w:rFonts w:ascii="Times New Roman" w:eastAsia="Times New Roman" w:hAnsi="Times New Roman" w:cs="Times New Roman"/>
                <w:color w:val="000000"/>
                <w:sz w:val="20"/>
                <w:szCs w:val="20"/>
                <w:lang w:val="es-AR" w:eastAsia="es-AR"/>
              </w:rPr>
            </w:pPr>
            <w:r>
              <w:rPr>
                <w:rFonts w:ascii="Times New Roman" w:eastAsia="Times New Roman" w:hAnsi="Times New Roman" w:cs="Times New Roman"/>
                <w:color w:val="000000"/>
                <w:sz w:val="20"/>
                <w:szCs w:val="20"/>
                <w:lang w:val="es-AR" w:eastAsia="es-AR"/>
              </w:rPr>
              <w:t>22,00</w:t>
            </w:r>
          </w:p>
        </w:tc>
        <w:tc>
          <w:tcPr>
            <w:tcW w:w="3242" w:type="dxa"/>
            <w:tcBorders>
              <w:top w:val="single" w:sz="4" w:space="0" w:color="auto"/>
              <w:left w:val="nil"/>
              <w:bottom w:val="single" w:sz="4" w:space="0" w:color="auto"/>
              <w:right w:val="single" w:sz="4" w:space="0" w:color="000000"/>
            </w:tcBorders>
            <w:shd w:val="clear" w:color="000000" w:fill="FFFFFF"/>
            <w:vAlign w:val="center"/>
            <w:hideMark/>
          </w:tcPr>
          <w:p w14:paraId="5C0E14DF" w14:textId="77777777">
            <w:pPr>
              <w:rPr>
                <w:rFonts w:ascii="Times New Roman" w:eastAsia="Times New Roman" w:hAnsi="Times New Roman" w:cs="Times New Roman"/>
                <w:color w:val="000000"/>
                <w:sz w:val="20"/>
                <w:szCs w:val="20"/>
                <w:lang w:val="es-AR" w:eastAsia="es-AR"/>
              </w:rPr>
            </w:pPr>
            <w:r>
              <w:rPr>
                <w:rFonts w:ascii="Times New Roman" w:eastAsia="Times New Roman" w:hAnsi="Times New Roman" w:cs="Times New Roman"/>
                <w:color w:val="000000"/>
                <w:sz w:val="20"/>
                <w:szCs w:val="20"/>
                <w:lang w:val="es-AR" w:eastAsia="es-AR"/>
              </w:rPr>
              <w:t>Debido a la necesidad de completar la longitud real del cerramiento perimetral se precisa adicionar postes prefabricados de hormigón y la colocación de refuerzos con sus respectivos puntales.</w:t>
            </w:r>
          </w:p>
        </w:tc>
      </w:tr>
      <w:tr w14:paraId="54E5EA63" w14:textId="77777777">
        <w:trPr>
          <w:trHeight w:val="713"/>
        </w:trPr>
        <w:tc>
          <w:tcPr>
            <w:tcW w:w="632" w:type="dxa"/>
            <w:tcBorders>
              <w:top w:val="nil"/>
              <w:left w:val="single" w:sz="4" w:space="0" w:color="auto"/>
              <w:bottom w:val="single" w:sz="4" w:space="0" w:color="auto"/>
              <w:right w:val="single" w:sz="4" w:space="0" w:color="auto"/>
            </w:tcBorders>
            <w:shd w:val="clear" w:color="auto" w:fill="auto"/>
            <w:vAlign w:val="center"/>
          </w:tcPr>
          <w:p w14:paraId="727B32A1" w14:textId="62C4D7F1">
            <w:pPr>
              <w:jc w:val="center"/>
              <w:rPr>
                <w:rFonts w:ascii="Times New Roman" w:eastAsia="Times New Roman" w:hAnsi="Times New Roman" w:cs="Times New Roman"/>
                <w:color w:val="000000"/>
                <w:sz w:val="20"/>
                <w:szCs w:val="20"/>
                <w:lang w:val="es-AR" w:eastAsia="es-AR"/>
              </w:rPr>
            </w:pPr>
            <w:r>
              <w:rPr>
                <w:rFonts w:ascii="Times New Roman" w:eastAsia="Times New Roman" w:hAnsi="Times New Roman" w:cs="Times New Roman"/>
                <w:color w:val="000000"/>
                <w:sz w:val="20"/>
                <w:szCs w:val="20"/>
                <w:lang w:val="es-AR" w:eastAsia="es-AR"/>
              </w:rPr>
              <w:t>[OMITIDO]</w:t>
            </w:r>
          </w:p>
        </w:tc>
        <w:tc>
          <w:tcPr>
            <w:tcW w:w="1306" w:type="dxa"/>
            <w:tcBorders>
              <w:top w:val="nil"/>
              <w:left w:val="nil"/>
              <w:bottom w:val="single" w:sz="4" w:space="0" w:color="auto"/>
              <w:right w:val="single" w:sz="4" w:space="0" w:color="auto"/>
            </w:tcBorders>
            <w:shd w:val="clear" w:color="FCE5CD" w:fill="FFFFFF"/>
            <w:vAlign w:val="center"/>
            <w:hideMark/>
          </w:tcPr>
          <w:p w14:paraId="7B52449E" w14:textId="77777777">
            <w:pPr>
              <w:jc w:val="center"/>
              <w:rPr>
                <w:rFonts w:ascii="Times New Roman" w:eastAsia="Times New Roman" w:hAnsi="Times New Roman" w:cs="Times New Roman"/>
                <w:color w:val="000000"/>
                <w:sz w:val="20"/>
                <w:szCs w:val="20"/>
                <w:lang w:val="es-AR" w:eastAsia="es-AR"/>
              </w:rPr>
            </w:pPr>
            <w:r>
              <w:rPr>
                <w:rFonts w:ascii="Times New Roman" w:eastAsia="Times New Roman" w:hAnsi="Times New Roman" w:cs="Times New Roman"/>
                <w:color w:val="000000"/>
                <w:sz w:val="20"/>
                <w:szCs w:val="20"/>
                <w:lang w:val="es-AR" w:eastAsia="es-AR"/>
              </w:rPr>
              <w:t>[OMITIDO]</w:t>
            </w:r>
          </w:p>
        </w:tc>
        <w:tc>
          <w:tcPr>
            <w:tcW w:w="3402" w:type="dxa"/>
            <w:tcBorders>
              <w:top w:val="nil"/>
              <w:left w:val="nil"/>
              <w:bottom w:val="single" w:sz="4" w:space="0" w:color="auto"/>
              <w:right w:val="single" w:sz="4" w:space="0" w:color="auto"/>
            </w:tcBorders>
            <w:shd w:val="clear" w:color="000000" w:fill="FFFFFF"/>
            <w:vAlign w:val="center"/>
            <w:hideMark/>
          </w:tcPr>
          <w:p w14:paraId="1E1F649A" w14:textId="77777777">
            <w:pPr>
              <w:rPr>
                <w:rFonts w:ascii="Times New Roman" w:eastAsia="Times New Roman" w:hAnsi="Times New Roman" w:cs="Times New Roman"/>
                <w:color w:val="000000"/>
                <w:sz w:val="20"/>
                <w:szCs w:val="20"/>
                <w:lang w:val="es-AR" w:eastAsia="es-AR"/>
              </w:rPr>
            </w:pPr>
            <w:r>
              <w:rPr>
                <w:rFonts w:ascii="Times New Roman" w:eastAsia="Times New Roman" w:hAnsi="Times New Roman" w:cs="Times New Roman"/>
                <w:color w:val="000000"/>
                <w:sz w:val="20"/>
                <w:szCs w:val="20"/>
                <w:lang w:val="es-AR" w:eastAsia="es-AR"/>
              </w:rPr>
              <w:t>Colocación de hormigón armado - Hormigón Base de Poste Prefabricado</w:t>
            </w:r>
          </w:p>
        </w:tc>
        <w:tc>
          <w:tcPr>
            <w:tcW w:w="1133" w:type="dxa"/>
            <w:tcBorders>
              <w:top w:val="nil"/>
              <w:left w:val="nil"/>
              <w:bottom w:val="single" w:sz="4" w:space="0" w:color="auto"/>
              <w:right w:val="single" w:sz="4" w:space="0" w:color="auto"/>
            </w:tcBorders>
            <w:shd w:val="clear" w:color="auto" w:fill="auto"/>
            <w:vAlign w:val="center"/>
            <w:hideMark/>
          </w:tcPr>
          <w:p w14:paraId="35631D85" w14:textId="77777777">
            <w:pPr>
              <w:jc w:val="center"/>
              <w:rPr>
                <w:rFonts w:ascii="Times New Roman" w:eastAsia="Times New Roman" w:hAnsi="Times New Roman" w:cs="Times New Roman"/>
                <w:color w:val="000000"/>
                <w:sz w:val="20"/>
                <w:szCs w:val="20"/>
                <w:lang w:val="es-AR" w:eastAsia="es-AR"/>
              </w:rPr>
            </w:pPr>
            <w:r>
              <w:rPr>
                <w:rFonts w:ascii="Times New Roman" w:eastAsia="Times New Roman" w:hAnsi="Times New Roman" w:cs="Times New Roman"/>
                <w:color w:val="000000"/>
                <w:sz w:val="20"/>
                <w:szCs w:val="20"/>
                <w:lang w:val="es-AR" w:eastAsia="es-AR"/>
              </w:rPr>
              <w:t>Metros cúbicos</w:t>
            </w:r>
          </w:p>
        </w:tc>
        <w:tc>
          <w:tcPr>
            <w:tcW w:w="648" w:type="dxa"/>
            <w:tcBorders>
              <w:top w:val="nil"/>
              <w:left w:val="nil"/>
              <w:bottom w:val="single" w:sz="4" w:space="0" w:color="auto"/>
              <w:right w:val="single" w:sz="4" w:space="0" w:color="auto"/>
            </w:tcBorders>
            <w:shd w:val="clear" w:color="auto" w:fill="auto"/>
            <w:vAlign w:val="center"/>
            <w:hideMark/>
          </w:tcPr>
          <w:p w14:paraId="36704C49" w14:textId="77777777">
            <w:pPr>
              <w:jc w:val="center"/>
              <w:rPr>
                <w:rFonts w:ascii="Times New Roman" w:eastAsia="Times New Roman" w:hAnsi="Times New Roman" w:cs="Times New Roman"/>
                <w:color w:val="000000"/>
                <w:sz w:val="20"/>
                <w:szCs w:val="20"/>
                <w:lang w:val="es-AR" w:eastAsia="es-AR"/>
              </w:rPr>
            </w:pPr>
            <w:r>
              <w:rPr>
                <w:rFonts w:ascii="Times New Roman" w:eastAsia="Times New Roman" w:hAnsi="Times New Roman" w:cs="Times New Roman"/>
                <w:color w:val="000000"/>
                <w:sz w:val="20"/>
                <w:szCs w:val="20"/>
                <w:lang w:val="es-AR" w:eastAsia="es-AR"/>
              </w:rPr>
              <w:t>2,75</w:t>
            </w:r>
          </w:p>
        </w:tc>
        <w:tc>
          <w:tcPr>
            <w:tcW w:w="3242" w:type="dxa"/>
            <w:tcBorders>
              <w:top w:val="single" w:sz="4" w:space="0" w:color="auto"/>
              <w:left w:val="nil"/>
              <w:bottom w:val="single" w:sz="4" w:space="0" w:color="auto"/>
              <w:right w:val="single" w:sz="4" w:space="0" w:color="000000"/>
            </w:tcBorders>
            <w:shd w:val="clear" w:color="000000" w:fill="FFFFFF"/>
            <w:vAlign w:val="center"/>
            <w:hideMark/>
          </w:tcPr>
          <w:p w14:paraId="0D2B659D" w14:textId="77777777">
            <w:pPr>
              <w:rPr>
                <w:rFonts w:ascii="Times New Roman" w:eastAsia="Times New Roman" w:hAnsi="Times New Roman" w:cs="Times New Roman"/>
                <w:color w:val="000000"/>
                <w:sz w:val="20"/>
                <w:szCs w:val="20"/>
                <w:lang w:val="es-AR" w:eastAsia="es-AR"/>
              </w:rPr>
            </w:pPr>
            <w:r>
              <w:rPr>
                <w:rFonts w:ascii="Times New Roman" w:eastAsia="Times New Roman" w:hAnsi="Times New Roman" w:cs="Times New Roman"/>
                <w:color w:val="000000"/>
                <w:sz w:val="20"/>
                <w:szCs w:val="20"/>
                <w:lang w:val="es-AR" w:eastAsia="es-AR"/>
              </w:rPr>
              <w:t>Hormigón base adicional para la colocación de los postes adicionales según ítem 1.</w:t>
            </w:r>
          </w:p>
        </w:tc>
      </w:tr>
      <w:tr w14:paraId="1B0ECA4F" w14:textId="77777777">
        <w:trPr>
          <w:trHeight w:val="643"/>
        </w:trPr>
        <w:tc>
          <w:tcPr>
            <w:tcW w:w="632" w:type="dxa"/>
            <w:tcBorders>
              <w:top w:val="nil"/>
              <w:left w:val="single" w:sz="4" w:space="0" w:color="auto"/>
              <w:bottom w:val="single" w:sz="4" w:space="0" w:color="auto"/>
              <w:right w:val="single" w:sz="4" w:space="0" w:color="auto"/>
            </w:tcBorders>
            <w:shd w:val="clear" w:color="auto" w:fill="auto"/>
            <w:vAlign w:val="center"/>
          </w:tcPr>
          <w:p w14:paraId="135DB434" w14:textId="349D129E">
            <w:pPr>
              <w:jc w:val="center"/>
              <w:rPr>
                <w:rFonts w:ascii="Times New Roman" w:eastAsia="Times New Roman" w:hAnsi="Times New Roman" w:cs="Times New Roman"/>
                <w:color w:val="000000"/>
                <w:sz w:val="20"/>
                <w:szCs w:val="20"/>
                <w:lang w:val="es-AR" w:eastAsia="es-AR"/>
              </w:rPr>
            </w:pPr>
            <w:r>
              <w:rPr>
                <w:rFonts w:ascii="Times New Roman" w:eastAsia="Times New Roman" w:hAnsi="Times New Roman" w:cs="Times New Roman"/>
                <w:color w:val="000000"/>
                <w:sz w:val="20"/>
                <w:szCs w:val="20"/>
                <w:lang w:val="es-AR" w:eastAsia="es-AR"/>
              </w:rPr>
              <w:t>[OMITIDO]</w:t>
            </w:r>
          </w:p>
        </w:tc>
        <w:tc>
          <w:tcPr>
            <w:tcW w:w="1306" w:type="dxa"/>
            <w:tcBorders>
              <w:top w:val="nil"/>
              <w:left w:val="nil"/>
              <w:bottom w:val="single" w:sz="4" w:space="0" w:color="auto"/>
              <w:right w:val="single" w:sz="4" w:space="0" w:color="auto"/>
            </w:tcBorders>
            <w:shd w:val="clear" w:color="auto" w:fill="auto"/>
            <w:vAlign w:val="center"/>
            <w:hideMark/>
          </w:tcPr>
          <w:p w14:paraId="0CD6F95F" w14:textId="77777777">
            <w:pPr>
              <w:jc w:val="center"/>
              <w:rPr>
                <w:rFonts w:ascii="Times New Roman" w:eastAsia="Times New Roman" w:hAnsi="Times New Roman" w:cs="Times New Roman"/>
                <w:color w:val="000000"/>
                <w:sz w:val="20"/>
                <w:szCs w:val="20"/>
                <w:lang w:val="es-AR" w:eastAsia="es-AR"/>
              </w:rPr>
            </w:pPr>
            <w:r>
              <w:rPr>
                <w:rFonts w:ascii="Times New Roman" w:eastAsia="Times New Roman" w:hAnsi="Times New Roman" w:cs="Times New Roman"/>
                <w:color w:val="000000"/>
                <w:sz w:val="20"/>
                <w:szCs w:val="20"/>
                <w:lang w:val="es-AR" w:eastAsia="es-AR"/>
              </w:rPr>
              <w:t>[OMITIDO]</w:t>
            </w:r>
          </w:p>
        </w:tc>
        <w:tc>
          <w:tcPr>
            <w:tcW w:w="3402" w:type="dxa"/>
            <w:tcBorders>
              <w:top w:val="nil"/>
              <w:left w:val="nil"/>
              <w:bottom w:val="single" w:sz="4" w:space="0" w:color="auto"/>
              <w:right w:val="single" w:sz="4" w:space="0" w:color="auto"/>
            </w:tcBorders>
            <w:shd w:val="clear" w:color="auto" w:fill="auto"/>
            <w:vAlign w:val="center"/>
            <w:hideMark/>
          </w:tcPr>
          <w:p w14:paraId="2E297A1E" w14:textId="77777777">
            <w:pPr>
              <w:rPr>
                <w:rFonts w:ascii="Times New Roman" w:eastAsia="Times New Roman" w:hAnsi="Times New Roman" w:cs="Times New Roman"/>
                <w:color w:val="000000"/>
                <w:sz w:val="20"/>
                <w:szCs w:val="20"/>
                <w:lang w:val="es-AR" w:eastAsia="es-AR"/>
              </w:rPr>
            </w:pPr>
            <w:r>
              <w:rPr>
                <w:rFonts w:ascii="Times New Roman" w:eastAsia="Times New Roman" w:hAnsi="Times New Roman" w:cs="Times New Roman"/>
                <w:color w:val="000000"/>
                <w:sz w:val="20"/>
                <w:szCs w:val="20"/>
                <w:lang w:val="es-AR" w:eastAsia="es-AR"/>
              </w:rPr>
              <w:t>Colocación de hormigón armado - Zapata de HºAº de 0,60x0,60/0,25. Para portón de acceso vehicular y peatonal.</w:t>
            </w:r>
          </w:p>
        </w:tc>
        <w:tc>
          <w:tcPr>
            <w:tcW w:w="1133" w:type="dxa"/>
            <w:tcBorders>
              <w:top w:val="nil"/>
              <w:left w:val="nil"/>
              <w:bottom w:val="single" w:sz="4" w:space="0" w:color="auto"/>
              <w:right w:val="single" w:sz="4" w:space="0" w:color="auto"/>
            </w:tcBorders>
            <w:shd w:val="clear" w:color="auto" w:fill="auto"/>
            <w:vAlign w:val="center"/>
            <w:hideMark/>
          </w:tcPr>
          <w:p w14:paraId="083EAB1E" w14:textId="77777777">
            <w:pPr>
              <w:jc w:val="center"/>
              <w:rPr>
                <w:rFonts w:ascii="Times New Roman" w:eastAsia="Times New Roman" w:hAnsi="Times New Roman" w:cs="Times New Roman"/>
                <w:color w:val="000000"/>
                <w:sz w:val="20"/>
                <w:szCs w:val="20"/>
                <w:lang w:val="es-AR" w:eastAsia="es-AR"/>
              </w:rPr>
            </w:pPr>
            <w:r>
              <w:rPr>
                <w:rFonts w:ascii="Times New Roman" w:eastAsia="Times New Roman" w:hAnsi="Times New Roman" w:cs="Times New Roman"/>
                <w:color w:val="000000"/>
                <w:sz w:val="20"/>
                <w:szCs w:val="20"/>
                <w:lang w:val="es-AR" w:eastAsia="es-AR"/>
              </w:rPr>
              <w:t>Metros cúbicos</w:t>
            </w:r>
          </w:p>
        </w:tc>
        <w:tc>
          <w:tcPr>
            <w:tcW w:w="648" w:type="dxa"/>
            <w:tcBorders>
              <w:top w:val="nil"/>
              <w:left w:val="nil"/>
              <w:bottom w:val="single" w:sz="4" w:space="0" w:color="auto"/>
              <w:right w:val="single" w:sz="4" w:space="0" w:color="auto"/>
            </w:tcBorders>
            <w:shd w:val="clear" w:color="auto" w:fill="auto"/>
            <w:vAlign w:val="center"/>
            <w:hideMark/>
          </w:tcPr>
          <w:p w14:paraId="673745AF" w14:textId="77777777">
            <w:pPr>
              <w:jc w:val="center"/>
              <w:rPr>
                <w:rFonts w:ascii="Times New Roman" w:eastAsia="Times New Roman" w:hAnsi="Times New Roman" w:cs="Times New Roman"/>
                <w:color w:val="000000"/>
                <w:sz w:val="20"/>
                <w:szCs w:val="20"/>
                <w:lang w:val="es-AR" w:eastAsia="es-AR"/>
              </w:rPr>
            </w:pPr>
            <w:r>
              <w:rPr>
                <w:rFonts w:ascii="Times New Roman" w:eastAsia="Times New Roman" w:hAnsi="Times New Roman" w:cs="Times New Roman"/>
                <w:color w:val="000000"/>
                <w:sz w:val="20"/>
                <w:szCs w:val="20"/>
                <w:lang w:val="es-AR" w:eastAsia="es-AR"/>
              </w:rPr>
              <w:t>1,48</w:t>
            </w:r>
          </w:p>
        </w:tc>
        <w:tc>
          <w:tcPr>
            <w:tcW w:w="3242" w:type="dxa"/>
            <w:tcBorders>
              <w:top w:val="single" w:sz="4" w:space="0" w:color="auto"/>
              <w:left w:val="nil"/>
              <w:bottom w:val="single" w:sz="4" w:space="0" w:color="auto"/>
              <w:right w:val="single" w:sz="4" w:space="0" w:color="000000"/>
            </w:tcBorders>
            <w:shd w:val="clear" w:color="000000" w:fill="FFFFFF"/>
            <w:vAlign w:val="center"/>
            <w:hideMark/>
          </w:tcPr>
          <w:p w14:paraId="4E7935B9" w14:textId="77777777">
            <w:pPr>
              <w:rPr>
                <w:rFonts w:ascii="Times New Roman" w:eastAsia="Times New Roman" w:hAnsi="Times New Roman" w:cs="Times New Roman"/>
                <w:color w:val="000000"/>
                <w:sz w:val="20"/>
                <w:szCs w:val="20"/>
                <w:lang w:val="es-AR" w:eastAsia="es-AR"/>
              </w:rPr>
            </w:pPr>
            <w:r>
              <w:rPr>
                <w:rFonts w:ascii="Times New Roman" w:eastAsia="Times New Roman" w:hAnsi="Times New Roman" w:cs="Times New Roman"/>
                <w:color w:val="000000"/>
                <w:sz w:val="20"/>
                <w:szCs w:val="20"/>
                <w:lang w:val="es-AR" w:eastAsia="es-AR"/>
              </w:rPr>
              <w:t xml:space="preserve">Debido a la necesidad de mayor cantidad para refuerzo de las fundaciones de la reja en la zona del cauce hídrico. </w:t>
            </w:r>
          </w:p>
        </w:tc>
      </w:tr>
      <w:tr w14:paraId="003FD68A" w14:textId="77777777">
        <w:trPr>
          <w:trHeight w:val="866"/>
        </w:trPr>
        <w:tc>
          <w:tcPr>
            <w:tcW w:w="632" w:type="dxa"/>
            <w:tcBorders>
              <w:top w:val="nil"/>
              <w:left w:val="single" w:sz="4" w:space="0" w:color="auto"/>
              <w:bottom w:val="single" w:sz="4" w:space="0" w:color="auto"/>
              <w:right w:val="single" w:sz="4" w:space="0" w:color="auto"/>
            </w:tcBorders>
            <w:shd w:val="clear" w:color="auto" w:fill="auto"/>
            <w:vAlign w:val="center"/>
          </w:tcPr>
          <w:p w14:paraId="2173F2D9" w14:textId="08DFF79E">
            <w:pPr>
              <w:jc w:val="center"/>
              <w:rPr>
                <w:rFonts w:ascii="Times New Roman" w:eastAsia="Times New Roman" w:hAnsi="Times New Roman" w:cs="Times New Roman"/>
                <w:color w:val="000000"/>
                <w:sz w:val="20"/>
                <w:szCs w:val="20"/>
                <w:lang w:val="es-AR" w:eastAsia="es-AR"/>
              </w:rPr>
            </w:pPr>
            <w:r>
              <w:rPr>
                <w:rFonts w:ascii="Times New Roman" w:eastAsia="Times New Roman" w:hAnsi="Times New Roman" w:cs="Times New Roman"/>
                <w:color w:val="000000"/>
                <w:sz w:val="20"/>
                <w:szCs w:val="20"/>
                <w:lang w:val="es-AR" w:eastAsia="es-AR"/>
              </w:rPr>
              <w:t>[OMITIDO]</w:t>
            </w:r>
          </w:p>
        </w:tc>
        <w:tc>
          <w:tcPr>
            <w:tcW w:w="1306" w:type="dxa"/>
            <w:tcBorders>
              <w:top w:val="nil"/>
              <w:left w:val="nil"/>
              <w:bottom w:val="single" w:sz="4" w:space="0" w:color="auto"/>
              <w:right w:val="single" w:sz="4" w:space="0" w:color="auto"/>
            </w:tcBorders>
            <w:shd w:val="clear" w:color="FCE5CD" w:fill="FFFFFF"/>
            <w:vAlign w:val="center"/>
            <w:hideMark/>
          </w:tcPr>
          <w:p w14:paraId="78382082" w14:textId="77777777">
            <w:pPr>
              <w:jc w:val="center"/>
              <w:rPr>
                <w:rFonts w:ascii="Times New Roman" w:eastAsia="Times New Roman" w:hAnsi="Times New Roman" w:cs="Times New Roman"/>
                <w:color w:val="000000"/>
                <w:sz w:val="20"/>
                <w:szCs w:val="20"/>
                <w:lang w:val="es-AR" w:eastAsia="es-AR"/>
              </w:rPr>
            </w:pPr>
            <w:r>
              <w:rPr>
                <w:rFonts w:ascii="Times New Roman" w:eastAsia="Times New Roman" w:hAnsi="Times New Roman" w:cs="Times New Roman"/>
                <w:color w:val="000000"/>
                <w:sz w:val="20"/>
                <w:szCs w:val="20"/>
                <w:lang w:val="es-AR" w:eastAsia="es-AR"/>
              </w:rPr>
              <w:t>[OMITIDO]</w:t>
            </w:r>
          </w:p>
        </w:tc>
        <w:tc>
          <w:tcPr>
            <w:tcW w:w="3402" w:type="dxa"/>
            <w:tcBorders>
              <w:top w:val="nil"/>
              <w:left w:val="nil"/>
              <w:bottom w:val="single" w:sz="4" w:space="0" w:color="auto"/>
              <w:right w:val="single" w:sz="4" w:space="0" w:color="auto"/>
            </w:tcBorders>
            <w:shd w:val="clear" w:color="000000" w:fill="FFFFFF"/>
            <w:vAlign w:val="center"/>
            <w:hideMark/>
          </w:tcPr>
          <w:p w14:paraId="1C44057A" w14:textId="77777777">
            <w:pPr>
              <w:rPr>
                <w:rFonts w:ascii="Times New Roman" w:eastAsia="Times New Roman" w:hAnsi="Times New Roman" w:cs="Times New Roman"/>
                <w:color w:val="000000"/>
                <w:sz w:val="20"/>
                <w:szCs w:val="20"/>
                <w:lang w:val="es-AR" w:eastAsia="es-AR"/>
              </w:rPr>
            </w:pPr>
            <w:r>
              <w:rPr>
                <w:rFonts w:ascii="Times New Roman" w:eastAsia="Times New Roman" w:hAnsi="Times New Roman" w:cs="Times New Roman"/>
                <w:color w:val="000000"/>
                <w:sz w:val="20"/>
                <w:szCs w:val="20"/>
                <w:lang w:val="es-AR" w:eastAsia="es-AR"/>
              </w:rPr>
              <w:t>Colocación de hormigón armado - Pilar de HºAº de 0,20x0,20/2,00. Para portón de acceso vehicular y peatonal.</w:t>
            </w:r>
          </w:p>
        </w:tc>
        <w:tc>
          <w:tcPr>
            <w:tcW w:w="1133" w:type="dxa"/>
            <w:tcBorders>
              <w:top w:val="nil"/>
              <w:left w:val="nil"/>
              <w:bottom w:val="single" w:sz="4" w:space="0" w:color="auto"/>
              <w:right w:val="single" w:sz="4" w:space="0" w:color="auto"/>
            </w:tcBorders>
            <w:shd w:val="clear" w:color="auto" w:fill="auto"/>
            <w:vAlign w:val="center"/>
            <w:hideMark/>
          </w:tcPr>
          <w:p w14:paraId="7892E2AC" w14:textId="77777777">
            <w:pPr>
              <w:jc w:val="center"/>
              <w:rPr>
                <w:rFonts w:ascii="Times New Roman" w:eastAsia="Times New Roman" w:hAnsi="Times New Roman" w:cs="Times New Roman"/>
                <w:color w:val="000000"/>
                <w:sz w:val="20"/>
                <w:szCs w:val="20"/>
                <w:lang w:val="es-AR" w:eastAsia="es-AR"/>
              </w:rPr>
            </w:pPr>
            <w:r>
              <w:rPr>
                <w:rFonts w:ascii="Times New Roman" w:eastAsia="Times New Roman" w:hAnsi="Times New Roman" w:cs="Times New Roman"/>
                <w:color w:val="000000"/>
                <w:sz w:val="20"/>
                <w:szCs w:val="20"/>
                <w:lang w:val="es-AR" w:eastAsia="es-AR"/>
              </w:rPr>
              <w:t>Metros cúbicos</w:t>
            </w:r>
          </w:p>
        </w:tc>
        <w:tc>
          <w:tcPr>
            <w:tcW w:w="648" w:type="dxa"/>
            <w:tcBorders>
              <w:top w:val="nil"/>
              <w:left w:val="nil"/>
              <w:bottom w:val="single" w:sz="4" w:space="0" w:color="auto"/>
              <w:right w:val="single" w:sz="4" w:space="0" w:color="auto"/>
            </w:tcBorders>
            <w:shd w:val="clear" w:color="auto" w:fill="auto"/>
            <w:vAlign w:val="center"/>
            <w:hideMark/>
          </w:tcPr>
          <w:p w14:paraId="360EDA05" w14:textId="77777777">
            <w:pPr>
              <w:jc w:val="center"/>
              <w:rPr>
                <w:rFonts w:ascii="Times New Roman" w:eastAsia="Times New Roman" w:hAnsi="Times New Roman" w:cs="Times New Roman"/>
                <w:color w:val="000000"/>
                <w:sz w:val="20"/>
                <w:szCs w:val="20"/>
                <w:lang w:val="es-AR" w:eastAsia="es-AR"/>
              </w:rPr>
            </w:pPr>
            <w:r>
              <w:rPr>
                <w:rFonts w:ascii="Times New Roman" w:eastAsia="Times New Roman" w:hAnsi="Times New Roman" w:cs="Times New Roman"/>
                <w:color w:val="000000"/>
                <w:sz w:val="20"/>
                <w:szCs w:val="20"/>
                <w:lang w:val="es-AR" w:eastAsia="es-AR"/>
              </w:rPr>
              <w:t>0,64</w:t>
            </w:r>
          </w:p>
        </w:tc>
        <w:tc>
          <w:tcPr>
            <w:tcW w:w="3242" w:type="dxa"/>
            <w:tcBorders>
              <w:top w:val="single" w:sz="4" w:space="0" w:color="auto"/>
              <w:left w:val="nil"/>
              <w:bottom w:val="single" w:sz="4" w:space="0" w:color="auto"/>
              <w:right w:val="single" w:sz="4" w:space="0" w:color="000000"/>
            </w:tcBorders>
            <w:shd w:val="clear" w:color="000000" w:fill="FFFFFF"/>
            <w:vAlign w:val="center"/>
            <w:hideMark/>
          </w:tcPr>
          <w:p w14:paraId="72CEBD44" w14:textId="77777777">
            <w:pPr>
              <w:rPr>
                <w:rFonts w:ascii="Times New Roman" w:eastAsia="Times New Roman" w:hAnsi="Times New Roman" w:cs="Times New Roman"/>
                <w:color w:val="000000"/>
                <w:sz w:val="20"/>
                <w:szCs w:val="20"/>
                <w:lang w:val="es-AR" w:eastAsia="es-AR"/>
              </w:rPr>
            </w:pPr>
            <w:r>
              <w:rPr>
                <w:rFonts w:ascii="Times New Roman" w:eastAsia="Times New Roman" w:hAnsi="Times New Roman" w:cs="Times New Roman"/>
                <w:color w:val="000000"/>
                <w:sz w:val="20"/>
                <w:szCs w:val="20"/>
                <w:lang w:val="es-AR" w:eastAsia="es-AR"/>
              </w:rPr>
              <w:t xml:space="preserve">Este rubro se hace necesario para la colocación de las fundaciones de pilares de refuerzo zona del cauce hídrico. </w:t>
            </w:r>
          </w:p>
        </w:tc>
      </w:tr>
      <w:tr w14:paraId="6C75470D" w14:textId="77777777">
        <w:trPr>
          <w:trHeight w:val="877"/>
        </w:trPr>
        <w:tc>
          <w:tcPr>
            <w:tcW w:w="632" w:type="dxa"/>
            <w:tcBorders>
              <w:top w:val="nil"/>
              <w:left w:val="single" w:sz="4" w:space="0" w:color="auto"/>
              <w:bottom w:val="single" w:sz="4" w:space="0" w:color="auto"/>
              <w:right w:val="single" w:sz="4" w:space="0" w:color="auto"/>
            </w:tcBorders>
            <w:shd w:val="clear" w:color="auto" w:fill="auto"/>
            <w:vAlign w:val="center"/>
          </w:tcPr>
          <w:p w14:paraId="2C1610ED" w14:textId="132B0F11">
            <w:pPr>
              <w:jc w:val="center"/>
              <w:rPr>
                <w:rFonts w:ascii="Times New Roman" w:eastAsia="Times New Roman" w:hAnsi="Times New Roman" w:cs="Times New Roman"/>
                <w:color w:val="000000"/>
                <w:sz w:val="20"/>
                <w:szCs w:val="20"/>
                <w:lang w:val="es-AR" w:eastAsia="es-AR"/>
              </w:rPr>
            </w:pPr>
            <w:r>
              <w:rPr>
                <w:rFonts w:ascii="Times New Roman" w:eastAsia="Times New Roman" w:hAnsi="Times New Roman" w:cs="Times New Roman"/>
                <w:color w:val="000000"/>
                <w:sz w:val="20"/>
                <w:szCs w:val="20"/>
                <w:lang w:val="es-AR" w:eastAsia="es-AR"/>
              </w:rPr>
              <w:t>[OMITIDO]</w:t>
            </w:r>
          </w:p>
        </w:tc>
        <w:tc>
          <w:tcPr>
            <w:tcW w:w="1306" w:type="dxa"/>
            <w:tcBorders>
              <w:top w:val="nil"/>
              <w:left w:val="nil"/>
              <w:bottom w:val="single" w:sz="4" w:space="0" w:color="auto"/>
              <w:right w:val="single" w:sz="4" w:space="0" w:color="auto"/>
            </w:tcBorders>
            <w:shd w:val="clear" w:color="auto" w:fill="auto"/>
            <w:vAlign w:val="center"/>
            <w:hideMark/>
          </w:tcPr>
          <w:p w14:paraId="65940EB1" w14:textId="77777777">
            <w:pPr>
              <w:jc w:val="center"/>
              <w:rPr>
                <w:rFonts w:ascii="Times New Roman" w:eastAsia="Times New Roman" w:hAnsi="Times New Roman" w:cs="Times New Roman"/>
                <w:color w:val="000000"/>
                <w:sz w:val="20"/>
                <w:szCs w:val="20"/>
                <w:lang w:val="es-AR" w:eastAsia="es-AR"/>
              </w:rPr>
            </w:pPr>
            <w:r>
              <w:rPr>
                <w:rFonts w:ascii="Times New Roman" w:eastAsia="Times New Roman" w:hAnsi="Times New Roman" w:cs="Times New Roman"/>
                <w:color w:val="000000"/>
                <w:sz w:val="20"/>
                <w:szCs w:val="20"/>
                <w:lang w:val="es-AR" w:eastAsia="es-AR"/>
              </w:rPr>
              <w:t>[OMITIDO]</w:t>
            </w:r>
          </w:p>
        </w:tc>
        <w:tc>
          <w:tcPr>
            <w:tcW w:w="3402" w:type="dxa"/>
            <w:tcBorders>
              <w:top w:val="nil"/>
              <w:left w:val="nil"/>
              <w:bottom w:val="single" w:sz="4" w:space="0" w:color="auto"/>
              <w:right w:val="single" w:sz="4" w:space="0" w:color="auto"/>
            </w:tcBorders>
            <w:shd w:val="clear" w:color="auto" w:fill="auto"/>
            <w:vAlign w:val="center"/>
            <w:hideMark/>
          </w:tcPr>
          <w:p w14:paraId="7C04862C" w14:textId="77777777">
            <w:pPr>
              <w:rPr>
                <w:rFonts w:ascii="Times New Roman" w:eastAsia="Times New Roman" w:hAnsi="Times New Roman" w:cs="Times New Roman"/>
                <w:color w:val="000000"/>
                <w:sz w:val="20"/>
                <w:szCs w:val="20"/>
                <w:lang w:val="es-AR" w:eastAsia="es-AR"/>
              </w:rPr>
            </w:pPr>
            <w:r>
              <w:rPr>
                <w:rFonts w:ascii="Times New Roman" w:eastAsia="Times New Roman" w:hAnsi="Times New Roman" w:cs="Times New Roman"/>
                <w:color w:val="000000"/>
                <w:sz w:val="20"/>
                <w:szCs w:val="20"/>
                <w:lang w:val="es-AR" w:eastAsia="es-AR"/>
              </w:rPr>
              <w:t>Colocación de hormigón armado - Excavación y carga de cimiento de PBC.</w:t>
            </w:r>
          </w:p>
        </w:tc>
        <w:tc>
          <w:tcPr>
            <w:tcW w:w="1133" w:type="dxa"/>
            <w:tcBorders>
              <w:top w:val="nil"/>
              <w:left w:val="nil"/>
              <w:bottom w:val="single" w:sz="4" w:space="0" w:color="auto"/>
              <w:right w:val="single" w:sz="4" w:space="0" w:color="auto"/>
            </w:tcBorders>
            <w:shd w:val="clear" w:color="auto" w:fill="auto"/>
            <w:vAlign w:val="center"/>
            <w:hideMark/>
          </w:tcPr>
          <w:p w14:paraId="549C3913" w14:textId="77777777">
            <w:pPr>
              <w:jc w:val="center"/>
              <w:rPr>
                <w:rFonts w:ascii="Times New Roman" w:eastAsia="Times New Roman" w:hAnsi="Times New Roman" w:cs="Times New Roman"/>
                <w:color w:val="000000"/>
                <w:sz w:val="20"/>
                <w:szCs w:val="20"/>
                <w:lang w:val="es-AR" w:eastAsia="es-AR"/>
              </w:rPr>
            </w:pPr>
            <w:r>
              <w:rPr>
                <w:rFonts w:ascii="Times New Roman" w:eastAsia="Times New Roman" w:hAnsi="Times New Roman" w:cs="Times New Roman"/>
                <w:color w:val="000000"/>
                <w:sz w:val="20"/>
                <w:szCs w:val="20"/>
                <w:lang w:val="es-AR" w:eastAsia="es-AR"/>
              </w:rPr>
              <w:t>Metros cúbicos</w:t>
            </w:r>
          </w:p>
        </w:tc>
        <w:tc>
          <w:tcPr>
            <w:tcW w:w="648" w:type="dxa"/>
            <w:tcBorders>
              <w:top w:val="nil"/>
              <w:left w:val="nil"/>
              <w:bottom w:val="single" w:sz="4" w:space="0" w:color="auto"/>
              <w:right w:val="single" w:sz="4" w:space="0" w:color="auto"/>
            </w:tcBorders>
            <w:shd w:val="clear" w:color="auto" w:fill="auto"/>
            <w:vAlign w:val="center"/>
            <w:hideMark/>
          </w:tcPr>
          <w:p w14:paraId="084667BF" w14:textId="77777777">
            <w:pPr>
              <w:jc w:val="center"/>
              <w:rPr>
                <w:rFonts w:ascii="Times New Roman" w:eastAsia="Times New Roman" w:hAnsi="Times New Roman" w:cs="Times New Roman"/>
                <w:color w:val="000000"/>
                <w:sz w:val="20"/>
                <w:szCs w:val="20"/>
                <w:lang w:val="es-AR" w:eastAsia="es-AR"/>
              </w:rPr>
            </w:pPr>
            <w:r>
              <w:rPr>
                <w:rFonts w:ascii="Times New Roman" w:eastAsia="Times New Roman" w:hAnsi="Times New Roman" w:cs="Times New Roman"/>
                <w:color w:val="000000"/>
                <w:sz w:val="20"/>
                <w:szCs w:val="20"/>
                <w:lang w:val="es-AR" w:eastAsia="es-AR"/>
              </w:rPr>
              <w:t>39,27</w:t>
            </w:r>
          </w:p>
        </w:tc>
        <w:tc>
          <w:tcPr>
            <w:tcW w:w="3242" w:type="dxa"/>
            <w:tcBorders>
              <w:top w:val="single" w:sz="4" w:space="0" w:color="auto"/>
              <w:left w:val="nil"/>
              <w:bottom w:val="single" w:sz="4" w:space="0" w:color="auto"/>
              <w:right w:val="single" w:sz="4" w:space="0" w:color="000000"/>
            </w:tcBorders>
            <w:shd w:val="clear" w:color="000000" w:fill="FFFFFF"/>
            <w:vAlign w:val="center"/>
            <w:hideMark/>
          </w:tcPr>
          <w:p w14:paraId="1006B5B3" w14:textId="77777777">
            <w:pPr>
              <w:rPr>
                <w:rFonts w:ascii="Times New Roman" w:eastAsia="Times New Roman" w:hAnsi="Times New Roman" w:cs="Times New Roman"/>
                <w:color w:val="000000"/>
                <w:sz w:val="20"/>
                <w:szCs w:val="20"/>
                <w:lang w:val="es-AR" w:eastAsia="es-AR"/>
              </w:rPr>
            </w:pPr>
            <w:r>
              <w:rPr>
                <w:rFonts w:ascii="Times New Roman" w:eastAsia="Times New Roman" w:hAnsi="Times New Roman" w:cs="Times New Roman"/>
                <w:color w:val="000000"/>
                <w:sz w:val="20"/>
                <w:szCs w:val="20"/>
                <w:lang w:val="es-AR" w:eastAsia="es-AR"/>
              </w:rPr>
              <w:t>Es necesario adicionar esta cantidad debido a la topografía del terreno(desniveles), debido que en la cantidad contractual está considerada una sección constante de 30x60cm, sin embargo, debido a la topografía, el cimiento de PBC se debe realizar de manera escalonada con diferentes alturas.</w:t>
            </w:r>
          </w:p>
        </w:tc>
      </w:tr>
    </w:tbl>
    <w:p w14:paraId="3D6CF4C2" w14:textId="77777777">
      <w:pPr>
        <w:pStyle w:val="Textoindependiente"/>
        <w:ind w:left="118"/>
        <w:jc w:val="both"/>
        <w:rPr>
          <w:b/>
          <w:bCs/>
          <w:u w:val="single"/>
          <w:lang w:val="es-PY"/>
        </w:rPr>
      </w:pPr>
    </w:p>
    <w:p w14:paraId="6878ABB1" w14:textId="00095EBA">
      <w:pPr>
        <w:pStyle w:val="Textoindependiente"/>
        <w:ind w:left="118"/>
        <w:jc w:val="both"/>
        <w:rPr>
          <w:b/>
          <w:bCs/>
          <w:u w:val="single"/>
          <w:lang w:val="es-PY"/>
        </w:rPr>
      </w:pPr>
    </w:p>
    <w:p w14:paraId="0283C0C5" w14:textId="6A33B24F">
      <w:pPr>
        <w:pStyle w:val="Textoindependiente"/>
        <w:ind w:left="118"/>
        <w:jc w:val="both"/>
        <w:rPr>
          <w:b/>
          <w:bCs/>
          <w:u w:val="single"/>
          <w:lang w:val="es-PY"/>
        </w:rPr>
      </w:pPr>
    </w:p>
    <w:p w14:paraId="5C4C72D0" w14:textId="7BDD87E6">
      <w:pPr>
        <w:pStyle w:val="Textoindependiente"/>
        <w:ind w:left="118"/>
        <w:jc w:val="both"/>
        <w:rPr>
          <w:b/>
          <w:bCs/>
          <w:u w:val="single"/>
          <w:lang w:val="es-PY"/>
        </w:rPr>
      </w:pPr>
    </w:p>
    <w:p w14:paraId="7CB389CC" w14:textId="0EBA5212">
      <w:pPr>
        <w:pStyle w:val="Textoindependiente"/>
        <w:ind w:left="118"/>
        <w:jc w:val="both"/>
        <w:rPr>
          <w:b/>
          <w:bCs/>
          <w:u w:val="single"/>
          <w:lang w:val="es-PY"/>
        </w:rPr>
      </w:pPr>
    </w:p>
    <w:p w14:paraId="1CEB32DD" w14:textId="060B1637">
      <w:pPr>
        <w:pStyle w:val="Textoindependiente"/>
        <w:ind w:left="118"/>
        <w:jc w:val="both"/>
        <w:rPr>
          <w:b/>
          <w:bCs/>
          <w:u w:val="single"/>
          <w:lang w:val="es-PY"/>
        </w:rPr>
      </w:pPr>
    </w:p>
    <w:p w14:paraId="725FEBDB" w14:textId="77777777">
      <w:pPr>
        <w:pStyle w:val="Textoindependiente"/>
        <w:ind w:left="118"/>
        <w:jc w:val="both"/>
        <w:rPr>
          <w:b/>
          <w:bCs/>
          <w:u w:val="single"/>
          <w:lang w:val="es-PY"/>
        </w:rPr>
      </w:pPr>
    </w:p>
    <w:p w14:paraId="054C5AD8" w14:textId="77777777">
      <w:pPr>
        <w:pStyle w:val="Textoindependiente"/>
        <w:ind w:left="118"/>
        <w:jc w:val="both"/>
        <w:rPr>
          <w:b/>
          <w:bCs/>
          <w:u w:val="single"/>
          <w:lang w:val="es-PY"/>
        </w:rPr>
      </w:pPr>
    </w:p>
    <w:p w14:paraId="0371F060" w14:textId="77777777">
      <w:pPr>
        <w:pStyle w:val="Textoindependiente"/>
        <w:ind w:left="118"/>
        <w:jc w:val="both"/>
        <w:rPr>
          <w:b/>
          <w:bCs/>
          <w:u w:val="single"/>
          <w:lang w:val="es-PY"/>
        </w:rPr>
      </w:pPr>
      <w:r>
        <w:rPr>
          <w:b/>
          <w:bCs/>
          <w:u w:val="single"/>
          <w:lang w:val="es-PY"/>
        </w:rPr>
        <w:t>ÍTEMS NUEVOS A SER EJECUTADOS</w:t>
      </w:r>
    </w:p>
    <w:p w14:paraId="504C10FC" w14:textId="3EFD4957">
      <w:pPr>
        <w:pStyle w:val="Textoindependiente"/>
        <w:jc w:val="both"/>
        <w:rPr>
          <w:b/>
          <w:bCs/>
          <w:u w:val="single"/>
          <w:lang w:val="es-PY"/>
        </w:rPr>
      </w:pPr>
    </w:p>
    <w:tbl>
      <w:tblPr>
        <w:tblpPr w:leftFromText="141" w:rightFromText="141" w:vertAnchor="page" w:horzAnchor="margin" w:tblpY="3308"/>
        <w:tblW w:w="10343" w:type="dxa"/>
        <w:tblLayout w:type="fixed"/>
        <w:tblCellMar>
          <w:left w:w="70" w:type="dxa"/>
          <w:right w:w="70" w:type="dxa"/>
        </w:tblCellMar>
        <w:tblLook w:val="04A0" w:firstRow="1" w:lastRow="0" w:firstColumn="1" w:lastColumn="0" w:noHBand="0" w:noVBand="1"/>
      </w:tblPr>
      <w:tblGrid>
        <w:gridCol w:w="612"/>
        <w:gridCol w:w="1266"/>
        <w:gridCol w:w="3220"/>
        <w:gridCol w:w="993"/>
        <w:gridCol w:w="813"/>
        <w:gridCol w:w="3439"/>
      </w:tblGrid>
      <w:tr w14:paraId="219D09B7" w14:textId="77777777">
        <w:trPr>
          <w:trHeight w:val="624"/>
        </w:trPr>
        <w:tc>
          <w:tcPr>
            <w:tcW w:w="10343" w:type="dxa"/>
            <w:gridSpan w:val="6"/>
            <w:tcBorders>
              <w:top w:val="single" w:sz="4" w:space="0" w:color="auto"/>
              <w:left w:val="single" w:sz="4" w:space="0" w:color="auto"/>
              <w:bottom w:val="single" w:sz="4" w:space="0" w:color="auto"/>
              <w:right w:val="single" w:sz="4" w:space="0" w:color="000000"/>
            </w:tcBorders>
            <w:shd w:val="clear" w:color="auto" w:fill="auto"/>
            <w:vAlign w:val="center"/>
            <w:hideMark/>
          </w:tcPr>
          <w:p w14:paraId="6AE8E670" w14:textId="77777777">
            <w:pPr>
              <w:jc w:val="center"/>
              <w:rPr>
                <w:rFonts w:eastAsia="Times New Roman"/>
                <w:b/>
                <w:bCs/>
                <w:color w:val="000000"/>
                <w:sz w:val="16"/>
                <w:szCs w:val="16"/>
                <w:lang w:val="es-AR" w:eastAsia="es-AR"/>
              </w:rPr>
            </w:pPr>
          </w:p>
          <w:p w14:paraId="03DD45CF" w14:textId="13FA5CD2">
            <w:pPr>
              <w:jc w:val="center"/>
              <w:rPr>
                <w:b/>
                <w:bCs/>
                <w:lang w:val="es-AR"/>
              </w:rPr>
            </w:pPr>
            <w:r>
              <w:rPr>
                <w:b/>
                <w:bCs/>
                <w:lang w:val="es-AR"/>
              </w:rPr>
              <w:t xml:space="preserve">Planilla de </w:t>
            </w:r>
            <w:r>
              <w:rPr>
                <w:b/>
                <w:bCs/>
                <w:lang w:val="es-AR"/>
              </w:rPr>
              <w:t xml:space="preserve">Rubros </w:t>
            </w:r>
            <w:r>
              <w:rPr>
                <w:b/>
                <w:bCs/>
                <w:lang w:val="es-AR"/>
              </w:rPr>
              <w:t xml:space="preserve">a incluir </w:t>
            </w:r>
          </w:p>
          <w:p w14:paraId="5ACBD80F" w14:textId="77777777">
            <w:pPr>
              <w:jc w:val="center"/>
              <w:rPr>
                <w:rFonts w:eastAsia="Times New Roman"/>
                <w:b/>
                <w:bCs/>
                <w:color w:val="000000"/>
                <w:sz w:val="18"/>
                <w:szCs w:val="18"/>
                <w:lang w:val="es-AR" w:eastAsia="es-AR"/>
              </w:rPr>
            </w:pPr>
            <w:r>
              <w:rPr>
                <w:rFonts w:eastAsia="Times New Roman"/>
                <w:b/>
                <w:bCs/>
                <w:color w:val="000000"/>
                <w:sz w:val="18"/>
                <w:szCs w:val="18"/>
                <w:lang w:val="es-AR" w:eastAsia="es-AR"/>
              </w:rPr>
              <w:t xml:space="preserve">Licitación: [IDENTIFICADOR OMITIDO] - [OBJETO CONTRACTUAL ANONIMIZADO]. </w:t>
            </w:r>
            <w:r>
              <w:rPr>
                <w:rFonts w:eastAsia="Times New Roman"/>
                <w:b/>
                <w:bCs/>
                <w:color w:val="000000"/>
                <w:sz w:val="18"/>
                <w:szCs w:val="18"/>
                <w:lang w:val="es-AR" w:eastAsia="es-AR"/>
              </w:rPr>
              <w:t/>
            </w:r>
            <w:r>
              <w:rPr>
                <w:rFonts w:eastAsia="Times New Roman"/>
                <w:b/>
                <w:bCs/>
                <w:color w:val="000000"/>
                <w:sz w:val="18"/>
                <w:szCs w:val="18"/>
                <w:lang w:val="es-AR" w:eastAsia="es-AR"/>
              </w:rPr>
              <w:t/>
            </w:r>
            <w:r>
              <w:rPr>
                <w:rFonts w:eastAsia="Times New Roman"/>
                <w:b/>
                <w:bCs/>
                <w:color w:val="000000"/>
                <w:sz w:val="18"/>
                <w:szCs w:val="18"/>
                <w:lang w:val="es-AR" w:eastAsia="es-AR"/>
              </w:rPr>
              <w:t/>
            </w:r>
            <w:r>
              <w:rPr>
                <w:rFonts w:eastAsia="Times New Roman"/>
                <w:b/>
                <w:bCs/>
                <w:color w:val="000000"/>
                <w:sz w:val="18"/>
                <w:szCs w:val="18"/>
                <w:lang w:val="es-AR" w:eastAsia="es-AR"/>
              </w:rPr>
              <w:t xml:space="preserve"/>
            </w:r>
            <w:r>
              <w:rPr>
                <w:rFonts w:eastAsia="Times New Roman"/>
                <w:b/>
                <w:bCs/>
                <w:color w:val="000000"/>
                <w:sz w:val="18"/>
                <w:szCs w:val="18"/>
                <w:lang w:val="es-AR" w:eastAsia="es-AR"/>
              </w:rPr>
              <w:t xml:space="preserve">Contrato Abierto: No, Abastecimiento simultáneo: No.</w:t>
            </w:r>
          </w:p>
          <w:p w14:paraId="592CAAB0" w14:textId="77777777">
            <w:pPr>
              <w:jc w:val="center"/>
              <w:rPr>
                <w:rFonts w:eastAsia="Times New Roman"/>
                <w:b/>
                <w:bCs/>
                <w:color w:val="000000"/>
                <w:sz w:val="18"/>
                <w:szCs w:val="18"/>
                <w:lang w:val="es-AR" w:eastAsia="es-AR"/>
              </w:rPr>
            </w:pPr>
          </w:p>
        </w:tc>
      </w:tr>
      <w:tr w14:paraId="5FFF81D5" w14:textId="77777777">
        <w:trPr>
          <w:trHeight w:val="768"/>
        </w:trPr>
        <w:tc>
          <w:tcPr>
            <w:tcW w:w="612" w:type="dxa"/>
            <w:tcBorders>
              <w:top w:val="nil"/>
              <w:left w:val="single" w:sz="4" w:space="0" w:color="auto"/>
              <w:bottom w:val="single" w:sz="4" w:space="0" w:color="auto"/>
              <w:right w:val="single" w:sz="4" w:space="0" w:color="auto"/>
            </w:tcBorders>
            <w:shd w:val="clear" w:color="auto" w:fill="auto"/>
            <w:vAlign w:val="center"/>
            <w:hideMark/>
          </w:tcPr>
          <w:p w14:paraId="208A7AEA" w14:textId="77777777">
            <w:pPr>
              <w:jc w:val="center"/>
              <w:rPr>
                <w:rFonts w:eastAsia="Times New Roman"/>
                <w:b/>
                <w:bCs/>
                <w:color w:val="000000"/>
                <w:sz w:val="16"/>
                <w:szCs w:val="16"/>
                <w:lang w:val="es-AR" w:eastAsia="es-AR"/>
              </w:rPr>
            </w:pPr>
            <w:r>
              <w:rPr>
                <w:rFonts w:eastAsia="Times New Roman"/>
                <w:b/>
                <w:bCs/>
                <w:color w:val="000000"/>
                <w:sz w:val="16"/>
                <w:szCs w:val="16"/>
                <w:lang w:val="es-AR" w:eastAsia="es-AR"/>
              </w:rPr>
              <w:t>[OMITIDO]</w:t>
            </w:r>
          </w:p>
        </w:tc>
        <w:tc>
          <w:tcPr>
            <w:tcW w:w="1266" w:type="dxa"/>
            <w:tcBorders>
              <w:top w:val="nil"/>
              <w:left w:val="nil"/>
              <w:bottom w:val="single" w:sz="4" w:space="0" w:color="auto"/>
              <w:right w:val="single" w:sz="4" w:space="0" w:color="auto"/>
            </w:tcBorders>
            <w:shd w:val="clear" w:color="auto" w:fill="auto"/>
            <w:vAlign w:val="center"/>
            <w:hideMark/>
          </w:tcPr>
          <w:p w14:paraId="7B9A16C8" w14:textId="77777777">
            <w:pPr>
              <w:jc w:val="center"/>
              <w:rPr>
                <w:rFonts w:eastAsia="Times New Roman"/>
                <w:b/>
                <w:bCs/>
                <w:color w:val="000000"/>
                <w:sz w:val="16"/>
                <w:szCs w:val="16"/>
                <w:lang w:val="es-AR" w:eastAsia="es-AR"/>
              </w:rPr>
            </w:pPr>
            <w:r>
              <w:rPr>
                <w:rFonts w:eastAsia="Times New Roman"/>
                <w:b/>
                <w:bCs/>
                <w:color w:val="000000"/>
                <w:sz w:val="16"/>
                <w:szCs w:val="16"/>
                <w:lang w:val="es-AR" w:eastAsia="es-AR"/>
              </w:rPr>
              <w:t>[OMITIDO]</w:t>
            </w:r>
          </w:p>
        </w:tc>
        <w:tc>
          <w:tcPr>
            <w:tcW w:w="3220" w:type="dxa"/>
            <w:tcBorders>
              <w:top w:val="nil"/>
              <w:left w:val="nil"/>
              <w:bottom w:val="single" w:sz="4" w:space="0" w:color="auto"/>
              <w:right w:val="single" w:sz="4" w:space="0" w:color="auto"/>
            </w:tcBorders>
            <w:shd w:val="clear" w:color="auto" w:fill="auto"/>
            <w:vAlign w:val="center"/>
            <w:hideMark/>
          </w:tcPr>
          <w:p w14:paraId="6168E433" w14:textId="77777777">
            <w:pPr>
              <w:rPr>
                <w:rFonts w:eastAsia="Times New Roman"/>
                <w:b/>
                <w:bCs/>
                <w:color w:val="000000"/>
                <w:sz w:val="16"/>
                <w:szCs w:val="16"/>
                <w:lang w:val="es-AR" w:eastAsia="es-AR"/>
              </w:rPr>
            </w:pPr>
            <w:r>
              <w:rPr>
                <w:rFonts w:eastAsia="Times New Roman"/>
                <w:b/>
                <w:bCs/>
                <w:color w:val="000000"/>
                <w:sz w:val="16"/>
                <w:szCs w:val="16"/>
                <w:lang w:val="es-AR" w:eastAsia="es-AR"/>
              </w:rPr>
              <w:t>Descripción del Bien</w:t>
            </w:r>
          </w:p>
        </w:tc>
        <w:tc>
          <w:tcPr>
            <w:tcW w:w="993" w:type="dxa"/>
            <w:tcBorders>
              <w:top w:val="nil"/>
              <w:left w:val="nil"/>
              <w:bottom w:val="single" w:sz="4" w:space="0" w:color="auto"/>
              <w:right w:val="single" w:sz="4" w:space="0" w:color="auto"/>
            </w:tcBorders>
            <w:shd w:val="clear" w:color="auto" w:fill="auto"/>
            <w:vAlign w:val="center"/>
            <w:hideMark/>
          </w:tcPr>
          <w:p w14:paraId="100767F3" w14:textId="77777777">
            <w:pPr>
              <w:jc w:val="center"/>
              <w:rPr>
                <w:rFonts w:eastAsia="Times New Roman"/>
                <w:b/>
                <w:bCs/>
                <w:color w:val="000000"/>
                <w:sz w:val="16"/>
                <w:szCs w:val="16"/>
                <w:lang w:val="es-AR" w:eastAsia="es-AR"/>
              </w:rPr>
            </w:pPr>
            <w:r>
              <w:rPr>
                <w:rFonts w:eastAsia="Times New Roman"/>
                <w:b/>
                <w:bCs/>
                <w:color w:val="000000"/>
                <w:sz w:val="16"/>
                <w:szCs w:val="16"/>
                <w:lang w:val="es-AR" w:eastAsia="es-AR"/>
              </w:rPr>
              <w:t>Unidad de Medida</w:t>
            </w:r>
          </w:p>
        </w:tc>
        <w:tc>
          <w:tcPr>
            <w:tcW w:w="813" w:type="dxa"/>
            <w:tcBorders>
              <w:top w:val="nil"/>
              <w:left w:val="nil"/>
              <w:bottom w:val="single" w:sz="4" w:space="0" w:color="auto"/>
              <w:right w:val="single" w:sz="4" w:space="0" w:color="auto"/>
            </w:tcBorders>
            <w:shd w:val="clear" w:color="auto" w:fill="auto"/>
            <w:vAlign w:val="center"/>
            <w:hideMark/>
          </w:tcPr>
          <w:p w14:paraId="072B8C94" w14:textId="77777777">
            <w:pPr>
              <w:jc w:val="center"/>
              <w:rPr>
                <w:rFonts w:eastAsia="Times New Roman"/>
                <w:b/>
                <w:bCs/>
                <w:color w:val="000000"/>
                <w:sz w:val="16"/>
                <w:szCs w:val="16"/>
                <w:lang w:val="es-AR" w:eastAsia="es-AR"/>
              </w:rPr>
            </w:pPr>
            <w:r>
              <w:rPr>
                <w:rFonts w:eastAsia="Times New Roman"/>
                <w:b/>
                <w:bCs/>
                <w:color w:val="000000"/>
                <w:sz w:val="16"/>
                <w:szCs w:val="16"/>
                <w:lang w:val="es-AR" w:eastAsia="es-AR"/>
              </w:rPr>
              <w:t xml:space="preserve"> Cantidad </w:t>
            </w:r>
          </w:p>
        </w:tc>
        <w:tc>
          <w:tcPr>
            <w:tcW w:w="3439" w:type="dxa"/>
            <w:tcBorders>
              <w:top w:val="single" w:sz="4" w:space="0" w:color="auto"/>
              <w:left w:val="nil"/>
              <w:bottom w:val="single" w:sz="4" w:space="0" w:color="auto"/>
              <w:right w:val="single" w:sz="4" w:space="0" w:color="000000"/>
            </w:tcBorders>
            <w:shd w:val="clear" w:color="auto" w:fill="auto"/>
            <w:vAlign w:val="center"/>
            <w:hideMark/>
          </w:tcPr>
          <w:p w14:paraId="2CBCBF31" w14:textId="77777777">
            <w:pPr>
              <w:jc w:val="center"/>
              <w:rPr>
                <w:rFonts w:eastAsia="Times New Roman"/>
                <w:b/>
                <w:bCs/>
                <w:color w:val="000000"/>
                <w:sz w:val="16"/>
                <w:szCs w:val="16"/>
                <w:lang w:val="es-AR" w:eastAsia="es-AR"/>
              </w:rPr>
            </w:pPr>
            <w:r>
              <w:rPr>
                <w:rFonts w:eastAsia="Times New Roman"/>
                <w:b/>
                <w:bCs/>
                <w:color w:val="000000"/>
                <w:sz w:val="16"/>
                <w:szCs w:val="16"/>
                <w:lang w:val="es-AR" w:eastAsia="es-AR"/>
              </w:rPr>
              <w:t>JUSTIFICACION DEL RUBRO</w:t>
            </w:r>
          </w:p>
        </w:tc>
      </w:tr>
      <w:tr w14:paraId="75BC9613" w14:textId="77777777">
        <w:trPr>
          <w:trHeight w:val="3269"/>
        </w:trPr>
        <w:tc>
          <w:tcPr>
            <w:tcW w:w="612" w:type="dxa"/>
            <w:tcBorders>
              <w:top w:val="nil"/>
              <w:left w:val="single" w:sz="4" w:space="0" w:color="auto"/>
              <w:bottom w:val="single" w:sz="4" w:space="0" w:color="auto"/>
              <w:right w:val="single" w:sz="4" w:space="0" w:color="auto"/>
            </w:tcBorders>
            <w:shd w:val="clear" w:color="auto" w:fill="auto"/>
            <w:vAlign w:val="center"/>
            <w:hideMark/>
          </w:tcPr>
          <w:p w14:paraId="3316B4CA" w14:textId="29723474">
            <w:pPr>
              <w:jc w:val="center"/>
              <w:rPr>
                <w:rFonts w:ascii="Times New Roman" w:eastAsia="Times New Roman" w:hAnsi="Times New Roman" w:cs="Times New Roman"/>
                <w:color w:val="000000"/>
                <w:sz w:val="20"/>
                <w:szCs w:val="20"/>
                <w:lang w:val="es-AR" w:eastAsia="es-AR"/>
              </w:rPr>
            </w:pPr>
            <w:r>
              <w:rPr>
                <w:rFonts w:ascii="Times New Roman" w:eastAsia="Times New Roman" w:hAnsi="Times New Roman" w:cs="Times New Roman"/>
                <w:color w:val="000000"/>
                <w:sz w:val="20"/>
                <w:szCs w:val="20"/>
                <w:lang w:val="es-AR" w:eastAsia="es-AR"/>
              </w:rPr>
              <w:t>[OMITIDO]</w:t>
            </w:r>
          </w:p>
        </w:tc>
        <w:tc>
          <w:tcPr>
            <w:tcW w:w="1266" w:type="dxa"/>
            <w:tcBorders>
              <w:top w:val="nil"/>
              <w:left w:val="nil"/>
              <w:bottom w:val="single" w:sz="4" w:space="0" w:color="auto"/>
              <w:right w:val="single" w:sz="4" w:space="0" w:color="auto"/>
            </w:tcBorders>
            <w:shd w:val="clear" w:color="auto" w:fill="auto"/>
            <w:vAlign w:val="center"/>
            <w:hideMark/>
          </w:tcPr>
          <w:p w14:paraId="092272F7" w14:textId="482A5E08">
            <w:pPr>
              <w:jc w:val="center"/>
              <w:rPr>
                <w:rFonts w:ascii="Times New Roman" w:eastAsia="Times New Roman" w:hAnsi="Times New Roman" w:cs="Times New Roman"/>
                <w:sz w:val="20"/>
                <w:szCs w:val="20"/>
                <w:lang w:val="es-AR" w:eastAsia="es-AR"/>
              </w:rPr>
            </w:pPr>
            <w:r>
              <w:rPr>
                <w:rFonts w:ascii="Times New Roman" w:eastAsia="Times New Roman" w:hAnsi="Times New Roman" w:cs="Times New Roman"/>
                <w:sz w:val="20"/>
                <w:szCs w:val="20"/>
                <w:lang w:val="es-AR" w:eastAsia="es-AR"/>
              </w:rPr>
              <w:t>[OMITIDO]</w:t>
            </w:r>
            <w:r>
              <w:rPr>
                <w:rFonts w:ascii="Times New Roman" w:eastAsia="Times New Roman" w:hAnsi="Times New Roman" w:cs="Times New Roman"/>
                <w:sz w:val="20"/>
                <w:szCs w:val="20"/>
                <w:lang w:val="es-AR" w:eastAsia="es-AR"/>
              </w:rPr>
              <w:t/>
            </w:r>
            <w:r>
              <w:rPr>
                <w:rFonts w:ascii="Times New Roman" w:eastAsia="Times New Roman" w:hAnsi="Times New Roman" w:cs="Times New Roman"/>
                <w:sz w:val="20"/>
                <w:szCs w:val="20"/>
                <w:lang w:val="es-AR" w:eastAsia="es-AR"/>
              </w:rPr>
              <w:t/>
            </w:r>
            <w:r>
              <w:rPr>
                <w:rFonts w:ascii="Times New Roman" w:eastAsia="Times New Roman" w:hAnsi="Times New Roman" w:cs="Times New Roman"/>
                <w:sz w:val="20"/>
                <w:szCs w:val="20"/>
                <w:lang w:val="es-AR" w:eastAsia="es-AR"/>
              </w:rPr>
              <w:t/>
            </w:r>
          </w:p>
        </w:tc>
        <w:tc>
          <w:tcPr>
            <w:tcW w:w="3220" w:type="dxa"/>
            <w:tcBorders>
              <w:top w:val="nil"/>
              <w:left w:val="nil"/>
              <w:bottom w:val="single" w:sz="4" w:space="0" w:color="auto"/>
              <w:right w:val="single" w:sz="4" w:space="0" w:color="auto"/>
            </w:tcBorders>
            <w:shd w:val="clear" w:color="auto" w:fill="auto"/>
            <w:vAlign w:val="center"/>
            <w:hideMark/>
          </w:tcPr>
          <w:p w14:paraId="09A12F72" w14:textId="5935BF7F">
            <w:pPr>
              <w:rPr>
                <w:rFonts w:ascii="Times New Roman" w:eastAsia="Times New Roman" w:hAnsi="Times New Roman" w:cs="Times New Roman"/>
                <w:sz w:val="20"/>
                <w:szCs w:val="20"/>
                <w:lang w:val="es-AR" w:eastAsia="es-AR"/>
              </w:rPr>
            </w:pPr>
            <w:r>
              <w:rPr>
                <w:rFonts w:ascii="Times New Roman" w:eastAsia="Times New Roman" w:hAnsi="Times New Roman" w:cs="Times New Roman"/>
                <w:sz w:val="20"/>
                <w:szCs w:val="20"/>
                <w:lang w:val="es-AR" w:eastAsia="es-AR"/>
              </w:rPr>
              <w:t>Desmonte de terreno</w:t>
            </w:r>
          </w:p>
        </w:tc>
        <w:tc>
          <w:tcPr>
            <w:tcW w:w="993" w:type="dxa"/>
            <w:tcBorders>
              <w:top w:val="nil"/>
              <w:left w:val="nil"/>
              <w:bottom w:val="single" w:sz="4" w:space="0" w:color="auto"/>
              <w:right w:val="single" w:sz="4" w:space="0" w:color="auto"/>
            </w:tcBorders>
            <w:shd w:val="clear" w:color="auto" w:fill="auto"/>
            <w:vAlign w:val="center"/>
            <w:hideMark/>
          </w:tcPr>
          <w:p w14:paraId="07A5E75C" w14:textId="77777777">
            <w:pPr>
              <w:jc w:val="center"/>
              <w:rPr>
                <w:rFonts w:ascii="Times New Roman" w:eastAsia="Times New Roman" w:hAnsi="Times New Roman" w:cs="Times New Roman"/>
                <w:color w:val="000000"/>
                <w:sz w:val="20"/>
                <w:szCs w:val="20"/>
                <w:lang w:val="es-AR" w:eastAsia="es-AR"/>
              </w:rPr>
            </w:pPr>
            <w:r>
              <w:rPr>
                <w:rFonts w:ascii="Times New Roman" w:eastAsia="Times New Roman" w:hAnsi="Times New Roman" w:cs="Times New Roman"/>
                <w:color w:val="000000"/>
                <w:sz w:val="20"/>
                <w:szCs w:val="20"/>
                <w:lang w:val="es-AR" w:eastAsia="es-AR"/>
              </w:rPr>
              <w:t>global</w:t>
            </w:r>
          </w:p>
        </w:tc>
        <w:tc>
          <w:tcPr>
            <w:tcW w:w="813" w:type="dxa"/>
            <w:tcBorders>
              <w:top w:val="nil"/>
              <w:left w:val="nil"/>
              <w:bottom w:val="single" w:sz="4" w:space="0" w:color="auto"/>
              <w:right w:val="single" w:sz="4" w:space="0" w:color="auto"/>
            </w:tcBorders>
            <w:shd w:val="clear" w:color="auto" w:fill="auto"/>
            <w:vAlign w:val="center"/>
            <w:hideMark/>
          </w:tcPr>
          <w:p w14:paraId="02A957B8" w14:textId="77777777">
            <w:pPr>
              <w:jc w:val="center"/>
              <w:rPr>
                <w:rFonts w:ascii="Times New Roman" w:eastAsia="Times New Roman" w:hAnsi="Times New Roman" w:cs="Times New Roman"/>
                <w:color w:val="000000"/>
                <w:sz w:val="20"/>
                <w:szCs w:val="20"/>
                <w:lang w:val="es-AR" w:eastAsia="es-AR"/>
              </w:rPr>
            </w:pPr>
            <w:r>
              <w:rPr>
                <w:rFonts w:ascii="Times New Roman" w:eastAsia="Times New Roman" w:hAnsi="Times New Roman" w:cs="Times New Roman"/>
                <w:color w:val="000000"/>
                <w:sz w:val="20"/>
                <w:szCs w:val="20"/>
                <w:lang w:val="es-AR" w:eastAsia="es-AR"/>
              </w:rPr>
              <w:t>1,00</w:t>
            </w:r>
          </w:p>
        </w:tc>
        <w:tc>
          <w:tcPr>
            <w:tcW w:w="3439" w:type="dxa"/>
            <w:tcBorders>
              <w:top w:val="single" w:sz="4" w:space="0" w:color="auto"/>
              <w:left w:val="nil"/>
              <w:bottom w:val="single" w:sz="4" w:space="0" w:color="auto"/>
              <w:right w:val="single" w:sz="4" w:space="0" w:color="000000"/>
            </w:tcBorders>
            <w:shd w:val="clear" w:color="000000" w:fill="FFFFFF"/>
            <w:vAlign w:val="center"/>
            <w:hideMark/>
          </w:tcPr>
          <w:p w14:paraId="3596D029" w14:textId="67AE4833">
            <w:pPr>
              <w:rPr>
                <w:rFonts w:ascii="Times New Roman" w:eastAsia="Times New Roman" w:hAnsi="Times New Roman" w:cs="Times New Roman"/>
                <w:color w:val="000000"/>
                <w:sz w:val="20"/>
                <w:szCs w:val="20"/>
                <w:lang w:val="es-AR" w:eastAsia="es-AR"/>
              </w:rPr>
            </w:pPr>
            <w:r>
              <w:rPr>
                <w:rFonts w:ascii="Times New Roman" w:eastAsia="Times New Roman" w:hAnsi="Times New Roman" w:cs="Times New Roman"/>
                <w:color w:val="000000"/>
                <w:sz w:val="20"/>
                <w:szCs w:val="20"/>
                <w:lang w:val="es-AR" w:eastAsia="es-AR"/>
              </w:rPr>
              <w:t>Este trabajo comprende la excavación mecánica con retroexcavadora y se hace necesario para permitir la construcción del cerramiento perimetral con mamposterías - Muralla de ladrillo común visto de 0,15 m y Muro reja con pilares de 0,38 x 0,38 m, debe ejecutarse con el objetivo de nivelar superficie, eliminar la vegetación y obstáculos (tocones, raíces) y adecuar el terreno para ejecución de las obras citadas y despeje en el entorno próximo</w:t>
            </w:r>
            <w:r>
              <w:rPr>
                <w:rFonts w:ascii="Times New Roman" w:eastAsia="Times New Roman" w:hAnsi="Times New Roman" w:cs="Times New Roman"/>
                <w:color w:val="000000"/>
                <w:sz w:val="20"/>
                <w:szCs w:val="20"/>
                <w:lang w:val="es-AR" w:eastAsia="es-AR"/>
              </w:rPr>
              <w:t>.</w:t>
            </w:r>
          </w:p>
        </w:tc>
      </w:tr>
      <w:tr w14:paraId="4ABCCB9E" w14:textId="77777777">
        <w:trPr>
          <w:trHeight w:val="760"/>
        </w:trPr>
        <w:tc>
          <w:tcPr>
            <w:tcW w:w="612" w:type="dxa"/>
            <w:tcBorders>
              <w:top w:val="nil"/>
              <w:left w:val="single" w:sz="4" w:space="0" w:color="auto"/>
              <w:bottom w:val="single" w:sz="4" w:space="0" w:color="auto"/>
              <w:right w:val="single" w:sz="4" w:space="0" w:color="auto"/>
            </w:tcBorders>
            <w:shd w:val="clear" w:color="auto" w:fill="auto"/>
            <w:vAlign w:val="center"/>
            <w:hideMark/>
          </w:tcPr>
          <w:p w14:paraId="5ED65E4C" w14:textId="5CCB071D">
            <w:pPr>
              <w:jc w:val="center"/>
              <w:rPr>
                <w:rFonts w:ascii="Times New Roman" w:eastAsia="Times New Roman" w:hAnsi="Times New Roman" w:cs="Times New Roman"/>
                <w:color w:val="000000"/>
                <w:sz w:val="20"/>
                <w:szCs w:val="20"/>
                <w:lang w:val="es-AR" w:eastAsia="es-AR"/>
              </w:rPr>
            </w:pPr>
            <w:r>
              <w:rPr>
                <w:rFonts w:ascii="Times New Roman" w:eastAsia="Times New Roman" w:hAnsi="Times New Roman" w:cs="Times New Roman"/>
                <w:color w:val="000000"/>
                <w:sz w:val="20"/>
                <w:szCs w:val="20"/>
                <w:lang w:val="es-AR" w:eastAsia="es-AR"/>
              </w:rPr>
              <w:t>[OMITIDO]</w:t>
            </w:r>
          </w:p>
        </w:tc>
        <w:tc>
          <w:tcPr>
            <w:tcW w:w="1266" w:type="dxa"/>
            <w:tcBorders>
              <w:top w:val="nil"/>
              <w:left w:val="nil"/>
              <w:bottom w:val="single" w:sz="4" w:space="0" w:color="auto"/>
              <w:right w:val="single" w:sz="4" w:space="0" w:color="auto"/>
            </w:tcBorders>
            <w:shd w:val="clear" w:color="FCE5CD" w:fill="FFFFFF"/>
            <w:vAlign w:val="center"/>
            <w:hideMark/>
          </w:tcPr>
          <w:p w14:paraId="60EC6C23" w14:textId="77777777">
            <w:pPr>
              <w:jc w:val="center"/>
              <w:rPr>
                <w:rFonts w:ascii="Times New Roman" w:eastAsia="Times New Roman" w:hAnsi="Times New Roman" w:cs="Times New Roman"/>
                <w:sz w:val="20"/>
                <w:szCs w:val="20"/>
                <w:lang w:val="es-AR" w:eastAsia="es-AR"/>
              </w:rPr>
            </w:pPr>
            <w:r>
              <w:rPr>
                <w:rFonts w:ascii="Times New Roman" w:eastAsia="Times New Roman" w:hAnsi="Times New Roman" w:cs="Times New Roman"/>
                <w:sz w:val="20"/>
                <w:szCs w:val="20"/>
                <w:lang w:val="es-AR" w:eastAsia="es-AR"/>
              </w:rPr>
              <w:t>[OMITIDO]</w:t>
            </w:r>
          </w:p>
        </w:tc>
        <w:tc>
          <w:tcPr>
            <w:tcW w:w="3220" w:type="dxa"/>
            <w:tcBorders>
              <w:top w:val="nil"/>
              <w:left w:val="nil"/>
              <w:bottom w:val="single" w:sz="4" w:space="0" w:color="auto"/>
              <w:right w:val="single" w:sz="4" w:space="0" w:color="auto"/>
            </w:tcBorders>
            <w:shd w:val="clear" w:color="000000" w:fill="FFFFFF"/>
            <w:vAlign w:val="center"/>
            <w:hideMark/>
          </w:tcPr>
          <w:p w14:paraId="68FD7572" w14:textId="77777777">
            <w:pPr>
              <w:rPr>
                <w:rFonts w:ascii="Times New Roman" w:eastAsia="Times New Roman" w:hAnsi="Times New Roman" w:cs="Times New Roman"/>
                <w:sz w:val="20"/>
                <w:szCs w:val="20"/>
                <w:lang w:val="es-AR" w:eastAsia="es-AR"/>
              </w:rPr>
            </w:pPr>
            <w:r>
              <w:rPr>
                <w:rFonts w:ascii="Times New Roman" w:eastAsia="Times New Roman" w:hAnsi="Times New Roman" w:cs="Times New Roman"/>
                <w:sz w:val="20"/>
                <w:szCs w:val="20"/>
                <w:lang w:val="es-AR" w:eastAsia="es-AR"/>
              </w:rPr>
              <w:t xml:space="preserve">Servicio de colocación/desmontaje de barandas de seguridad-Verja metálica de protección, similar al existente. </w:t>
            </w:r>
          </w:p>
        </w:tc>
        <w:tc>
          <w:tcPr>
            <w:tcW w:w="993" w:type="dxa"/>
            <w:tcBorders>
              <w:top w:val="nil"/>
              <w:left w:val="nil"/>
              <w:bottom w:val="single" w:sz="4" w:space="0" w:color="auto"/>
              <w:right w:val="single" w:sz="4" w:space="0" w:color="auto"/>
            </w:tcBorders>
            <w:shd w:val="clear" w:color="auto" w:fill="auto"/>
            <w:vAlign w:val="center"/>
            <w:hideMark/>
          </w:tcPr>
          <w:p w14:paraId="5E8F847B" w14:textId="77777777">
            <w:pPr>
              <w:jc w:val="center"/>
              <w:rPr>
                <w:rFonts w:ascii="Times New Roman" w:eastAsia="Times New Roman" w:hAnsi="Times New Roman" w:cs="Times New Roman"/>
                <w:color w:val="000000"/>
                <w:sz w:val="20"/>
                <w:szCs w:val="20"/>
                <w:lang w:val="es-AR" w:eastAsia="es-AR"/>
              </w:rPr>
            </w:pPr>
            <w:r>
              <w:rPr>
                <w:rFonts w:ascii="Times New Roman" w:eastAsia="Times New Roman" w:hAnsi="Times New Roman" w:cs="Times New Roman"/>
                <w:color w:val="000000"/>
                <w:sz w:val="20"/>
                <w:szCs w:val="20"/>
                <w:lang w:val="es-AR" w:eastAsia="es-AR"/>
              </w:rPr>
              <w:t>Metros cuadrados</w:t>
            </w:r>
          </w:p>
        </w:tc>
        <w:tc>
          <w:tcPr>
            <w:tcW w:w="813" w:type="dxa"/>
            <w:tcBorders>
              <w:top w:val="nil"/>
              <w:left w:val="nil"/>
              <w:bottom w:val="single" w:sz="4" w:space="0" w:color="auto"/>
              <w:right w:val="single" w:sz="4" w:space="0" w:color="auto"/>
            </w:tcBorders>
            <w:shd w:val="clear" w:color="auto" w:fill="auto"/>
            <w:vAlign w:val="center"/>
            <w:hideMark/>
          </w:tcPr>
          <w:p w14:paraId="42DA5C5E" w14:textId="77777777">
            <w:pPr>
              <w:jc w:val="center"/>
              <w:rPr>
                <w:rFonts w:ascii="Times New Roman" w:eastAsia="Times New Roman" w:hAnsi="Times New Roman" w:cs="Times New Roman"/>
                <w:color w:val="000000"/>
                <w:sz w:val="20"/>
                <w:szCs w:val="20"/>
                <w:lang w:val="es-AR" w:eastAsia="es-AR"/>
              </w:rPr>
            </w:pPr>
            <w:r>
              <w:rPr>
                <w:rFonts w:ascii="Times New Roman" w:eastAsia="Times New Roman" w:hAnsi="Times New Roman" w:cs="Times New Roman"/>
                <w:color w:val="000000"/>
                <w:sz w:val="20"/>
                <w:szCs w:val="20"/>
                <w:lang w:val="es-AR" w:eastAsia="es-AR"/>
              </w:rPr>
              <w:t>36,00</w:t>
            </w:r>
          </w:p>
        </w:tc>
        <w:tc>
          <w:tcPr>
            <w:tcW w:w="3439" w:type="dxa"/>
            <w:tcBorders>
              <w:top w:val="single" w:sz="4" w:space="0" w:color="auto"/>
              <w:left w:val="nil"/>
              <w:bottom w:val="single" w:sz="4" w:space="0" w:color="auto"/>
              <w:right w:val="single" w:sz="4" w:space="0" w:color="000000"/>
            </w:tcBorders>
            <w:shd w:val="clear" w:color="000000" w:fill="FFFFFF"/>
            <w:vAlign w:val="center"/>
            <w:hideMark/>
          </w:tcPr>
          <w:p w14:paraId="4E165B63" w14:textId="77777777">
            <w:pPr>
              <w:rPr>
                <w:rFonts w:ascii="Times New Roman" w:eastAsia="Times New Roman" w:hAnsi="Times New Roman" w:cs="Times New Roman"/>
                <w:color w:val="000000"/>
                <w:sz w:val="20"/>
                <w:szCs w:val="20"/>
                <w:lang w:val="es-AR" w:eastAsia="es-AR"/>
              </w:rPr>
            </w:pPr>
            <w:r>
              <w:rPr>
                <w:rFonts w:ascii="Times New Roman" w:eastAsia="Times New Roman" w:hAnsi="Times New Roman" w:cs="Times New Roman"/>
                <w:color w:val="000000"/>
                <w:sz w:val="20"/>
                <w:szCs w:val="20"/>
                <w:lang w:val="es-AR" w:eastAsia="es-AR"/>
              </w:rPr>
              <w:t xml:space="preserve">La verja metálica es necesaria ya que por la zona del cauce hídrico (previsto inicialmente como muralla) no se puede bloquear el curso del agua y debido a la cantidad de restos orgánicos de plantas que acarrea el cauce hídrico en días de lluvia. Funcionará como un fuelle permeable. </w:t>
            </w:r>
          </w:p>
        </w:tc>
      </w:tr>
    </w:tbl>
    <w:p w14:paraId="623B9410" w14:textId="325FD45D">
      <w:pPr>
        <w:pStyle w:val="Ttulo2"/>
        <w:spacing w:line="360" w:lineRule="auto"/>
        <w:rPr>
          <w:rFonts w:asciiTheme="minorHAnsi" w:eastAsiaTheme="minorEastAsia" w:hAnsiTheme="minorHAnsi" w:cstheme="minorBidi"/>
          <w:color w:val="auto"/>
          <w:sz w:val="22"/>
          <w:szCs w:val="22"/>
          <w:lang w:val="es-PY"/>
        </w:rPr>
      </w:pPr>
      <w:r>
        <w:rPr>
          <w:rFonts w:asciiTheme="minorHAnsi" w:eastAsiaTheme="minorEastAsia" w:hAnsiTheme="minorHAnsi" w:cstheme="minorBidi"/>
          <w:color w:val="auto"/>
          <w:sz w:val="22"/>
          <w:szCs w:val="22"/>
          <w:lang w:val="es-PY"/>
        </w:rPr>
        <w:t xml:space="preserve">Por lo </w:t>
      </w:r>
      <w:r>
        <w:rPr>
          <w:rFonts w:asciiTheme="minorHAnsi" w:eastAsiaTheme="minorEastAsia" w:hAnsiTheme="minorHAnsi" w:cstheme="minorBidi"/>
          <w:color w:val="auto"/>
          <w:sz w:val="22"/>
          <w:szCs w:val="22"/>
          <w:lang w:val="es-PY"/>
        </w:rPr>
        <w:t xml:space="preserve">expuesto </w:t>
      </w:r>
    </w:p>
    <w:p w14:paraId="02F42510" w14:textId="5912A865">
      <w:pPr>
        <w:spacing w:before="100" w:beforeAutospacing="1" w:after="100" w:afterAutospacing="1" w:line="240" w:lineRule="auto"/>
        <w:jc w:val="both"/>
        <w:rPr>
          <w:rFonts w:ascii="Times New Roman" w:hAnsi="Times New Roman" w:cs="Times New Roman"/>
          <w:sz w:val="24"/>
          <w:szCs w:val="24"/>
          <w:lang w:val="es-PY"/>
        </w:rPr>
      </w:pPr>
      <w:r>
        <w:rPr>
          <w:rFonts w:ascii="Times New Roman" w:hAnsi="Times New Roman" w:cs="Times New Roman"/>
          <w:sz w:val="24"/>
          <w:szCs w:val="24"/>
          <w:lang w:val="es-PY"/>
        </w:rPr>
        <w:t xml:space="preserve">Teniendo en cuenta la solicitud del Contratista, considerando los criterios técnicos recibidos por </w:t>
      </w:r>
      <w:r>
        <w:rPr>
          <w:rFonts w:ascii="Times New Roman" w:hAnsi="Times New Roman" w:cs="Times New Roman"/>
          <w:sz w:val="24"/>
          <w:szCs w:val="24"/>
          <w:lang w:val="es-PY"/>
        </w:rPr>
        <w:t>la</w:t>
      </w:r>
      <w:r>
        <w:rPr>
          <w:rFonts w:ascii="Times New Roman" w:hAnsi="Times New Roman" w:cs="Times New Roman"/>
          <w:sz w:val="24"/>
          <w:szCs w:val="24"/>
          <w:lang w:val="es-PY"/>
        </w:rPr>
        <w:t xml:space="preserve"> Fiscal de Obras, </w:t>
      </w:r>
      <w:r>
        <w:rPr>
          <w:rFonts w:ascii="Times New Roman" w:hAnsi="Times New Roman" w:cs="Times New Roman"/>
          <w:sz w:val="24"/>
          <w:szCs w:val="24"/>
          <w:lang w:val="es-PY"/>
        </w:rPr>
        <w:t xml:space="preserve">en donde se observa la justificación de la necesidad de aumentar las cantidades de algunos ítems y la de incorporar rubros nuevos para la correcta culminación de la obra; </w:t>
      </w:r>
      <w:r>
        <w:rPr>
          <w:rFonts w:ascii="Times New Roman" w:hAnsi="Times New Roman" w:cs="Times New Roman"/>
          <w:sz w:val="24"/>
          <w:szCs w:val="24"/>
          <w:lang w:val="es-PY"/>
        </w:rPr>
        <w:t xml:space="preserve">y conforme a lo verificado, corresponde </w:t>
      </w:r>
      <w:r>
        <w:rPr>
          <w:rFonts w:ascii="Times New Roman" w:hAnsi="Times New Roman" w:cs="Times New Roman"/>
          <w:sz w:val="24"/>
          <w:szCs w:val="24"/>
          <w:lang w:val="es-PY"/>
        </w:rPr>
        <w:t>dar</w:t>
      </w:r>
      <w:r>
        <w:rPr>
          <w:rFonts w:ascii="Times New Roman" w:hAnsi="Times New Roman" w:cs="Times New Roman"/>
          <w:sz w:val="24"/>
          <w:szCs w:val="24"/>
          <w:lang w:val="es-PY"/>
        </w:rPr>
        <w:t xml:space="preserve"> lugar a la ampliación del plazo en 20 (veinte) días calendario, lo que representa [PORCENTAJE OMITIDO] del plazo total del contrato</w:t>
      </w:r>
      <w:r>
        <w:rPr>
          <w:rFonts w:ascii="Times New Roman" w:hAnsi="Times New Roman" w:cs="Times New Roman"/>
          <w:sz w:val="24"/>
          <w:szCs w:val="24"/>
          <w:lang w:val="es-PY"/>
        </w:rPr>
        <w:t>, a</w:t>
      </w:r>
      <w:r>
        <w:rPr>
          <w:rFonts w:ascii="Times New Roman" w:hAnsi="Times New Roman" w:cs="Times New Roman"/>
          <w:sz w:val="24"/>
          <w:szCs w:val="24"/>
          <w:lang w:val="es-PY"/>
        </w:rPr>
        <w:t>simismo, el monto solicitado asciende a [MONTO OMITIDO], equivalente a [PORCENTAJE OMITIDO] del monto</w:t>
      </w:r>
      <w:r>
        <w:rPr>
          <w:rFonts w:ascii="Times New Roman" w:hAnsi="Times New Roman" w:cs="Times New Roman"/>
          <w:sz w:val="24"/>
          <w:szCs w:val="24"/>
          <w:lang w:val="es-PY"/>
        </w:rPr>
        <w:t/>
      </w:r>
      <w:r>
        <w:rPr>
          <w:rFonts w:ascii="Times New Roman" w:hAnsi="Times New Roman" w:cs="Times New Roman"/>
          <w:sz w:val="24"/>
          <w:szCs w:val="24"/>
          <w:lang w:val="es-PY"/>
        </w:rPr>
        <w:t xml:space="preserve"> contractual, no superando el límite del 20% </w:t>
      </w:r>
      <w:r>
        <w:rPr>
          <w:rFonts w:ascii="Times New Roman" w:hAnsi="Times New Roman" w:cs="Times New Roman"/>
          <w:sz w:val="24"/>
          <w:szCs w:val="24"/>
          <w:lang w:val="es-PY"/>
        </w:rPr>
        <w:t>del monto y plazo originalmente pactados</w:t>
      </w:r>
      <w:r>
        <w:rPr>
          <w:rFonts w:ascii="Times New Roman" w:hAnsi="Times New Roman" w:cs="Times New Roman"/>
          <w:sz w:val="24"/>
          <w:szCs w:val="24"/>
          <w:lang w:val="es-PY"/>
        </w:rPr>
        <w:t>.</w:t>
      </w:r>
    </w:p>
    <w:p w14:paraId="42FC161B" w14:textId="37B8DBD2">
      <w:pPr>
        <w:spacing w:before="100" w:beforeAutospacing="1" w:after="100" w:afterAutospacing="1" w:line="240" w:lineRule="auto"/>
        <w:rPr>
          <w:rFonts w:ascii="Times New Roman" w:hAnsi="Times New Roman" w:cs="Times New Roman"/>
          <w:sz w:val="24"/>
          <w:szCs w:val="24"/>
          <w:lang w:val="es-PY"/>
        </w:rPr>
      </w:pPr>
      <w:r>
        <w:rPr>
          <w:rFonts w:ascii="Times New Roman" w:eastAsia="Times New Roman" w:hAnsi="Times New Roman" w:cs="Times New Roman"/>
          <w:sz w:val="24"/>
          <w:szCs w:val="24"/>
          <w:lang w:val="es-PY" w:eastAsia="es-PY"/>
        </w:rPr>
        <w:t>En consecuencia, se recomienda a la [AUTORIDAD INSTITUCIONAL ANONIMIZADA] dar inicio al procedimiento correspondiente para la formalización del Convenio Modificatorio del Contrato [IDENTIFICADOR OMITIDO], derivado del procedimiento de Licitación Pública Nacional [IDENTIFICADOR OMITIDO]</w:t>
      </w:r>
      <w:r>
        <w:rPr>
          <w:rFonts w:ascii="Times New Roman" w:eastAsia="Times New Roman" w:hAnsi="Times New Roman" w:cs="Times New Roman"/>
          <w:sz w:val="24"/>
          <w:szCs w:val="24"/>
          <w:lang w:val="es-PY" w:eastAsia="es-PY"/>
        </w:rPr>
        <w:t>.</w:t>
      </w:r>
    </w:p>
    <w:p w14:paraId="453111C4" w14:textId="77777777">
      <w:pPr>
        <w:spacing w:after="0" w:line="360" w:lineRule="auto"/>
        <w:ind w:left="5760"/>
        <w:rPr>
          <w:lang w:val="es-PY"/>
        </w:rPr>
      </w:pPr>
    </w:p>
    <w:p w14:paraId="414AB355" w14:textId="5C370113">
      <w:pPr>
        <w:spacing w:after="0" w:line="360" w:lineRule="auto"/>
        <w:ind w:left="5760"/>
        <w:rPr>
          <w:lang w:val="es-PY"/>
        </w:rPr>
      </w:pPr>
      <w:r>
        <w:rPr>
          <w:lang w:val="es-PY"/>
        </w:rPr>
        <w:t xml:space="preserve">     </w:t>
      </w:r>
      <w:r>
        <w:rPr>
          <w:lang w:val="es-PY"/>
        </w:rPr>
        <w:t>__________________________</w:t>
      </w:r>
    </w:p>
    <w:p w14:paraId="4DA2CBE9" w14:textId="77777777">
      <w:pPr>
        <w:spacing w:after="0" w:line="360" w:lineRule="auto"/>
        <w:ind w:left="5760" w:firstLine="720"/>
        <w:rPr>
          <w:lang w:val="es-PY"/>
        </w:rPr>
      </w:pPr>
      <w:r>
        <w:rPr>
          <w:lang w:val="es-PY"/>
        </w:rPr>
        <w:t>[NOMBRE OMITIDO]</w:t>
      </w:r>
    </w:p>
    <w:p w14:paraId="6C17B2B3" w14:textId="0F438771">
      <w:pPr>
        <w:spacing w:after="0" w:line="360" w:lineRule="auto"/>
        <w:ind w:left="5040"/>
        <w:rPr>
          <w:lang w:val="es-PY"/>
        </w:rPr>
      </w:pPr>
      <w:r>
        <w:rPr>
          <w:lang w:val="es-PY"/>
        </w:rPr>
        <w:t xml:space="preserve">Técnico- Administradora de Contratos </w:t>
      </w:r>
    </w:p>
    <w:p w14:paraId="2CAFA79C" w14:textId="77777777">
      <w:pPr>
        <w:spacing w:after="0" w:line="360" w:lineRule="auto"/>
        <w:ind w:left="5040"/>
        <w:rPr>
          <w:lang w:val="es-PY"/>
        </w:rPr>
      </w:pPr>
    </w:p>
    <w:p w14:paraId="082CC880" w14:textId="2B11A179">
      <w:pPr>
        <w:spacing w:line="360" w:lineRule="auto"/>
        <w:rPr>
          <w:lang w:val="es-PY"/>
        </w:rPr>
      </w:pPr>
    </w:p>
    <w:sectPr>
      <w:headerReference w:type="default" r:id="rId8"/>
      <w:pgSz w:w="12240" w:h="18720" w:code="4632"/>
      <w:pgMar w:top="964" w:right="900" w:bottom="56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329B9D" w14:textId="77777777">
      <w:pPr>
        <w:spacing w:after="0" w:line="240" w:lineRule="auto"/>
      </w:pPr>
      <w:r>
        <w:separator/>
      </w:r>
    </w:p>
  </w:endnote>
  <w:endnote w:type="continuationSeparator" w:id="0">
    <w:p w14:paraId="339BB5D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rlito">
    <w:altName w:val="Arial"/>
    <w:charset w:val="00"/>
    <w:family w:val="swiss"/>
    <w:pitch w:val="variable"/>
  </w:font>
  <w:font w:name="Lucida Sans">
    <w:panose1 w:val="020B0602030504020204"/>
    <w:charset w:val="00"/>
    <w:family w:val="swiss"/>
    <w:pitch w:val="variable"/>
    <w:sig w:usb0="00000003" w:usb1="00000000" w:usb2="00000000" w:usb3="00000000" w:csb0="00000001" w:csb1="00000000"/>
  </w:font>
  <w:font w:name="Vangard">
    <w:altName w:val="Courier New"/>
    <w:charset w:val="00"/>
    <w:family w:val="swiss"/>
    <w:pitch w:val="variable"/>
    <w:sig w:usb0="00000003" w:usb1="00000000" w:usb2="00000000" w:usb3="00000000" w:csb0="00000001" w:csb1="00000000"/>
  </w:font>
  <w:font w:name="AlbertaExtralight">
    <w:altName w:val="Courier New"/>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C929D" w14:textId="77777777">
      <w:pPr>
        <w:spacing w:after="0" w:line="240" w:lineRule="auto"/>
      </w:pPr>
      <w:r>
        <w:separator/>
      </w:r>
    </w:p>
  </w:footnote>
  <w:footnote w:type="continuationSeparator" w:id="0">
    <w:p w14:paraId="2D5871E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4083C" w14:textId="77777777">
    <w:pPr>
      <w:keepNext/>
      <w:spacing w:after="0" w:line="240" w:lineRule="auto"/>
      <w:jc w:val="center"/>
      <w:outlineLvl w:val="0"/>
      <w:rPr>
        <w:rFonts w:ascii="Vangard" w:hAnsi="Vangard"/>
        <w:b/>
        <w:sz w:val="36"/>
        <w:lang w:val="es-PY" w:eastAsia="es-ES"/>
      </w:rPr>
    </w:pPr>
    <w:r>
      <w:rPr>
        <w:rFonts w:ascii="Lucida Sans" w:hAnsi="Lucida Sans"/>
        <w:b/>
        <w:noProof/>
        <w:sz w:val="36"/>
        <w:lang w:val="es-PY" w:eastAsia="es-ES"/>
      </w:rPr>
    </w:r>
    <w:r>
      <w:rPr>
        <w:rFonts w:ascii="Vangard" w:hAnsi="Vangard"/>
        <w:b/>
        <w:sz w:val="36"/>
        <w:lang w:val="es-PY" w:eastAsia="es-ES"/>
      </w:rPr>
      <w:t>[INSTITUCIÓN ANONIMIZADA]</w:t>
    </w:r>
  </w:p>
  <w:p w14:paraId="4D2CA15D" w14:textId="77777777">
    <w:pPr>
      <w:spacing w:after="0" w:line="240" w:lineRule="auto"/>
      <w:jc w:val="center"/>
      <w:rPr>
        <w:sz w:val="16"/>
        <w:lang w:val="es-PY" w:eastAsia="es-ES"/>
      </w:rPr>
    </w:pPr>
    <w:r>
      <w:rPr>
        <w:sz w:val="16"/>
        <w:lang w:val="es-PY" w:eastAsia="es-ES"/>
      </w:rPr>
      <w:t/>
    </w:r>
  </w:p>
  <w:p w14:paraId="44375622" w14:textId="77777777">
    <w:pPr>
      <w:spacing w:after="0" w:line="240" w:lineRule="auto"/>
      <w:jc w:val="center"/>
      <w:rPr>
        <w:rFonts w:ascii="AlbertaExtralight" w:hAnsi="AlbertaExtralight"/>
        <w:b/>
        <w:i/>
        <w:iCs/>
        <w:sz w:val="28"/>
        <w:lang w:val="es-PY" w:eastAsia="es-ES"/>
      </w:rPr>
    </w:pPr>
    <w:r>
      <w:rPr>
        <w:rFonts w:ascii="AlbertaExtralight" w:hAnsi="AlbertaExtralight"/>
        <w:b/>
        <w:i/>
        <w:iCs/>
        <w:sz w:val="28"/>
        <w:lang w:val="es-PY" w:eastAsia="es-ES"/>
      </w:rPr>
      <w:t>[UNIDAD INSTITUCIONAL ANONIMIZADA].</w:t>
    </w:r>
  </w:p>
  <w:p w14:paraId="30AEBFDE" w14:textId="35465EAE">
    <w:pPr>
      <w:spacing w:after="0" w:line="240" w:lineRule="auto"/>
      <w:jc w:val="center"/>
      <w:rPr>
        <w:sz w:val="18"/>
        <w:lang w:val="es-PY" w:eastAsia="es-ES"/>
      </w:rPr>
    </w:pPr>
    <w:r>
      <w:rPr>
        <w:sz w:val="18"/>
        <w:lang w:val="es-PY" w:eastAsia="es-ES"/>
      </w:rPr>
      <w:t xml:space="preserve"/>
    </w:r>
    <w:smartTag w:uri="urn:schemas-microsoft-com:office:smarttags" w:element="metricconverter">
      <w:smartTagPr>
        <w:attr w:name="ProductID" w:val="1 Km"/>
      </w:smartTagPr>
      <w:r>
        <w:rPr>
          <w:sz w:val="18"/>
          <w:lang w:val="es-PY" w:eastAsia="es-ES"/>
        </w:rPr>
        <w:t/>
      </w:r>
    </w:smartTag>
    <w:r>
      <w:rPr>
        <w:sz w:val="18"/>
        <w:lang w:val="es-PY" w:eastAsia="es-ES"/>
      </w:rPr>
      <w:t/>
    </w:r>
  </w:p>
  <w:p w14:paraId="3B0376B3" w14:textId="77777777">
    <w:pPr>
      <w:spacing w:after="0" w:line="240" w:lineRule="auto"/>
      <w:jc w:val="both"/>
      <w:rPr>
        <w:rFonts w:ascii="Arial Narrow" w:hAnsi="Arial Narrow"/>
        <w:sz w:val="18"/>
        <w:szCs w:val="23"/>
        <w:lang w:val="es-PY" w:eastAsia="es-ES"/>
      </w:rPr>
    </w:pPr>
    <w:r>
      <w:rPr>
        <w:rFonts w:ascii="Arial Narrow" w:hAnsi="Arial Narrow"/>
        <w:b/>
        <w:sz w:val="18"/>
        <w:szCs w:val="23"/>
        <w:lang w:val="es-PY" w:eastAsia="es-ES"/>
      </w:rPr>
      <w:t xml:space="preserve"/>
    </w:r>
    <w:r>
      <w:rPr>
        <w:rFonts w:ascii="Arial Narrow" w:hAnsi="Arial Narrow"/>
        <w:i/>
        <w:sz w:val="18"/>
        <w:szCs w:val="23"/>
        <w:lang w:val="es-PY" w:eastAsia="es-ES"/>
      </w:rPr>
      <w:t/>
    </w:r>
    <w:r>
      <w:rPr>
        <w:rFonts w:ascii="Arial Narrow" w:hAnsi="Arial Narrow"/>
        <w:sz w:val="18"/>
        <w:szCs w:val="23"/>
        <w:lang w:val="es-PY" w:eastAsia="es-ES"/>
      </w:rPr>
      <w:t xml:space="preserve"/>
    </w:r>
  </w:p>
  <w:p w14:paraId="6A40B271" w14:textId="77777777">
    <w:pPr>
      <w:pStyle w:val="Encabezado"/>
      <w:rPr>
        <w:lang w:val="es-PY"/>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D42"/>
    <w:rsid w:val="00024D80"/>
    <w:rsid w:val="000252BB"/>
    <w:rsid w:val="00034616"/>
    <w:rsid w:val="0006063C"/>
    <w:rsid w:val="000717F1"/>
    <w:rsid w:val="00075BC1"/>
    <w:rsid w:val="000856A5"/>
    <w:rsid w:val="00087675"/>
    <w:rsid w:val="00090CD4"/>
    <w:rsid w:val="000C0856"/>
    <w:rsid w:val="000E5F1D"/>
    <w:rsid w:val="00102ED0"/>
    <w:rsid w:val="00120976"/>
    <w:rsid w:val="0015074B"/>
    <w:rsid w:val="00154CE0"/>
    <w:rsid w:val="00173713"/>
    <w:rsid w:val="001814DC"/>
    <w:rsid w:val="001963C6"/>
    <w:rsid w:val="001A062D"/>
    <w:rsid w:val="001A260B"/>
    <w:rsid w:val="001C523F"/>
    <w:rsid w:val="001E076B"/>
    <w:rsid w:val="001F42F9"/>
    <w:rsid w:val="002044FD"/>
    <w:rsid w:val="00236FEA"/>
    <w:rsid w:val="00267DB0"/>
    <w:rsid w:val="00273DB6"/>
    <w:rsid w:val="0029639D"/>
    <w:rsid w:val="002A197B"/>
    <w:rsid w:val="002A2E67"/>
    <w:rsid w:val="002A5C6C"/>
    <w:rsid w:val="002B6CB3"/>
    <w:rsid w:val="002D45FB"/>
    <w:rsid w:val="002D561A"/>
    <w:rsid w:val="002E5C14"/>
    <w:rsid w:val="002F128D"/>
    <w:rsid w:val="003117EC"/>
    <w:rsid w:val="00317CAD"/>
    <w:rsid w:val="00326A21"/>
    <w:rsid w:val="00326F90"/>
    <w:rsid w:val="003373C1"/>
    <w:rsid w:val="003414FE"/>
    <w:rsid w:val="00347399"/>
    <w:rsid w:val="00370883"/>
    <w:rsid w:val="00383215"/>
    <w:rsid w:val="0038631E"/>
    <w:rsid w:val="003D0400"/>
    <w:rsid w:val="00411AF2"/>
    <w:rsid w:val="00422890"/>
    <w:rsid w:val="00422F58"/>
    <w:rsid w:val="00437CB4"/>
    <w:rsid w:val="00437EA6"/>
    <w:rsid w:val="00441028"/>
    <w:rsid w:val="00445336"/>
    <w:rsid w:val="004471C4"/>
    <w:rsid w:val="00456DD0"/>
    <w:rsid w:val="00481C59"/>
    <w:rsid w:val="004829B7"/>
    <w:rsid w:val="004A0E3D"/>
    <w:rsid w:val="004A155E"/>
    <w:rsid w:val="004A4CF5"/>
    <w:rsid w:val="004B4378"/>
    <w:rsid w:val="004E1DC8"/>
    <w:rsid w:val="004F5582"/>
    <w:rsid w:val="00517EAA"/>
    <w:rsid w:val="00523311"/>
    <w:rsid w:val="00531FA5"/>
    <w:rsid w:val="00556E23"/>
    <w:rsid w:val="005663D5"/>
    <w:rsid w:val="005824D6"/>
    <w:rsid w:val="00593363"/>
    <w:rsid w:val="005E7384"/>
    <w:rsid w:val="005F68D1"/>
    <w:rsid w:val="00601A59"/>
    <w:rsid w:val="006075DF"/>
    <w:rsid w:val="006176C5"/>
    <w:rsid w:val="00636515"/>
    <w:rsid w:val="00642EBF"/>
    <w:rsid w:val="006672CA"/>
    <w:rsid w:val="00671EFE"/>
    <w:rsid w:val="006804EF"/>
    <w:rsid w:val="006855A4"/>
    <w:rsid w:val="006A1AF3"/>
    <w:rsid w:val="006A2208"/>
    <w:rsid w:val="006A5AF0"/>
    <w:rsid w:val="006D22CE"/>
    <w:rsid w:val="006E1973"/>
    <w:rsid w:val="006F0303"/>
    <w:rsid w:val="00720724"/>
    <w:rsid w:val="00753B2A"/>
    <w:rsid w:val="007556ED"/>
    <w:rsid w:val="00776E5F"/>
    <w:rsid w:val="00796B84"/>
    <w:rsid w:val="007C04B5"/>
    <w:rsid w:val="007E33AD"/>
    <w:rsid w:val="007E7FB0"/>
    <w:rsid w:val="008209D1"/>
    <w:rsid w:val="00825074"/>
    <w:rsid w:val="008366F9"/>
    <w:rsid w:val="0084340A"/>
    <w:rsid w:val="00861E9E"/>
    <w:rsid w:val="0087255A"/>
    <w:rsid w:val="008947BC"/>
    <w:rsid w:val="008A25E6"/>
    <w:rsid w:val="008B5F44"/>
    <w:rsid w:val="008B7CC7"/>
    <w:rsid w:val="008C4919"/>
    <w:rsid w:val="008D215A"/>
    <w:rsid w:val="00904AE5"/>
    <w:rsid w:val="00922A83"/>
    <w:rsid w:val="00925167"/>
    <w:rsid w:val="009429C5"/>
    <w:rsid w:val="009936AB"/>
    <w:rsid w:val="0099440F"/>
    <w:rsid w:val="009A48BC"/>
    <w:rsid w:val="009C10F3"/>
    <w:rsid w:val="009C4553"/>
    <w:rsid w:val="009F1FBA"/>
    <w:rsid w:val="00A16033"/>
    <w:rsid w:val="00A439F5"/>
    <w:rsid w:val="00A607F8"/>
    <w:rsid w:val="00A70EBB"/>
    <w:rsid w:val="00A76FA3"/>
    <w:rsid w:val="00AA1D8D"/>
    <w:rsid w:val="00AB0B25"/>
    <w:rsid w:val="00AB0BAD"/>
    <w:rsid w:val="00AC75BB"/>
    <w:rsid w:val="00AE7742"/>
    <w:rsid w:val="00B059CB"/>
    <w:rsid w:val="00B14D43"/>
    <w:rsid w:val="00B33893"/>
    <w:rsid w:val="00B369D5"/>
    <w:rsid w:val="00B420FA"/>
    <w:rsid w:val="00B47730"/>
    <w:rsid w:val="00B73655"/>
    <w:rsid w:val="00B7592B"/>
    <w:rsid w:val="00B83793"/>
    <w:rsid w:val="00B872CB"/>
    <w:rsid w:val="00B9589C"/>
    <w:rsid w:val="00BC3CAB"/>
    <w:rsid w:val="00BD1475"/>
    <w:rsid w:val="00BE64A0"/>
    <w:rsid w:val="00BF418E"/>
    <w:rsid w:val="00BF67B7"/>
    <w:rsid w:val="00C2723B"/>
    <w:rsid w:val="00C307A7"/>
    <w:rsid w:val="00C331B9"/>
    <w:rsid w:val="00CB0664"/>
    <w:rsid w:val="00CF38CB"/>
    <w:rsid w:val="00D1062B"/>
    <w:rsid w:val="00D2336B"/>
    <w:rsid w:val="00D306F1"/>
    <w:rsid w:val="00D46BFA"/>
    <w:rsid w:val="00D56907"/>
    <w:rsid w:val="00D6680A"/>
    <w:rsid w:val="00D67F82"/>
    <w:rsid w:val="00D75284"/>
    <w:rsid w:val="00DD1B1E"/>
    <w:rsid w:val="00E06CEF"/>
    <w:rsid w:val="00E11B51"/>
    <w:rsid w:val="00E120D9"/>
    <w:rsid w:val="00E14C32"/>
    <w:rsid w:val="00E26478"/>
    <w:rsid w:val="00E30510"/>
    <w:rsid w:val="00E37909"/>
    <w:rsid w:val="00E415C2"/>
    <w:rsid w:val="00E420DE"/>
    <w:rsid w:val="00E4750E"/>
    <w:rsid w:val="00E526C8"/>
    <w:rsid w:val="00E60A1F"/>
    <w:rsid w:val="00E71F04"/>
    <w:rsid w:val="00E76B61"/>
    <w:rsid w:val="00E80274"/>
    <w:rsid w:val="00E86192"/>
    <w:rsid w:val="00E9630C"/>
    <w:rsid w:val="00EC5BE6"/>
    <w:rsid w:val="00F119E4"/>
    <w:rsid w:val="00F1629C"/>
    <w:rsid w:val="00F22140"/>
    <w:rsid w:val="00F35568"/>
    <w:rsid w:val="00F46155"/>
    <w:rsid w:val="00F55519"/>
    <w:rsid w:val="00F916A9"/>
    <w:rsid w:val="00F91D79"/>
    <w:rsid w:val="00F96DC5"/>
    <w:rsid w:val="00FC2AA6"/>
    <w:rsid w:val="00FC693F"/>
    <w:rsid w:val="00FD75D0"/>
    <w:rsid w:val="00FD7CA4"/>
    <w:rsid w:val="00FE0AD7"/>
    <w:rsid w:val="00FF6A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martTagType w:namespaceuri="urn:schemas-microsoft-com:office:smarttags" w:name="metricconverter"/>
  <w:shapeDefaults>
    <o:shapedefaults v:ext="edit" spidmax="2049"/>
    <o:shapelayout v:ext="edit">
      <o:idmap v:ext="edit" data="1"/>
    </o:shapelayout>
  </w:shapeDefaults>
  <w:decimalSymbol w:val=","/>
  <w:listSeparator w:val=";"/>
  <w14:docId w14:val="65253F32"/>
  <w14:defaultImageDpi w14:val="300"/>
  <w15:docId w15:val="{6C94D919-B71B-4176-BB3C-35594DD7C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C14"/>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236FEA"/>
    <w:pPr>
      <w:widowControl w:val="0"/>
      <w:autoSpaceDE w:val="0"/>
      <w:autoSpaceDN w:val="0"/>
      <w:spacing w:after="0" w:line="240" w:lineRule="auto"/>
    </w:pPr>
    <w:rPr>
      <w:rFonts w:ascii="Carlito" w:eastAsia="Carlito" w:hAnsi="Carlito" w:cs="Carlito"/>
      <w:lang w:val="es-ES"/>
    </w:rPr>
  </w:style>
  <w:style w:type="table" w:customStyle="1" w:styleId="TableNormal">
    <w:name w:val="Table Normal"/>
    <w:uiPriority w:val="2"/>
    <w:semiHidden/>
    <w:qFormat/>
    <w:rsid w:val="00236FEA"/>
    <w:pPr>
      <w:widowControl w:val="0"/>
      <w:autoSpaceDE w:val="0"/>
      <w:autoSpaceDN w:val="0"/>
      <w:spacing w:after="0" w:line="240" w:lineRule="auto"/>
    </w:pPr>
    <w:rPr>
      <w:rFonts w:eastAsiaTheme="minorHAnsi"/>
    </w:rPr>
    <w:tblPr>
      <w:tblCellMar>
        <w:top w:w="0" w:type="dxa"/>
        <w:left w:w="0" w:type="dxa"/>
        <w:bottom w:w="0" w:type="dxa"/>
        <w:right w:w="0" w:type="dxa"/>
      </w:tblCellMar>
    </w:tblPr>
  </w:style>
  <w:style w:type="paragraph" w:styleId="NormalWeb">
    <w:name w:val="Normal (Web)"/>
    <w:basedOn w:val="Normal"/>
    <w:uiPriority w:val="99"/>
    <w:semiHidden/>
    <w:unhideWhenUsed/>
    <w:rsid w:val="00D67F82"/>
    <w:pPr>
      <w:spacing w:before="100" w:beforeAutospacing="1" w:after="100" w:afterAutospacing="1" w:line="240" w:lineRule="auto"/>
    </w:pPr>
    <w:rPr>
      <w:rFonts w:ascii="Times New Roman" w:eastAsia="Times New Roman" w:hAnsi="Times New Roman" w:cs="Times New Roman"/>
      <w:sz w:val="24"/>
      <w:szCs w:val="24"/>
      <w:lang w:val="es-PY" w:eastAsia="es-P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67132">
      <w:bodyDiv w:val="1"/>
      <w:marLeft w:val="0"/>
      <w:marRight w:val="0"/>
      <w:marTop w:val="0"/>
      <w:marBottom w:val="0"/>
      <w:divBdr>
        <w:top w:val="none" w:sz="0" w:space="0" w:color="auto"/>
        <w:left w:val="none" w:sz="0" w:space="0" w:color="auto"/>
        <w:bottom w:val="none" w:sz="0" w:space="0" w:color="auto"/>
        <w:right w:val="none" w:sz="0" w:space="0" w:color="auto"/>
      </w:divBdr>
    </w:div>
    <w:div w:id="107890524">
      <w:bodyDiv w:val="1"/>
      <w:marLeft w:val="0"/>
      <w:marRight w:val="0"/>
      <w:marTop w:val="0"/>
      <w:marBottom w:val="0"/>
      <w:divBdr>
        <w:top w:val="none" w:sz="0" w:space="0" w:color="auto"/>
        <w:left w:val="none" w:sz="0" w:space="0" w:color="auto"/>
        <w:bottom w:val="none" w:sz="0" w:space="0" w:color="auto"/>
        <w:right w:val="none" w:sz="0" w:space="0" w:color="auto"/>
      </w:divBdr>
    </w:div>
    <w:div w:id="476603887">
      <w:bodyDiv w:val="1"/>
      <w:marLeft w:val="0"/>
      <w:marRight w:val="0"/>
      <w:marTop w:val="0"/>
      <w:marBottom w:val="0"/>
      <w:divBdr>
        <w:top w:val="none" w:sz="0" w:space="0" w:color="auto"/>
        <w:left w:val="none" w:sz="0" w:space="0" w:color="auto"/>
        <w:bottom w:val="none" w:sz="0" w:space="0" w:color="auto"/>
        <w:right w:val="none" w:sz="0" w:space="0" w:color="auto"/>
      </w:divBdr>
    </w:div>
    <w:div w:id="523638234">
      <w:bodyDiv w:val="1"/>
      <w:marLeft w:val="0"/>
      <w:marRight w:val="0"/>
      <w:marTop w:val="0"/>
      <w:marBottom w:val="0"/>
      <w:divBdr>
        <w:top w:val="none" w:sz="0" w:space="0" w:color="auto"/>
        <w:left w:val="none" w:sz="0" w:space="0" w:color="auto"/>
        <w:bottom w:val="none" w:sz="0" w:space="0" w:color="auto"/>
        <w:right w:val="none" w:sz="0" w:space="0" w:color="auto"/>
      </w:divBdr>
    </w:div>
    <w:div w:id="1699964653">
      <w:bodyDiv w:val="1"/>
      <w:marLeft w:val="0"/>
      <w:marRight w:val="0"/>
      <w:marTop w:val="0"/>
      <w:marBottom w:val="0"/>
      <w:divBdr>
        <w:top w:val="none" w:sz="0" w:space="0" w:color="auto"/>
        <w:left w:val="none" w:sz="0" w:space="0" w:color="auto"/>
        <w:bottom w:val="none" w:sz="0" w:space="0" w:color="auto"/>
        <w:right w:val="none" w:sz="0" w:space="0" w:color="auto"/>
      </w:divBdr>
    </w:div>
    <w:div w:id="1706712010">
      <w:bodyDiv w:val="1"/>
      <w:marLeft w:val="0"/>
      <w:marRight w:val="0"/>
      <w:marTop w:val="0"/>
      <w:marBottom w:val="0"/>
      <w:divBdr>
        <w:top w:val="none" w:sz="0" w:space="0" w:color="auto"/>
        <w:left w:val="none" w:sz="0" w:space="0" w:color="auto"/>
        <w:bottom w:val="none" w:sz="0" w:space="0" w:color="auto"/>
        <w:right w:val="none" w:sz="0" w:space="0" w:color="auto"/>
      </w:divBdr>
    </w:div>
    <w:div w:id="18001075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4</Pages>
  <Words>1244</Words>
  <Characters>6842</Characters>
  <Application>Microsoft Office Word</Application>
  <DocSecurity>0</DocSecurity>
  <Lines>57</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12</cp:revision>
  <cp:lastPrinted>2026-04-13T12:08:00Z</cp:lastPrinted>
  <dcterms:created xsi:type="dcterms:W3CDTF">2026-04-10T15:51:00Z</dcterms:created>
  <dcterms:modified xsi:type="dcterms:W3CDTF">2026-05-13T11:49:00Z</dcterms:modified>
  <cp:category/>
</cp:coreProperties>
</file>