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B5F9" w14:textId="77777777">
      <w:pPr>
        <w:ind w:left="4248" w:right="49" w:firstLine="708"/>
        <w:jc w:val="right"/>
        <w:rPr>
          <w:rFonts w:ascii="Times New Roman" w:hAnsi="Times New Roman" w:cs="Times New Roman"/>
          <w:sz w:val="24"/>
          <w:szCs w:val="24"/>
        </w:rPr>
      </w:pPr>
    </w:p>
    <w:p w14:paraId="6F901D5B" w14:textId="4FFD55D4">
      <w:pPr>
        <w:ind w:left="4248" w:right="49" w:firstLine="708"/>
        <w:jc w:val="right"/>
        <w:rPr>
          <w:rFonts w:ascii="Times New Roman" w:hAnsi="Times New Roman" w:cs="Times New Roman"/>
          <w:sz w:val="24"/>
          <w:szCs w:val="24"/>
        </w:rPr>
      </w:pPr>
      <w:r>
        <w:rPr>
          <w:rFonts w:ascii="Times New Roman" w:hAnsi="Times New Roman" w:cs="Times New Roman"/>
          <w:sz w:val="24"/>
          <w:szCs w:val="24"/>
        </w:rPr>
        <w:t xml:space="preserve">[LOCALIDAD ANONIMIZADA], </w:t>
      </w:r>
      <w:r>
        <w:rPr>
          <w:rFonts w:ascii="Times New Roman" w:hAnsi="Times New Roman" w:cs="Times New Roman"/>
          <w:sz w:val="24"/>
          <w:szCs w:val="24"/>
        </w:rPr>
        <w:t>[FECHA OMITIDA]</w:t>
      </w:r>
      <w:r>
        <w:rPr>
          <w:rFonts w:ascii="Times New Roman" w:hAnsi="Times New Roman" w:cs="Times New Roman"/>
          <w:sz w:val="24"/>
          <w:szCs w:val="24"/>
        </w:rPr>
        <w:t xml:space="preserve"/>
      </w:r>
    </w:p>
    <w:p w14:paraId="06C31C61" w14:textId="77777777">
      <w:pPr>
        <w:ind w:left="4248" w:firstLine="708"/>
        <w:jc w:val="right"/>
        <w:rPr>
          <w:rFonts w:ascii="Times New Roman" w:hAnsi="Times New Roman" w:cs="Times New Roman"/>
          <w:sz w:val="24"/>
          <w:szCs w:val="24"/>
        </w:rPr>
      </w:pPr>
      <w:r>
        <w:rPr>
          <w:rFonts w:ascii="Times New Roman" w:hAnsi="Times New Roman" w:cs="Times New Roman"/>
          <w:sz w:val="24"/>
          <w:szCs w:val="24"/>
        </w:rPr>
        <w:t xml:space="preserve">                                                                           </w:t>
      </w:r>
    </w:p>
    <w:p w14:paraId="06247382" w14:textId="5A91057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DICTAMEN [IDENTIFICADOR OMITIDO]</w:t>
      </w:r>
      <w:r>
        <w:rPr>
          <w:rFonts w:ascii="Times New Roman" w:hAnsi="Times New Roman" w:cs="Times New Roman"/>
          <w:b/>
          <w:bCs/>
          <w:sz w:val="24"/>
          <w:szCs w:val="24"/>
        </w:rPr>
        <w:t/>
      </w:r>
      <w:r>
        <w:rPr>
          <w:rFonts w:ascii="Times New Roman" w:hAnsi="Times New Roman" w:cs="Times New Roman"/>
          <w:b/>
          <w:bCs/>
          <w:sz w:val="24"/>
          <w:szCs w:val="24"/>
        </w:rPr>
        <w:t xml:space="preserve"> PARA LA SOLICITUD DE MODIFICACIÓN CONTRACTUAL</w:t>
      </w:r>
    </w:p>
    <w:p w14:paraId="3F6FF388" w14:textId="77777777">
      <w:pPr>
        <w:rPr>
          <w:rFonts w:ascii="Times New Roman" w:hAnsi="Times New Roman" w:cs="Times New Roman"/>
          <w:b/>
          <w:sz w:val="24"/>
          <w:szCs w:val="24"/>
        </w:rPr>
      </w:pPr>
      <w:r>
        <w:rPr>
          <w:rFonts w:ascii="Times New Roman" w:hAnsi="Times New Roman" w:cs="Times New Roman"/>
          <w:b/>
          <w:sz w:val="24"/>
          <w:szCs w:val="24"/>
        </w:rPr>
        <w:t>Vista:</w:t>
      </w:r>
    </w:p>
    <w:p w14:paraId="4DAD2740" w14:textId="77777777">
      <w:pPr>
        <w:rPr>
          <w:rFonts w:ascii="Times New Roman" w:hAnsi="Times New Roman" w:cs="Times New Roman"/>
          <w:sz w:val="24"/>
          <w:szCs w:val="24"/>
        </w:rPr>
      </w:pPr>
    </w:p>
    <w:p w14:paraId="44DE6FD0" w14:textId="6CA1E14E">
      <w:pPr>
        <w:spacing w:line="360" w:lineRule="auto"/>
        <w:rPr>
          <w:rFonts w:ascii="Times New Roman" w:hAnsi="Times New Roman" w:cs="Times New Roman"/>
          <w:sz w:val="24"/>
          <w:szCs w:val="24"/>
        </w:rPr>
      </w:pPr>
      <w:r>
        <w:rPr>
          <w:rFonts w:ascii="Times New Roman" w:hAnsi="Times New Roman" w:cs="Times New Roman"/>
          <w:sz w:val="24"/>
          <w:szCs w:val="24"/>
        </w:rPr>
        <w:t xml:space="preserve">La solicitud de la empresa [CONTRATISTA ANONIMIZADO]. para la ejecución del </w:t>
      </w:r>
      <w:bookmarkStart w:id="0" w:name="_Hlk219270020"/>
      <w:r>
        <w:rPr>
          <w:rFonts w:ascii="Times New Roman" w:hAnsi="Times New Roman" w:cs="Times New Roman"/>
          <w:sz w:val="24"/>
          <w:szCs w:val="24"/>
        </w:rPr>
        <w:t>Contrato [IDENTIFICADOR OMITIDO] de la LPN [IDENTIFICADOR OMITIDO] [OBJETO CONTRACTUAL ANONIMIZADO]</w:t>
      </w:r>
      <w:r>
        <w:rPr>
          <w:rFonts w:ascii="Times New Roman" w:hAnsi="Times New Roman" w:cs="Times New Roman"/>
          <w:sz w:val="24"/>
          <w:szCs w:val="24"/>
        </w:rPr>
        <w:t/>
      </w:r>
      <w:r>
        <w:rPr>
          <w:rFonts w:ascii="Times New Roman" w:hAnsi="Times New Roman" w:cs="Times New Roman"/>
          <w:sz w:val="24"/>
          <w:szCs w:val="24"/>
        </w:rPr>
        <w:t xml:space="preserve"> ID [IDENTIFICADOR OMITIDO]</w:t>
      </w:r>
      <w:bookmarkEnd w:id="0"/>
      <w:r>
        <w:rPr>
          <w:rFonts w:ascii="Times New Roman" w:hAnsi="Times New Roman" w:cs="Times New Roman"/>
          <w:sz w:val="24"/>
          <w:szCs w:val="24"/>
        </w:rPr>
        <w:t xml:space="preserve"> [LOTE OMITIDO]</w:t>
      </w:r>
      <w:r>
        <w:rPr>
          <w:rFonts w:ascii="Times New Roman" w:hAnsi="Times New Roman" w:cs="Times New Roman"/>
          <w:sz w:val="24"/>
          <w:szCs w:val="24"/>
        </w:rPr>
        <w:t xml:space="preserve"> [UNIDAD ACADÉMICA ANONIMIZADA]</w:t>
      </w:r>
      <w:r>
        <w:rPr>
          <w:rFonts w:ascii="Times New Roman" w:hAnsi="Times New Roman" w:cs="Times New Roman"/>
          <w:sz w:val="24"/>
          <w:szCs w:val="24"/>
        </w:rPr>
        <w:t xml:space="preserve"> en la que solicita la suscripción de un convenio modificatorio de monto y plazo. </w:t>
      </w:r>
    </w:p>
    <w:p w14:paraId="48C5C41A" w14:textId="77777777">
      <w:pPr>
        <w:rPr>
          <w:rFonts w:ascii="Times New Roman" w:hAnsi="Times New Roman" w:cs="Times New Roman"/>
          <w:b/>
          <w:sz w:val="24"/>
          <w:szCs w:val="24"/>
        </w:rPr>
      </w:pPr>
    </w:p>
    <w:p w14:paraId="24745C60" w14:textId="0A67BCE1">
      <w:pPr>
        <w:rPr>
          <w:rFonts w:ascii="Times New Roman" w:hAnsi="Times New Roman" w:cs="Times New Roman"/>
          <w:b/>
          <w:sz w:val="24"/>
          <w:szCs w:val="24"/>
        </w:rPr>
      </w:pPr>
      <w:r>
        <w:rPr>
          <w:rFonts w:ascii="Times New Roman" w:hAnsi="Times New Roman" w:cs="Times New Roman"/>
          <w:b/>
          <w:sz w:val="24"/>
          <w:szCs w:val="24"/>
        </w:rPr>
        <w:t>Considerando:</w:t>
      </w:r>
    </w:p>
    <w:p w14:paraId="61292E54" w14:textId="77777777">
      <w:pPr>
        <w:rPr>
          <w:rFonts w:ascii="Times New Roman" w:hAnsi="Times New Roman" w:cs="Times New Roman"/>
          <w:sz w:val="24"/>
          <w:szCs w:val="24"/>
        </w:rPr>
      </w:pPr>
    </w:p>
    <w:p w14:paraId="1F08923D" w14:textId="10387690">
      <w:pPr>
        <w:spacing w:line="360" w:lineRule="auto"/>
        <w:rPr>
          <w:rFonts w:ascii="Times New Roman" w:hAnsi="Times New Roman" w:cs="Times New Roman"/>
          <w:sz w:val="24"/>
          <w:szCs w:val="24"/>
        </w:rPr>
      </w:pPr>
      <w:r>
        <w:rPr>
          <w:rFonts w:ascii="Times New Roman" w:hAnsi="Times New Roman" w:cs="Times New Roman"/>
          <w:sz w:val="24"/>
          <w:szCs w:val="24"/>
        </w:rPr>
        <w:t xml:space="preserve">Que el presente dictamen técnico se emite en el marco del Contrato [IDENTIFICADOR OMITIDO], suscrito con, [CONTRATISTA ANONIMIZADO]. en fecha [FECHA OMITIDA], cuyo plazo original de ejecución es de 257 días calendario, con inicio el </w:t>
      </w:r>
      <w:r>
        <w:rPr>
          <w:rFonts w:ascii="Times New Roman" w:hAnsi="Times New Roman" w:cs="Times New Roman"/>
          <w:b/>
          <w:bCs/>
          <w:sz w:val="24"/>
          <w:szCs w:val="24"/>
        </w:rPr>
        <w:t>[FECHA OMITIDA]</w:t>
      </w:r>
      <w:r>
        <w:rPr>
          <w:rFonts w:ascii="Times New Roman" w:hAnsi="Times New Roman" w:cs="Times New Roman"/>
          <w:sz w:val="24"/>
          <w:szCs w:val="24"/>
        </w:rPr>
        <w:t xml:space="preserve"> y finalización prevista para el </w:t>
      </w:r>
      <w:r>
        <w:rPr>
          <w:rFonts w:ascii="Times New Roman" w:hAnsi="Times New Roman" w:cs="Times New Roman"/>
          <w:b/>
          <w:bCs/>
          <w:sz w:val="24"/>
          <w:szCs w:val="24"/>
        </w:rPr>
        <w:t>[FECHA OMITIDA]</w:t>
      </w:r>
      <w:r>
        <w:rPr>
          <w:rFonts w:ascii="Times New Roman" w:hAnsi="Times New Roman" w:cs="Times New Roman"/>
          <w:sz w:val="24"/>
          <w:szCs w:val="24"/>
        </w:rPr>
        <w:t xml:space="preserve">. </w:t>
      </w:r>
    </w:p>
    <w:p w14:paraId="26DEECF4" w14:textId="77777777">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Que, la Ley 7021/2022 “De Suministro y Contrataciones Públicas”, dispone: Artículo 67.- </w:t>
      </w:r>
      <w:r>
        <w:rPr>
          <w:rFonts w:ascii="Times New Roman" w:hAnsi="Times New Roman" w:cs="Times New Roman"/>
          <w:i/>
          <w:iCs/>
          <w:sz w:val="24"/>
          <w:szCs w:val="24"/>
        </w:rPr>
        <w:t>De la modificación de los Contratos. Las modificaciones realizadas a los contratos, de manera unilateral o por acuerdo de partes, deberán ser formalizadas por escrito, previa autorización por acto administrativo basado en un dictamen fundado del administrador de Contrato. Las modificaciones deberán ser suscritas por la máxima autoridad.</w:t>
      </w:r>
    </w:p>
    <w:p w14:paraId="5135085C" w14:textId="77777777">
      <w:pPr>
        <w:spacing w:line="360" w:lineRule="auto"/>
        <w:rPr>
          <w:rFonts w:ascii="Times New Roman" w:hAnsi="Times New Roman" w:cs="Times New Roman"/>
          <w:i/>
          <w:iCs/>
          <w:sz w:val="24"/>
          <w:szCs w:val="24"/>
        </w:rPr>
      </w:pPr>
      <w:r>
        <w:rPr>
          <w:rFonts w:ascii="Times New Roman" w:hAnsi="Times New Roman" w:cs="Times New Roman"/>
          <w:i/>
          <w:iCs/>
          <w:sz w:val="24"/>
          <w:szCs w:val="24"/>
        </w:rPr>
        <w:t xml:space="preserve"> Los convenios modificatorios podrán ser otorgados al mismo proveedor, consultor o contratista, siempre que resulten necesarios como consecuencias de circunstancias imprevistas y que no implique otorgar condiciones más ventajosas, comparadas con las establecidas originalmente en los contratos; y, en ningún caso podrán exceder conjunta o separadamente, el 20% (veinte por ciento), del monto y plazo originalmente pactados. Queda prohibido realizar modificaciones sobre contratos vencidos o terminados, conforme a las causales previstas en la presente Ley.</w:t>
      </w:r>
    </w:p>
    <w:p w14:paraId="7A8E8257" w14:textId="77777777">
      <w:pPr>
        <w:spacing w:line="360" w:lineRule="auto"/>
        <w:rPr>
          <w:rFonts w:ascii="Times New Roman" w:hAnsi="Times New Roman" w:cs="Times New Roman"/>
          <w:sz w:val="24"/>
          <w:szCs w:val="24"/>
        </w:rPr>
      </w:pPr>
      <w:r>
        <w:rPr>
          <w:rFonts w:ascii="Times New Roman" w:hAnsi="Times New Roman" w:cs="Times New Roman"/>
          <w:i/>
          <w:iCs/>
          <w:sz w:val="24"/>
          <w:szCs w:val="24"/>
        </w:rPr>
        <w:t xml:space="preserve"> Las condiciones para las modificaciones de contratos de bienes, servicios, consultorías y obras públicas serán las determinadas en el reglamento de la presente Ley.</w:t>
      </w:r>
    </w:p>
    <w:p w14:paraId="482B4A67" w14:textId="2B3D144E">
      <w:pPr>
        <w:pStyle w:val="Ttulo2"/>
        <w:rPr>
          <w:rFonts w:ascii="Times New Roman" w:eastAsiaTheme="minorEastAsia" w:hAnsi="Times New Roman" w:cs="Times New Roman"/>
          <w:color w:val="auto"/>
          <w:sz w:val="24"/>
          <w:szCs w:val="24"/>
          <w:lang w:val="es-PY"/>
        </w:rPr>
      </w:pPr>
      <w:r>
        <w:rPr>
          <w:rFonts w:ascii="Times New Roman" w:eastAsiaTheme="minorEastAsia" w:hAnsi="Times New Roman" w:cs="Times New Roman"/>
          <w:color w:val="auto"/>
          <w:sz w:val="24"/>
          <w:szCs w:val="24"/>
          <w:lang w:val="es-PY"/>
        </w:rPr>
        <w:t>Fundamento técnico de la solicitud de ampliación de monto y plazo</w:t>
      </w:r>
      <w:r>
        <w:rPr>
          <w:rFonts w:ascii="Times New Roman" w:eastAsiaTheme="minorEastAsia" w:hAnsi="Times New Roman" w:cs="Times New Roman"/>
          <w:color w:val="auto"/>
          <w:sz w:val="24"/>
          <w:szCs w:val="24"/>
          <w:lang w:val="es-PY"/>
        </w:rPr>
        <w:t>.</w:t>
      </w:r>
    </w:p>
    <w:p w14:paraId="6140C58E" w14:textId="77777777"/>
    <w:p w14:paraId="3FD22291" w14:textId="77777777">
      <w:pPr>
        <w:spacing w:line="360" w:lineRule="auto"/>
        <w:rPr>
          <w:rFonts w:ascii="Times New Roman" w:hAnsi="Times New Roman" w:cs="Times New Roman"/>
          <w:sz w:val="24"/>
          <w:szCs w:val="24"/>
        </w:rPr>
      </w:pPr>
      <w:r>
        <w:rPr>
          <w:rFonts w:ascii="Times New Roman" w:hAnsi="Times New Roman" w:cs="Times New Roman"/>
          <w:sz w:val="24"/>
          <w:szCs w:val="24"/>
        </w:rPr>
        <w:t>Durante el desarrollo de los trabajos se identificaron situaciones no contempladas en el diseño inicial, las cuales hacen necesaria la incorporación de nuevos rubros, conforme al análisis técnico realizado.</w:t>
      </w:r>
    </w:p>
    <w:p w14:paraId="2A197816" w14:textId="77777777">
      <w:pPr>
        <w:spacing w:line="360" w:lineRule="auto"/>
        <w:rPr>
          <w:rFonts w:ascii="Times New Roman" w:hAnsi="Times New Roman" w:cs="Times New Roman"/>
          <w:i/>
          <w:iCs/>
          <w:sz w:val="24"/>
          <w:szCs w:val="24"/>
          <w:lang w:val="es-AR"/>
        </w:rPr>
      </w:pPr>
      <w:r>
        <w:rPr>
          <w:rFonts w:ascii="Times New Roman" w:hAnsi="Times New Roman" w:cs="Times New Roman"/>
          <w:sz w:val="24"/>
          <w:szCs w:val="24"/>
          <w:lang w:val="es-AR"/>
        </w:rPr>
        <w:lastRenderedPageBreak/>
        <w:t>De acuerdo a lo</w:t>
      </w:r>
      <w:r>
        <w:rPr>
          <w:rFonts w:ascii="Times New Roman" w:hAnsi="Times New Roman" w:cs="Times New Roman"/>
          <w:sz w:val="24"/>
          <w:szCs w:val="24"/>
          <w:lang w:val="es-AR"/>
        </w:rPr>
        <w:t xml:space="preserve"> expuesto por la fiscal de obras “</w:t>
      </w:r>
      <w:r>
        <w:rPr>
          <w:rFonts w:ascii="Times New Roman" w:hAnsi="Times New Roman" w:cs="Times New Roman"/>
          <w:i/>
          <w:iCs/>
          <w:sz w:val="24"/>
          <w:szCs w:val="24"/>
          <w:lang w:val="es-AR"/>
        </w:rPr>
        <w:t>Del seguimiento de los trabajos en ejecución de las Obras en la [UNIDAD ACADÉMICA ANONIMIZADA], correspondiente al [LOTE OMITIDO], que actualmente se encuentra en la etapa de Obra Gris (mamposterías, cubiertas e instalaciones ocultas: electricidad y plomería), se ha constatado la necesidad de ejecutar varios rubros a citar: Reparación de fisuras existentes, mamposterías entre dependencias, refuerzos en puntos críticos de la estructura del techo y revoques de terminaciones que contribuyen a la estética en muros. Así como la instalación eléctrica de un tablero con cableado, acometida y llave de corte cuyos detalles se presentan en el esquema eléctrico.</w:t>
      </w:r>
    </w:p>
    <w:p w14:paraId="2E209AEB" w14:textId="77777777">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Se hace necesario, además, adicionar la Pre Instalación (para los equipos de aire acondicionado que han de ser adquiridos a futuro). Los planos anexos al presente informe detallan: el esquema completo del sistema eléctrico, los cables de alimentación eléctrica destinada a los equipos y tuberías de cobre y de desagües.</w:t>
      </w:r>
    </w:p>
    <w:p w14:paraId="7B84E3A6" w14:textId="6EB454CB">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Tras la revisión técnica documental y en sitio, se constata que, para garantizar la correcta continuidad del proyecto acorde a las normativas constructivas y considerando la envergadura de la Obra, es indispensable realizar una modificación contractual que contemple: Incorporación de cantidades en diversos rubros nuevos para garantizar la correcta ejecución de la obra de acuerdo a lo estipulado en el Pliego de bases y Condiciones</w:t>
      </w:r>
      <w:r>
        <w:rPr>
          <w:rFonts w:ascii="Times New Roman" w:hAnsi="Times New Roman" w:cs="Times New Roman"/>
          <w:i/>
          <w:iCs/>
          <w:sz w:val="24"/>
          <w:szCs w:val="24"/>
          <w:lang w:val="es-AR"/>
        </w:rPr>
        <w:t>.</w:t>
      </w:r>
      <w:r>
        <w:rPr>
          <w:rFonts w:ascii="Times New Roman" w:hAnsi="Times New Roman" w:cs="Times New Roman"/>
          <w:i/>
          <w:iCs/>
          <w:sz w:val="24"/>
          <w:szCs w:val="24"/>
        </w:rPr>
        <w:t>”</w:t>
      </w:r>
    </w:p>
    <w:p w14:paraId="341E4261" w14:textId="77777777">
      <w:pPr>
        <w:spacing w:line="360" w:lineRule="auto"/>
        <w:rPr>
          <w:rFonts w:ascii="Times New Roman" w:hAnsi="Times New Roman" w:cs="Times New Roman"/>
          <w:sz w:val="24"/>
          <w:szCs w:val="24"/>
        </w:rPr>
      </w:pPr>
      <w:r>
        <w:rPr>
          <w:rFonts w:ascii="Times New Roman" w:hAnsi="Times New Roman" w:cs="Times New Roman"/>
          <w:sz w:val="24"/>
          <w:szCs w:val="24"/>
        </w:rPr>
        <w:t>La solicitud se fundamenta en la necesidad de incluir ítems no contemplados originalmente, pero que son indispensables para la adecuada culminación de la obra.</w:t>
      </w:r>
    </w:p>
    <w:p w14:paraId="07E54C72" w14:textId="15AFA34B">
      <w:pPr>
        <w:pStyle w:val="Textoindependiente"/>
        <w:spacing w:line="360" w:lineRule="auto"/>
        <w:jc w:val="both"/>
        <w:rPr>
          <w:sz w:val="24"/>
          <w:szCs w:val="24"/>
          <w:lang w:val="es-PY"/>
        </w:rPr>
      </w:pPr>
      <w:r>
        <w:rPr>
          <w:sz w:val="24"/>
          <w:szCs w:val="24"/>
          <w:lang w:val="es-PY"/>
        </w:rPr>
        <w:t>A continuación, se detallan los ítems que formarán parte</w:t>
      </w:r>
      <w:r>
        <w:rPr>
          <w:sz w:val="24"/>
          <w:szCs w:val="24"/>
          <w:lang w:val="es-PY"/>
        </w:rPr>
        <w:t xml:space="preserve"> del convenio modificatorio</w:t>
      </w:r>
      <w:r>
        <w:rPr>
          <w:sz w:val="24"/>
          <w:szCs w:val="24"/>
          <w:lang w:val="es-PY"/>
        </w:rPr>
        <w:t xml:space="preserve">: </w:t>
      </w:r>
    </w:p>
    <w:p w14:paraId="62223A81" w14:textId="77777777">
      <w:pPr>
        <w:pStyle w:val="Textoindependiente"/>
        <w:jc w:val="both"/>
        <w:rPr>
          <w:bCs/>
          <w:sz w:val="24"/>
          <w:szCs w:val="24"/>
          <w:u w:val="single"/>
          <w:lang w:val="es-PY"/>
        </w:rPr>
      </w:pPr>
    </w:p>
    <w:p w14:paraId="79AE1FFA" w14:textId="53EDBAC0">
      <w:pPr>
        <w:pStyle w:val="Textoindependiente"/>
        <w:jc w:val="both"/>
        <w:rPr>
          <w:bCs/>
          <w:sz w:val="24"/>
          <w:szCs w:val="24"/>
          <w:u w:val="single"/>
          <w:lang w:val="es-PY"/>
        </w:rPr>
      </w:pPr>
      <w:r>
        <w:rPr>
          <w:bCs/>
          <w:sz w:val="24"/>
          <w:szCs w:val="24"/>
          <w:u w:val="single"/>
          <w:lang w:val="es-PY"/>
        </w:rPr>
        <w:t>ÍTEMS NUEVOS A SER EJECUTADOS</w:t>
      </w:r>
    </w:p>
    <w:p w14:paraId="0C1FF4FC" w14:textId="41060F09">
      <w:pPr>
        <w:pStyle w:val="Textoindependiente"/>
        <w:jc w:val="both"/>
        <w:rPr>
          <w:bCs/>
          <w:sz w:val="24"/>
          <w:szCs w:val="24"/>
          <w:u w:val="single"/>
          <w:lang w:val="es-PY"/>
        </w:rPr>
      </w:pPr>
    </w:p>
    <w:tbl>
      <w:tblPr>
        <w:tblStyle w:val="Tablaconcuadrcula"/>
        <w:tblW w:w="9209" w:type="dxa"/>
        <w:tblLook w:val="04A0" w:firstRow="1" w:lastRow="0" w:firstColumn="1" w:lastColumn="0" w:noHBand="0" w:noVBand="1"/>
      </w:tblPr>
      <w:tblGrid>
        <w:gridCol w:w="616"/>
        <w:gridCol w:w="1083"/>
        <w:gridCol w:w="2265"/>
        <w:gridCol w:w="1134"/>
        <w:gridCol w:w="1068"/>
        <w:gridCol w:w="3043"/>
      </w:tblGrid>
      <w:tr w14:paraId="2C7A3AEA" w14:textId="77777777">
        <w:trPr>
          <w:trHeight w:val="801"/>
        </w:trPr>
        <w:tc>
          <w:tcPr>
            <w:tcW w:w="9209" w:type="dxa"/>
            <w:gridSpan w:val="6"/>
          </w:tcPr>
          <w:p w14:paraId="3B913FC2" w14:textId="77777777">
            <w:pPr>
              <w:jc w:val="center"/>
              <w:rPr>
                <w:rFonts w:ascii="Times New Roman" w:hAnsi="Times New Roman" w:cs="Times New Roman"/>
                <w:b/>
                <w:bCs/>
                <w:sz w:val="20"/>
                <w:szCs w:val="20"/>
                <w:lang w:val="es-AR"/>
              </w:rPr>
            </w:pPr>
            <w:r>
              <w:rPr>
                <w:rFonts w:ascii="Times New Roman" w:hAnsi="Times New Roman" w:cs="Times New Roman"/>
                <w:b/>
                <w:bCs/>
                <w:sz w:val="20"/>
                <w:szCs w:val="20"/>
                <w:lang w:val="es-AR"/>
              </w:rPr>
              <w:t xml:space="preserve">Planilla de Rubros a incluir </w:t>
            </w:r>
          </w:p>
          <w:p w14:paraId="7EF23222" w14:textId="68599A2A">
            <w:pPr>
              <w:pStyle w:val="Textoindependiente"/>
              <w:rPr>
                <w:sz w:val="24"/>
                <w:szCs w:val="24"/>
                <w:lang w:val="es-PY"/>
              </w:rPr>
            </w:pPr>
            <w:r>
              <w:rPr>
                <w:bCs/>
                <w:color w:val="000000"/>
                <w:sz w:val="20"/>
                <w:lang w:val="es-AR" w:eastAsia="es-AR"/>
              </w:rPr>
              <w:t>Licitación: [IDENTIFICADOR OMITIDO] - [OBJETO CONTRACTUAL ANONIMIZADO]. </w:t>
            </w:r>
            <w:r>
              <w:rPr>
                <w:bCs/>
                <w:color w:val="000000"/>
                <w:sz w:val="20"/>
                <w:lang w:val="es-AR" w:eastAsia="es-AR"/>
              </w:rPr>
              <w:t/>
            </w:r>
            <w:r>
              <w:rPr>
                <w:bCs/>
                <w:color w:val="000000"/>
                <w:sz w:val="20"/>
                <w:lang w:val="es-AR" w:eastAsia="es-AR"/>
              </w:rPr>
              <w:t/>
            </w:r>
            <w:r>
              <w:rPr>
                <w:bCs/>
                <w:color w:val="000000"/>
                <w:sz w:val="20"/>
                <w:lang w:val="es-AR" w:eastAsia="es-AR"/>
              </w:rPr>
              <w:t xml:space="preserve"/>
            </w:r>
            <w:r>
              <w:rPr>
                <w:bCs/>
                <w:color w:val="000000"/>
                <w:sz w:val="20"/>
                <w:lang w:val="es-AR" w:eastAsia="es-AR"/>
              </w:rPr>
              <w:t>Contrato Abierto: No, Abastecimiento simultáneo: No.</w:t>
            </w:r>
          </w:p>
        </w:tc>
      </w:tr>
      <w:tr w14:paraId="10C84B7D" w14:textId="77777777">
        <w:tc>
          <w:tcPr>
            <w:tcW w:w="616" w:type="dxa"/>
          </w:tcPr>
          <w:p w14:paraId="6832E086" w14:textId="5A4AAC7A">
            <w:pPr>
              <w:pStyle w:val="Textoindependiente"/>
              <w:jc w:val="both"/>
              <w:rPr>
                <w:sz w:val="24"/>
                <w:szCs w:val="24"/>
                <w:lang w:val="es-PY"/>
              </w:rPr>
            </w:pPr>
            <w:r>
              <w:rPr>
                <w:bCs/>
                <w:color w:val="000000"/>
                <w:sz w:val="20"/>
                <w:lang w:val="es-AR" w:eastAsia="es-AR"/>
              </w:rPr>
              <w:t>[OMITIDO]</w:t>
            </w:r>
          </w:p>
        </w:tc>
        <w:tc>
          <w:tcPr>
            <w:tcW w:w="1083" w:type="dxa"/>
          </w:tcPr>
          <w:p w14:paraId="02DC5365" w14:textId="50B1AFD8">
            <w:pPr>
              <w:pStyle w:val="Textoindependiente"/>
              <w:jc w:val="both"/>
              <w:rPr>
                <w:sz w:val="24"/>
                <w:szCs w:val="24"/>
                <w:lang w:val="es-PY"/>
              </w:rPr>
            </w:pPr>
            <w:r>
              <w:rPr>
                <w:bCs/>
                <w:color w:val="000000"/>
                <w:sz w:val="20"/>
                <w:lang w:val="es-AR" w:eastAsia="es-AR"/>
              </w:rPr>
              <w:t>[OMITIDO]</w:t>
            </w:r>
          </w:p>
        </w:tc>
        <w:tc>
          <w:tcPr>
            <w:tcW w:w="2265" w:type="dxa"/>
          </w:tcPr>
          <w:p w14:paraId="5977ED95" w14:textId="3223B417">
            <w:pPr>
              <w:pStyle w:val="Textoindependiente"/>
              <w:jc w:val="both"/>
              <w:rPr>
                <w:sz w:val="24"/>
                <w:szCs w:val="24"/>
                <w:lang w:val="es-PY"/>
              </w:rPr>
            </w:pPr>
            <w:r>
              <w:rPr>
                <w:bCs/>
                <w:color w:val="000000"/>
                <w:sz w:val="20"/>
                <w:lang w:val="es-AR" w:eastAsia="es-AR"/>
              </w:rPr>
              <w:t>Descripción del Bien</w:t>
            </w:r>
          </w:p>
        </w:tc>
        <w:tc>
          <w:tcPr>
            <w:tcW w:w="1134" w:type="dxa"/>
          </w:tcPr>
          <w:p w14:paraId="68E24731" w14:textId="2C62B107">
            <w:pPr>
              <w:pStyle w:val="Textoindependiente"/>
              <w:jc w:val="both"/>
              <w:rPr>
                <w:sz w:val="24"/>
                <w:szCs w:val="24"/>
                <w:lang w:val="es-PY"/>
              </w:rPr>
            </w:pPr>
            <w:r>
              <w:rPr>
                <w:bCs/>
                <w:color w:val="000000"/>
                <w:sz w:val="20"/>
                <w:lang w:val="es-AR" w:eastAsia="es-AR"/>
              </w:rPr>
              <w:t>Unidad de Medida</w:t>
            </w:r>
          </w:p>
        </w:tc>
        <w:tc>
          <w:tcPr>
            <w:tcW w:w="1068" w:type="dxa"/>
          </w:tcPr>
          <w:p w14:paraId="4BD22061" w14:textId="2D16C837">
            <w:pPr>
              <w:pStyle w:val="Textoindependiente"/>
              <w:jc w:val="both"/>
              <w:rPr>
                <w:sz w:val="24"/>
                <w:szCs w:val="24"/>
                <w:lang w:val="es-PY"/>
              </w:rPr>
            </w:pPr>
            <w:r>
              <w:rPr>
                <w:bCs/>
                <w:color w:val="000000"/>
                <w:sz w:val="20"/>
                <w:lang w:val="es-AR" w:eastAsia="es-AR"/>
              </w:rPr>
              <w:t>Cantidad</w:t>
            </w:r>
          </w:p>
        </w:tc>
        <w:tc>
          <w:tcPr>
            <w:tcW w:w="3043" w:type="dxa"/>
          </w:tcPr>
          <w:p w14:paraId="5731138F" w14:textId="58DC1CBA">
            <w:pPr>
              <w:pStyle w:val="Textoindependiente"/>
              <w:jc w:val="both"/>
              <w:rPr>
                <w:sz w:val="24"/>
                <w:szCs w:val="24"/>
                <w:highlight w:val="yellow"/>
                <w:lang w:val="es-PY"/>
              </w:rPr>
            </w:pPr>
            <w:r>
              <w:rPr>
                <w:bCs/>
                <w:color w:val="000000"/>
                <w:sz w:val="20"/>
                <w:lang w:val="es-AR" w:eastAsia="es-AR"/>
              </w:rPr>
              <w:t>JUSTIFICACION DEL RUBRO</w:t>
            </w:r>
          </w:p>
        </w:tc>
      </w:tr>
      <w:tr w14:paraId="0C42EF66" w14:textId="77777777">
        <w:tc>
          <w:tcPr>
            <w:tcW w:w="616" w:type="dxa"/>
          </w:tcPr>
          <w:p w14:paraId="6F04BB85" w14:textId="1F51B90A">
            <w:pPr>
              <w:pStyle w:val="Textoindependiente"/>
              <w:jc w:val="both"/>
              <w:rPr>
                <w:b w:val="0"/>
                <w:bCs/>
                <w:sz w:val="20"/>
                <w:lang w:val="es-PY"/>
              </w:rPr>
            </w:pPr>
            <w:r>
              <w:rPr>
                <w:b w:val="0"/>
                <w:bCs/>
                <w:sz w:val="20"/>
                <w:lang w:val="es-PY"/>
              </w:rPr>
              <w:t>[OMITIDO]</w:t>
            </w:r>
          </w:p>
        </w:tc>
        <w:tc>
          <w:tcPr>
            <w:tcW w:w="1083" w:type="dxa"/>
          </w:tcPr>
          <w:p w14:paraId="239AD79A" w14:textId="1D3480D6">
            <w:pPr>
              <w:pStyle w:val="Textoindependiente"/>
              <w:jc w:val="both"/>
              <w:rPr>
                <w:b w:val="0"/>
                <w:bCs/>
                <w:sz w:val="20"/>
                <w:lang w:val="es-PY"/>
              </w:rPr>
            </w:pPr>
            <w:r>
              <w:rPr>
                <w:b w:val="0"/>
                <w:bCs/>
                <w:sz w:val="20"/>
                <w:lang w:val="es-AR" w:eastAsia="es-AR"/>
              </w:rPr>
              <w:t>[OMITIDO]</w:t>
            </w:r>
          </w:p>
        </w:tc>
        <w:tc>
          <w:tcPr>
            <w:tcW w:w="2265" w:type="dxa"/>
          </w:tcPr>
          <w:p w14:paraId="064DF335" w14:textId="38FC8710">
            <w:pPr>
              <w:pStyle w:val="Textoindependiente"/>
              <w:jc w:val="both"/>
              <w:rPr>
                <w:b w:val="0"/>
                <w:bCs/>
                <w:sz w:val="20"/>
                <w:lang w:val="es-PY"/>
              </w:rPr>
            </w:pPr>
            <w:r>
              <w:rPr>
                <w:b w:val="0"/>
                <w:bCs/>
                <w:sz w:val="20"/>
                <w:lang w:val="es-AR" w:eastAsia="es-AR"/>
              </w:rPr>
              <w:t xml:space="preserve">Mampostería – Reparación de rajaduras en mampostería con </w:t>
            </w:r>
            <w:proofErr w:type="spellStart"/>
            <w:r>
              <w:rPr>
                <w:b w:val="0"/>
                <w:bCs/>
                <w:sz w:val="20"/>
                <w:lang w:val="es-AR" w:eastAsia="es-AR"/>
              </w:rPr>
              <w:t>envarillado</w:t>
            </w:r>
            <w:proofErr w:type="spellEnd"/>
          </w:p>
        </w:tc>
        <w:tc>
          <w:tcPr>
            <w:tcW w:w="1134" w:type="dxa"/>
          </w:tcPr>
          <w:p w14:paraId="7777FDEF" w14:textId="65BC7092">
            <w:pPr>
              <w:pStyle w:val="Textoindependiente"/>
              <w:jc w:val="both"/>
              <w:rPr>
                <w:b w:val="0"/>
                <w:bCs/>
                <w:sz w:val="20"/>
                <w:lang w:val="es-PY"/>
              </w:rPr>
            </w:pPr>
            <w:r>
              <w:rPr>
                <w:b w:val="0"/>
                <w:bCs/>
                <w:color w:val="000000"/>
                <w:sz w:val="20"/>
                <w:lang w:val="es-AR" w:eastAsia="es-AR"/>
              </w:rPr>
              <w:t>Metro lineal</w:t>
            </w:r>
          </w:p>
        </w:tc>
        <w:tc>
          <w:tcPr>
            <w:tcW w:w="1068" w:type="dxa"/>
          </w:tcPr>
          <w:p w14:paraId="5155B72E" w14:textId="2524C52B">
            <w:pPr>
              <w:pStyle w:val="Textoindependiente"/>
              <w:jc w:val="both"/>
              <w:rPr>
                <w:b w:val="0"/>
                <w:bCs/>
                <w:sz w:val="20"/>
                <w:lang w:val="es-PY"/>
              </w:rPr>
            </w:pPr>
            <w:r>
              <w:rPr>
                <w:b w:val="0"/>
                <w:bCs/>
                <w:sz w:val="20"/>
                <w:lang w:val="es-PY"/>
              </w:rPr>
              <w:t>127,00</w:t>
            </w:r>
          </w:p>
        </w:tc>
        <w:tc>
          <w:tcPr>
            <w:tcW w:w="3043" w:type="dxa"/>
          </w:tcPr>
          <w:p w14:paraId="60613534" w14:textId="622B18C7">
            <w:pPr>
              <w:pStyle w:val="Textoindependiente"/>
              <w:jc w:val="both"/>
              <w:rPr>
                <w:b w:val="0"/>
                <w:bCs/>
                <w:sz w:val="20"/>
                <w:lang w:val="es-PY"/>
              </w:rPr>
            </w:pPr>
            <w:r>
              <w:rPr>
                <w:b w:val="0"/>
                <w:bCs/>
                <w:sz w:val="20"/>
                <w:lang w:val="es-PY"/>
              </w:rPr>
              <w:t>Se hacen necesarias las reparaciones de rajaduras en dinteles, vanos y esquinas de muros a fin de subsanar las fisuras visibles y evitar evoluciones a grietas.</w:t>
            </w:r>
          </w:p>
        </w:tc>
      </w:tr>
      <w:tr w14:paraId="3445E83B" w14:textId="77777777">
        <w:tc>
          <w:tcPr>
            <w:tcW w:w="616" w:type="dxa"/>
          </w:tcPr>
          <w:p w14:paraId="7EE6D7EB" w14:textId="15CF4C5B">
            <w:pPr>
              <w:pStyle w:val="Textoindependiente"/>
              <w:jc w:val="both"/>
              <w:rPr>
                <w:b w:val="0"/>
                <w:bCs/>
                <w:sz w:val="20"/>
                <w:lang w:val="es-PY"/>
              </w:rPr>
            </w:pPr>
            <w:r>
              <w:rPr>
                <w:b w:val="0"/>
                <w:bCs/>
                <w:sz w:val="20"/>
                <w:lang w:val="es-PY"/>
              </w:rPr>
              <w:t>[OMITIDO]</w:t>
            </w:r>
          </w:p>
        </w:tc>
        <w:tc>
          <w:tcPr>
            <w:tcW w:w="1083" w:type="dxa"/>
          </w:tcPr>
          <w:p w14:paraId="78F65797" w14:textId="2358D043">
            <w:pPr>
              <w:pStyle w:val="Textoindependiente"/>
              <w:jc w:val="both"/>
              <w:rPr>
                <w:b w:val="0"/>
                <w:bCs/>
                <w:sz w:val="20"/>
                <w:lang w:val="es-PY"/>
              </w:rPr>
            </w:pPr>
            <w:r>
              <w:rPr>
                <w:b w:val="0"/>
                <w:bCs/>
                <w:sz w:val="20"/>
                <w:lang w:val="es-AR" w:eastAsia="es-AR"/>
              </w:rPr>
              <w:t>[OMITIDO]</w:t>
            </w:r>
          </w:p>
        </w:tc>
        <w:tc>
          <w:tcPr>
            <w:tcW w:w="2265" w:type="dxa"/>
          </w:tcPr>
          <w:p w14:paraId="1D8B3A90" w14:textId="66168200">
            <w:pPr>
              <w:pStyle w:val="Textoindependiente"/>
              <w:jc w:val="both"/>
              <w:rPr>
                <w:b w:val="0"/>
                <w:bCs/>
                <w:sz w:val="20"/>
                <w:lang w:val="es-PY"/>
              </w:rPr>
            </w:pPr>
            <w:r>
              <w:rPr>
                <w:b w:val="0"/>
                <w:bCs/>
                <w:sz w:val="20"/>
                <w:lang w:val="es-AR" w:eastAsia="es-AR"/>
              </w:rPr>
              <w:t>Mampostería - macizada de ladrillo común</w:t>
            </w:r>
          </w:p>
        </w:tc>
        <w:tc>
          <w:tcPr>
            <w:tcW w:w="1134" w:type="dxa"/>
          </w:tcPr>
          <w:p w14:paraId="01525FC9" w14:textId="0B8631BA">
            <w:pPr>
              <w:pStyle w:val="Textoindependiente"/>
              <w:jc w:val="both"/>
              <w:rPr>
                <w:b w:val="0"/>
                <w:bCs/>
                <w:sz w:val="20"/>
                <w:lang w:val="es-PY"/>
              </w:rPr>
            </w:pPr>
            <w:r>
              <w:rPr>
                <w:b w:val="0"/>
                <w:bCs/>
                <w:color w:val="000000"/>
                <w:sz w:val="20"/>
                <w:lang w:val="es-AR" w:eastAsia="es-AR"/>
              </w:rPr>
              <w:t>Metros cuadrados</w:t>
            </w:r>
          </w:p>
        </w:tc>
        <w:tc>
          <w:tcPr>
            <w:tcW w:w="1068" w:type="dxa"/>
          </w:tcPr>
          <w:p w14:paraId="503161B5" w14:textId="1E563BFA">
            <w:pPr>
              <w:pStyle w:val="Textoindependiente"/>
              <w:jc w:val="both"/>
              <w:rPr>
                <w:b w:val="0"/>
                <w:bCs/>
                <w:sz w:val="20"/>
                <w:lang w:val="es-PY"/>
              </w:rPr>
            </w:pPr>
            <w:r>
              <w:rPr>
                <w:b w:val="0"/>
                <w:bCs/>
                <w:sz w:val="20"/>
                <w:lang w:val="es-PY"/>
              </w:rPr>
              <w:t>25,00</w:t>
            </w:r>
          </w:p>
        </w:tc>
        <w:tc>
          <w:tcPr>
            <w:tcW w:w="3043" w:type="dxa"/>
          </w:tcPr>
          <w:p w14:paraId="117E45BC" w14:textId="71DB1EAD">
            <w:pPr>
              <w:pStyle w:val="Textoindependiente"/>
              <w:jc w:val="both"/>
              <w:rPr>
                <w:b w:val="0"/>
                <w:bCs/>
                <w:sz w:val="20"/>
                <w:lang w:val="es-PY"/>
              </w:rPr>
            </w:pPr>
            <w:r>
              <w:rPr>
                <w:b w:val="0"/>
                <w:bCs/>
                <w:sz w:val="20"/>
                <w:lang w:val="es-PY"/>
              </w:rPr>
              <w:t xml:space="preserve">Se ha constatado la necesidad de cerramiento de mampostería superior sector de la Biblioteca colindante con el espacio de Dirección, a fin de garantizar el aislamiento acústico: La densidad del ladrillo común macizo frena eficazmente la transmisión de ruidos aéreos. Y como refuerzo </w:t>
            </w:r>
            <w:r>
              <w:rPr>
                <w:b w:val="0"/>
                <w:bCs/>
                <w:sz w:val="20"/>
                <w:lang w:val="es-PY"/>
              </w:rPr>
              <w:lastRenderedPageBreak/>
              <w:t>adosado al muro del tablero eléctrico.</w:t>
            </w:r>
          </w:p>
        </w:tc>
      </w:tr>
      <w:tr w14:paraId="6B9FDDC8" w14:textId="77777777">
        <w:tc>
          <w:tcPr>
            <w:tcW w:w="616" w:type="dxa"/>
          </w:tcPr>
          <w:p w14:paraId="78EAFC57" w14:textId="0E13C6B5">
            <w:pPr>
              <w:pStyle w:val="Textoindependiente"/>
              <w:jc w:val="both"/>
              <w:rPr>
                <w:b w:val="0"/>
                <w:bCs/>
                <w:sz w:val="20"/>
                <w:lang w:val="es-PY"/>
              </w:rPr>
            </w:pPr>
            <w:r>
              <w:rPr>
                <w:b w:val="0"/>
                <w:bCs/>
                <w:sz w:val="20"/>
                <w:lang w:val="es-PY"/>
              </w:rPr>
              <w:lastRenderedPageBreak/>
              <w:t>[OMITIDO]</w:t>
            </w:r>
          </w:p>
        </w:tc>
        <w:tc>
          <w:tcPr>
            <w:tcW w:w="1083" w:type="dxa"/>
          </w:tcPr>
          <w:p w14:paraId="69DF9ECC" w14:textId="6389E5D2">
            <w:pPr>
              <w:pStyle w:val="Textoindependiente"/>
              <w:jc w:val="both"/>
              <w:rPr>
                <w:b w:val="0"/>
                <w:bCs/>
                <w:sz w:val="20"/>
                <w:lang w:val="es-PY"/>
              </w:rPr>
            </w:pPr>
            <w:r>
              <w:rPr>
                <w:b w:val="0"/>
                <w:bCs/>
                <w:sz w:val="20"/>
                <w:lang w:val="es-AR" w:eastAsia="es-AR"/>
              </w:rPr>
              <w:t>[OMITIDO]</w:t>
            </w:r>
          </w:p>
        </w:tc>
        <w:tc>
          <w:tcPr>
            <w:tcW w:w="2265" w:type="dxa"/>
          </w:tcPr>
          <w:p w14:paraId="42DBE86D" w14:textId="52ABE6DF">
            <w:pPr>
              <w:pStyle w:val="Textoindependiente"/>
              <w:jc w:val="both"/>
              <w:rPr>
                <w:b w:val="0"/>
                <w:bCs/>
                <w:sz w:val="20"/>
                <w:lang w:val="es-PY"/>
              </w:rPr>
            </w:pPr>
            <w:r>
              <w:rPr>
                <w:b w:val="0"/>
                <w:bCs/>
                <w:sz w:val="20"/>
                <w:lang w:val="es-AR" w:eastAsia="es-AR"/>
              </w:rPr>
              <w:t>Mampostería- Mampostería de elevación ladrillos huecos de 6 agujeros</w:t>
            </w:r>
          </w:p>
        </w:tc>
        <w:tc>
          <w:tcPr>
            <w:tcW w:w="1134" w:type="dxa"/>
          </w:tcPr>
          <w:p w14:paraId="09708228" w14:textId="07558763">
            <w:pPr>
              <w:pStyle w:val="Textoindependiente"/>
              <w:jc w:val="both"/>
              <w:rPr>
                <w:b w:val="0"/>
                <w:bCs/>
                <w:sz w:val="20"/>
                <w:lang w:val="es-PY"/>
              </w:rPr>
            </w:pPr>
            <w:r>
              <w:rPr>
                <w:b w:val="0"/>
                <w:bCs/>
                <w:color w:val="000000"/>
                <w:sz w:val="20"/>
                <w:lang w:val="es-AR" w:eastAsia="es-AR"/>
              </w:rPr>
              <w:t>Metros cuadrados</w:t>
            </w:r>
          </w:p>
        </w:tc>
        <w:tc>
          <w:tcPr>
            <w:tcW w:w="1068" w:type="dxa"/>
          </w:tcPr>
          <w:p w14:paraId="3C3DE2DE" w14:textId="15FCD257">
            <w:pPr>
              <w:pStyle w:val="Textoindependiente"/>
              <w:jc w:val="both"/>
              <w:rPr>
                <w:b w:val="0"/>
                <w:bCs/>
                <w:sz w:val="20"/>
                <w:lang w:val="es-PY"/>
              </w:rPr>
            </w:pPr>
            <w:r>
              <w:rPr>
                <w:b w:val="0"/>
                <w:bCs/>
                <w:color w:val="000000"/>
                <w:sz w:val="20"/>
                <w:lang w:val="es-AR" w:eastAsia="es-AR"/>
              </w:rPr>
              <w:t>26,54</w:t>
            </w:r>
          </w:p>
        </w:tc>
        <w:tc>
          <w:tcPr>
            <w:tcW w:w="3043" w:type="dxa"/>
          </w:tcPr>
          <w:p w14:paraId="2D352A2D" w14:textId="4B4AE7EF">
            <w:pPr>
              <w:pStyle w:val="Textoindependiente"/>
              <w:jc w:val="both"/>
              <w:rPr>
                <w:b w:val="0"/>
                <w:bCs/>
                <w:sz w:val="20"/>
                <w:lang w:val="es-PY"/>
              </w:rPr>
            </w:pPr>
            <w:r>
              <w:rPr>
                <w:b w:val="0"/>
                <w:bCs/>
                <w:sz w:val="20"/>
                <w:lang w:val="es-PY"/>
              </w:rPr>
              <w:t>Se ha constatado la necesidad de cerramiento de mampostería superior en el sector de cocina y depósito a fin de lograr estanqueidad y separación entre ambos ambientes garantizando espacios salubres</w:t>
            </w:r>
            <w:r>
              <w:rPr>
                <w:b w:val="0"/>
                <w:bCs/>
                <w:sz w:val="20"/>
                <w:lang w:val="es-PY"/>
              </w:rPr>
              <w:t xml:space="preserve"> </w:t>
            </w:r>
            <w:r>
              <w:rPr>
                <w:b w:val="0"/>
                <w:bCs/>
                <w:sz w:val="20"/>
                <w:lang w:val="es-PY"/>
              </w:rPr>
              <w:t>(especialmente requeridos en ambientes destinados a la preparación de alimentos).</w:t>
            </w:r>
          </w:p>
        </w:tc>
      </w:tr>
      <w:tr w14:paraId="74BFACD5" w14:textId="77777777">
        <w:tc>
          <w:tcPr>
            <w:tcW w:w="616" w:type="dxa"/>
          </w:tcPr>
          <w:p w14:paraId="6F0C2EE6" w14:textId="4BFF0284">
            <w:pPr>
              <w:pStyle w:val="Textoindependiente"/>
              <w:jc w:val="both"/>
              <w:rPr>
                <w:b w:val="0"/>
                <w:bCs/>
                <w:sz w:val="20"/>
                <w:lang w:val="es-PY"/>
              </w:rPr>
            </w:pPr>
            <w:r>
              <w:rPr>
                <w:b w:val="0"/>
                <w:bCs/>
                <w:sz w:val="20"/>
                <w:lang w:val="es-PY"/>
              </w:rPr>
              <w:t>[OMITIDO]</w:t>
            </w:r>
          </w:p>
        </w:tc>
        <w:tc>
          <w:tcPr>
            <w:tcW w:w="1083" w:type="dxa"/>
          </w:tcPr>
          <w:p w14:paraId="41702777" w14:textId="6C8F4A17">
            <w:pPr>
              <w:pStyle w:val="Textoindependiente"/>
              <w:jc w:val="both"/>
              <w:rPr>
                <w:b w:val="0"/>
                <w:bCs/>
                <w:sz w:val="20"/>
                <w:lang w:val="es-PY"/>
              </w:rPr>
            </w:pPr>
            <w:r>
              <w:rPr>
                <w:b w:val="0"/>
                <w:bCs/>
                <w:sz w:val="20"/>
                <w:lang w:val="es-AR" w:eastAsia="es-AR"/>
              </w:rPr>
              <w:t>[OMITIDO]</w:t>
            </w:r>
          </w:p>
        </w:tc>
        <w:tc>
          <w:tcPr>
            <w:tcW w:w="2265" w:type="dxa"/>
          </w:tcPr>
          <w:p w14:paraId="06A6C817" w14:textId="258E5450">
            <w:pPr>
              <w:pStyle w:val="Textoindependiente"/>
              <w:jc w:val="both"/>
              <w:rPr>
                <w:b w:val="0"/>
                <w:bCs/>
                <w:sz w:val="20"/>
                <w:lang w:val="es-PY"/>
              </w:rPr>
            </w:pPr>
            <w:r>
              <w:rPr>
                <w:b w:val="0"/>
                <w:bCs/>
                <w:sz w:val="20"/>
                <w:lang w:val="es-AR" w:eastAsia="es-AR"/>
              </w:rPr>
              <w:t>Revoque- Revoques de macizada</w:t>
            </w:r>
          </w:p>
        </w:tc>
        <w:tc>
          <w:tcPr>
            <w:tcW w:w="1134" w:type="dxa"/>
          </w:tcPr>
          <w:p w14:paraId="4756D540" w14:textId="7FEF6380">
            <w:pPr>
              <w:pStyle w:val="Textoindependiente"/>
              <w:jc w:val="both"/>
              <w:rPr>
                <w:b w:val="0"/>
                <w:bCs/>
                <w:sz w:val="20"/>
                <w:lang w:val="es-PY"/>
              </w:rPr>
            </w:pPr>
            <w:r>
              <w:rPr>
                <w:b w:val="0"/>
                <w:bCs/>
                <w:color w:val="000000"/>
                <w:sz w:val="20"/>
                <w:lang w:val="es-AR" w:eastAsia="es-AR"/>
              </w:rPr>
              <w:t>Metros cuadrados</w:t>
            </w:r>
          </w:p>
        </w:tc>
        <w:tc>
          <w:tcPr>
            <w:tcW w:w="1068" w:type="dxa"/>
          </w:tcPr>
          <w:p w14:paraId="693FC93F" w14:textId="27C96F53">
            <w:pPr>
              <w:pStyle w:val="Textoindependiente"/>
              <w:jc w:val="both"/>
              <w:rPr>
                <w:b w:val="0"/>
                <w:bCs/>
                <w:sz w:val="20"/>
                <w:lang w:val="es-PY"/>
              </w:rPr>
            </w:pPr>
            <w:r>
              <w:rPr>
                <w:b w:val="0"/>
                <w:bCs/>
                <w:color w:val="000000"/>
                <w:sz w:val="20"/>
                <w:lang w:val="es-AR" w:eastAsia="es-AR"/>
              </w:rPr>
              <w:t>24,50</w:t>
            </w:r>
          </w:p>
        </w:tc>
        <w:tc>
          <w:tcPr>
            <w:tcW w:w="3043" w:type="dxa"/>
          </w:tcPr>
          <w:p w14:paraId="4F185D4A" w14:textId="721CC6BD">
            <w:pPr>
              <w:pStyle w:val="Textoindependiente"/>
              <w:jc w:val="both"/>
              <w:rPr>
                <w:b w:val="0"/>
                <w:bCs/>
                <w:sz w:val="20"/>
                <w:lang w:val="es-PY"/>
              </w:rPr>
            </w:pPr>
            <w:r>
              <w:rPr>
                <w:b w:val="0"/>
                <w:bCs/>
                <w:sz w:val="20"/>
                <w:lang w:val="es-PY"/>
              </w:rPr>
              <w:t xml:space="preserve">Se hace necesario a fin de lograr la regularización de pequeñas superficies de los muros y que este actúe como base indispensable para los acabados estéticos superficiales de </w:t>
            </w:r>
            <w:proofErr w:type="spellStart"/>
            <w:r>
              <w:rPr>
                <w:b w:val="0"/>
                <w:bCs/>
                <w:sz w:val="20"/>
                <w:lang w:val="es-PY"/>
              </w:rPr>
              <w:t>enduido</w:t>
            </w:r>
            <w:proofErr w:type="spellEnd"/>
            <w:r>
              <w:rPr>
                <w:b w:val="0"/>
                <w:bCs/>
                <w:sz w:val="20"/>
                <w:lang w:val="es-PY"/>
              </w:rPr>
              <w:t xml:space="preserve"> y pintura</w:t>
            </w:r>
          </w:p>
        </w:tc>
      </w:tr>
      <w:tr w14:paraId="1AEC82C6" w14:textId="77777777">
        <w:tc>
          <w:tcPr>
            <w:tcW w:w="616" w:type="dxa"/>
          </w:tcPr>
          <w:p w14:paraId="7856561F" w14:textId="2D4002EB">
            <w:pPr>
              <w:pStyle w:val="Textoindependiente"/>
              <w:jc w:val="both"/>
              <w:rPr>
                <w:b w:val="0"/>
                <w:bCs/>
                <w:sz w:val="20"/>
                <w:lang w:val="es-PY"/>
              </w:rPr>
            </w:pPr>
            <w:r>
              <w:rPr>
                <w:b w:val="0"/>
                <w:bCs/>
                <w:sz w:val="20"/>
                <w:lang w:val="es-PY"/>
              </w:rPr>
              <w:t>[OMITIDO]</w:t>
            </w:r>
          </w:p>
        </w:tc>
        <w:tc>
          <w:tcPr>
            <w:tcW w:w="1083" w:type="dxa"/>
          </w:tcPr>
          <w:p w14:paraId="2332CF16" w14:textId="6BF772B4">
            <w:pPr>
              <w:pStyle w:val="Textoindependiente"/>
              <w:jc w:val="both"/>
              <w:rPr>
                <w:b w:val="0"/>
                <w:bCs/>
                <w:sz w:val="20"/>
                <w:lang w:val="es-PY"/>
              </w:rPr>
            </w:pPr>
            <w:r>
              <w:rPr>
                <w:b w:val="0"/>
                <w:bCs/>
                <w:sz w:val="20"/>
                <w:lang w:val="es-AR" w:eastAsia="es-AR"/>
              </w:rPr>
              <w:t>[OMITIDO]</w:t>
            </w:r>
            <w:r>
              <w:rPr>
                <w:b w:val="0"/>
                <w:bCs/>
                <w:sz w:val="20"/>
                <w:lang w:val="es-AR" w:eastAsia="es-AR"/>
              </w:rPr>
              <w:t/>
            </w:r>
            <w:r>
              <w:rPr>
                <w:b w:val="0"/>
                <w:bCs/>
                <w:sz w:val="20"/>
                <w:lang w:val="es-AR" w:eastAsia="es-AR"/>
              </w:rPr>
              <w:t/>
            </w:r>
          </w:p>
        </w:tc>
        <w:tc>
          <w:tcPr>
            <w:tcW w:w="2265" w:type="dxa"/>
          </w:tcPr>
          <w:p w14:paraId="6F3F4127" w14:textId="66C590F2">
            <w:pPr>
              <w:pStyle w:val="Textoindependiente"/>
              <w:jc w:val="both"/>
              <w:rPr>
                <w:b w:val="0"/>
                <w:bCs/>
                <w:sz w:val="20"/>
                <w:lang w:val="es-PY"/>
              </w:rPr>
            </w:pPr>
            <w:r>
              <w:rPr>
                <w:b w:val="0"/>
                <w:bCs/>
                <w:sz w:val="20"/>
                <w:lang w:val="es-AR" w:eastAsia="es-AR"/>
              </w:rPr>
              <w:t>Reparación de techo- refuerzo de la estructura metálica del techo</w:t>
            </w:r>
          </w:p>
        </w:tc>
        <w:tc>
          <w:tcPr>
            <w:tcW w:w="1134" w:type="dxa"/>
          </w:tcPr>
          <w:p w14:paraId="68B35DEA" w14:textId="1C29D237">
            <w:pPr>
              <w:pStyle w:val="Textoindependiente"/>
              <w:jc w:val="both"/>
              <w:rPr>
                <w:b w:val="0"/>
                <w:bCs/>
                <w:sz w:val="20"/>
                <w:lang w:val="es-PY"/>
              </w:rPr>
            </w:pPr>
            <w:r>
              <w:rPr>
                <w:b w:val="0"/>
                <w:bCs/>
                <w:color w:val="000000"/>
                <w:sz w:val="20"/>
                <w:lang w:val="es-AR" w:eastAsia="es-AR"/>
              </w:rPr>
              <w:t>Global</w:t>
            </w:r>
          </w:p>
        </w:tc>
        <w:tc>
          <w:tcPr>
            <w:tcW w:w="1068" w:type="dxa"/>
          </w:tcPr>
          <w:p w14:paraId="4426D7D0" w14:textId="58EF3E02">
            <w:pPr>
              <w:pStyle w:val="Textoindependiente"/>
              <w:jc w:val="both"/>
              <w:rPr>
                <w:b w:val="0"/>
                <w:bCs/>
                <w:sz w:val="20"/>
                <w:lang w:val="es-PY"/>
              </w:rPr>
            </w:pPr>
            <w:r>
              <w:rPr>
                <w:b w:val="0"/>
                <w:bCs/>
                <w:color w:val="000000"/>
                <w:sz w:val="20"/>
                <w:lang w:val="es-AR" w:eastAsia="es-AR"/>
              </w:rPr>
              <w:t>1,00</w:t>
            </w:r>
          </w:p>
        </w:tc>
        <w:tc>
          <w:tcPr>
            <w:tcW w:w="3043" w:type="dxa"/>
          </w:tcPr>
          <w:p w14:paraId="21321F6E" w14:textId="4DFF59A9">
            <w:pPr>
              <w:pStyle w:val="Textoindependiente"/>
              <w:jc w:val="both"/>
              <w:rPr>
                <w:b w:val="0"/>
                <w:bCs/>
                <w:sz w:val="20"/>
                <w:lang w:val="es-PY"/>
              </w:rPr>
            </w:pPr>
            <w:r>
              <w:rPr>
                <w:b w:val="0"/>
                <w:bCs/>
                <w:sz w:val="20"/>
                <w:lang w:val="es-PY"/>
              </w:rPr>
              <w:t>Se ha constatado la necesidad de adicionar refuerzos de piezas metálicas mediante uniones de soldadura verticales y horizontales para restaurar la capacidad de soporte estructural, y garantizar la seguridad ante cargas dinámicas y extender la vida útil de la cubierta. El uso combinado de ambas posiciones de soldadura permite una transferencia de esfuerzos continua y tridimensional entre los elementos reforzados</w:t>
            </w:r>
            <w:r>
              <w:rPr>
                <w:b w:val="0"/>
                <w:bCs/>
                <w:sz w:val="20"/>
                <w:lang w:val="es-PY"/>
              </w:rPr>
              <w:t>.</w:t>
            </w:r>
          </w:p>
        </w:tc>
      </w:tr>
      <w:tr w14:paraId="7D2D0CFA" w14:textId="77777777">
        <w:tc>
          <w:tcPr>
            <w:tcW w:w="616" w:type="dxa"/>
          </w:tcPr>
          <w:p w14:paraId="7E61A82A" w14:textId="697E727F">
            <w:pPr>
              <w:pStyle w:val="Textoindependiente"/>
              <w:jc w:val="both"/>
              <w:rPr>
                <w:b w:val="0"/>
                <w:bCs/>
                <w:sz w:val="20"/>
                <w:lang w:val="es-PY"/>
              </w:rPr>
            </w:pPr>
            <w:r>
              <w:rPr>
                <w:b w:val="0"/>
                <w:bCs/>
                <w:sz w:val="20"/>
                <w:lang w:val="es-PY"/>
              </w:rPr>
              <w:t>[OMITIDO]</w:t>
            </w:r>
          </w:p>
        </w:tc>
        <w:tc>
          <w:tcPr>
            <w:tcW w:w="1083" w:type="dxa"/>
          </w:tcPr>
          <w:p w14:paraId="037D42FB" w14:textId="50480411">
            <w:pPr>
              <w:pStyle w:val="Textoindependiente"/>
              <w:jc w:val="both"/>
              <w:rPr>
                <w:b w:val="0"/>
                <w:bCs/>
                <w:sz w:val="20"/>
                <w:lang w:val="es-PY"/>
              </w:rPr>
            </w:pPr>
            <w:r>
              <w:rPr>
                <w:b w:val="0"/>
                <w:bCs/>
                <w:sz w:val="20"/>
                <w:lang w:val="es-AR" w:eastAsia="es-AR"/>
              </w:rPr>
              <w:t>[OMITIDO]</w:t>
            </w:r>
            <w:r>
              <w:rPr>
                <w:b w:val="0"/>
                <w:bCs/>
                <w:sz w:val="20"/>
                <w:lang w:val="es-AR" w:eastAsia="es-AR"/>
              </w:rPr>
              <w:t/>
            </w:r>
            <w:r>
              <w:rPr>
                <w:b w:val="0"/>
                <w:bCs/>
                <w:sz w:val="20"/>
                <w:lang w:val="es-AR" w:eastAsia="es-AR"/>
              </w:rPr>
              <w:t/>
            </w:r>
          </w:p>
        </w:tc>
        <w:tc>
          <w:tcPr>
            <w:tcW w:w="2265" w:type="dxa"/>
          </w:tcPr>
          <w:p w14:paraId="777F4410" w14:textId="255B81F8">
            <w:pPr>
              <w:pStyle w:val="Textoindependiente"/>
              <w:jc w:val="both"/>
              <w:rPr>
                <w:b w:val="0"/>
                <w:bCs/>
                <w:sz w:val="20"/>
                <w:lang w:val="es-PY"/>
              </w:rPr>
            </w:pPr>
            <w:r>
              <w:rPr>
                <w:b w:val="0"/>
                <w:bCs/>
                <w:sz w:val="20"/>
                <w:lang w:val="es-AR" w:eastAsia="es-AR"/>
              </w:rPr>
              <w:t>Construcción e instalaciones eléctricas-Instalaciones eléctricas, cableado, tablero eléctrico, incluye acometida y llave de corte eléctrica</w:t>
            </w:r>
          </w:p>
        </w:tc>
        <w:tc>
          <w:tcPr>
            <w:tcW w:w="1134" w:type="dxa"/>
          </w:tcPr>
          <w:p w14:paraId="68631272" w14:textId="0B724FFD">
            <w:pPr>
              <w:pStyle w:val="Textoindependiente"/>
              <w:jc w:val="both"/>
              <w:rPr>
                <w:b w:val="0"/>
                <w:bCs/>
                <w:sz w:val="20"/>
                <w:lang w:val="es-PY"/>
              </w:rPr>
            </w:pPr>
            <w:r>
              <w:rPr>
                <w:b w:val="0"/>
                <w:bCs/>
                <w:color w:val="000000"/>
                <w:sz w:val="20"/>
                <w:lang w:val="es-AR" w:eastAsia="es-AR"/>
              </w:rPr>
              <w:t>Global</w:t>
            </w:r>
          </w:p>
        </w:tc>
        <w:tc>
          <w:tcPr>
            <w:tcW w:w="1068" w:type="dxa"/>
          </w:tcPr>
          <w:p w14:paraId="3BC78A56" w14:textId="6D2AB58E">
            <w:pPr>
              <w:pStyle w:val="Textoindependiente"/>
              <w:jc w:val="both"/>
              <w:rPr>
                <w:b w:val="0"/>
                <w:bCs/>
                <w:sz w:val="20"/>
                <w:lang w:val="es-PY"/>
              </w:rPr>
            </w:pPr>
            <w:r>
              <w:rPr>
                <w:b w:val="0"/>
                <w:bCs/>
                <w:color w:val="000000"/>
                <w:sz w:val="20"/>
                <w:lang w:val="es-AR" w:eastAsia="es-AR"/>
              </w:rPr>
              <w:t>1,00</w:t>
            </w:r>
          </w:p>
        </w:tc>
        <w:tc>
          <w:tcPr>
            <w:tcW w:w="3043" w:type="dxa"/>
          </w:tcPr>
          <w:p w14:paraId="7112E6CC" w14:textId="2F4187B7">
            <w:pPr>
              <w:pStyle w:val="Textoindependiente"/>
              <w:jc w:val="both"/>
              <w:rPr>
                <w:b w:val="0"/>
                <w:bCs/>
                <w:sz w:val="20"/>
                <w:lang w:val="es-PY"/>
              </w:rPr>
            </w:pPr>
            <w:r>
              <w:rPr>
                <w:b w:val="0"/>
                <w:bCs/>
                <w:sz w:val="20"/>
                <w:lang w:val="es-PY"/>
              </w:rPr>
              <w:t>Se hace indispensable para centralizar de forma segura la protección, maniobra y distribución del sistema eléctrico trifásico de alta demanda en el proyecto y evitar riesgos eléctricos asociados</w:t>
            </w:r>
            <w:r>
              <w:rPr>
                <w:b w:val="0"/>
                <w:bCs/>
                <w:sz w:val="20"/>
                <w:lang w:val="es-PY"/>
              </w:rPr>
              <w:t>.</w:t>
            </w:r>
          </w:p>
        </w:tc>
      </w:tr>
      <w:tr w14:paraId="2255D5BC" w14:textId="77777777">
        <w:tc>
          <w:tcPr>
            <w:tcW w:w="616" w:type="dxa"/>
          </w:tcPr>
          <w:p w14:paraId="453D2A4B" w14:textId="71F09655">
            <w:pPr>
              <w:pStyle w:val="Textoindependiente"/>
              <w:jc w:val="both"/>
              <w:rPr>
                <w:b w:val="0"/>
                <w:bCs/>
                <w:sz w:val="20"/>
                <w:lang w:val="es-PY"/>
              </w:rPr>
            </w:pPr>
            <w:r>
              <w:rPr>
                <w:b w:val="0"/>
                <w:bCs/>
                <w:sz w:val="20"/>
                <w:lang w:val="es-PY"/>
              </w:rPr>
              <w:t>[OMITIDO]</w:t>
            </w:r>
          </w:p>
        </w:tc>
        <w:tc>
          <w:tcPr>
            <w:tcW w:w="1083" w:type="dxa"/>
          </w:tcPr>
          <w:p w14:paraId="568C6B37" w14:textId="7E893E90">
            <w:pPr>
              <w:pStyle w:val="Textoindependiente"/>
              <w:jc w:val="both"/>
              <w:rPr>
                <w:b w:val="0"/>
                <w:bCs/>
                <w:sz w:val="20"/>
                <w:lang w:val="es-PY"/>
              </w:rPr>
            </w:pPr>
            <w:r>
              <w:rPr>
                <w:b w:val="0"/>
                <w:bCs/>
                <w:sz w:val="20"/>
                <w:lang w:val="es-AR" w:eastAsia="es-AR"/>
              </w:rPr>
              <w:t>[OMITIDO]</w:t>
            </w:r>
            <w:r>
              <w:rPr>
                <w:b w:val="0"/>
                <w:bCs/>
                <w:sz w:val="20"/>
                <w:lang w:val="es-AR" w:eastAsia="es-AR"/>
              </w:rPr>
              <w:t/>
            </w:r>
            <w:r>
              <w:rPr>
                <w:b w:val="0"/>
                <w:bCs/>
                <w:sz w:val="20"/>
                <w:lang w:val="es-AR" w:eastAsia="es-AR"/>
              </w:rPr>
              <w:t/>
            </w:r>
            <w:r>
              <w:rPr>
                <w:b w:val="0"/>
                <w:bCs/>
                <w:sz w:val="20"/>
                <w:lang w:val="es-AR" w:eastAsia="es-AR"/>
              </w:rPr>
              <w:t/>
            </w:r>
            <w:r>
              <w:rPr>
                <w:b w:val="0"/>
                <w:bCs/>
                <w:sz w:val="20"/>
                <w:lang w:val="es-AR" w:eastAsia="es-AR"/>
              </w:rPr>
              <w:t/>
            </w:r>
          </w:p>
        </w:tc>
        <w:tc>
          <w:tcPr>
            <w:tcW w:w="2265" w:type="dxa"/>
          </w:tcPr>
          <w:p w14:paraId="63FA135E" w14:textId="49FBA035">
            <w:pPr>
              <w:pStyle w:val="Textoindependiente"/>
              <w:jc w:val="both"/>
              <w:rPr>
                <w:b w:val="0"/>
                <w:bCs/>
                <w:sz w:val="20"/>
                <w:lang w:val="es-PY"/>
              </w:rPr>
            </w:pPr>
            <w:r>
              <w:rPr>
                <w:b w:val="0"/>
                <w:bCs/>
                <w:sz w:val="20"/>
                <w:lang w:val="es-AR" w:eastAsia="es-AR"/>
              </w:rPr>
              <w:t>Montaje/desmontaje de sistemas de aires acondicionados - Pre instalación de aires acondicionados</w:t>
            </w:r>
          </w:p>
        </w:tc>
        <w:tc>
          <w:tcPr>
            <w:tcW w:w="1134" w:type="dxa"/>
          </w:tcPr>
          <w:p w14:paraId="0BC5D6B1" w14:textId="3B7365BE">
            <w:pPr>
              <w:pStyle w:val="Textoindependiente"/>
              <w:jc w:val="both"/>
              <w:rPr>
                <w:b w:val="0"/>
                <w:bCs/>
                <w:sz w:val="20"/>
                <w:lang w:val="es-PY"/>
              </w:rPr>
            </w:pPr>
            <w:r>
              <w:rPr>
                <w:b w:val="0"/>
                <w:bCs/>
                <w:color w:val="000000"/>
                <w:sz w:val="20"/>
                <w:lang w:val="es-AR" w:eastAsia="es-AR"/>
              </w:rPr>
              <w:t>Global</w:t>
            </w:r>
          </w:p>
        </w:tc>
        <w:tc>
          <w:tcPr>
            <w:tcW w:w="1068" w:type="dxa"/>
          </w:tcPr>
          <w:p w14:paraId="3FC9FA1A" w14:textId="1A83F8D5">
            <w:pPr>
              <w:pStyle w:val="Textoindependiente"/>
              <w:jc w:val="both"/>
              <w:rPr>
                <w:b w:val="0"/>
                <w:bCs/>
                <w:sz w:val="20"/>
                <w:lang w:val="es-PY"/>
              </w:rPr>
            </w:pPr>
            <w:r>
              <w:rPr>
                <w:b w:val="0"/>
                <w:bCs/>
                <w:color w:val="000000"/>
                <w:sz w:val="20"/>
                <w:lang w:val="es-AR" w:eastAsia="es-AR"/>
              </w:rPr>
              <w:t>1,00</w:t>
            </w:r>
          </w:p>
        </w:tc>
        <w:tc>
          <w:tcPr>
            <w:tcW w:w="3043" w:type="dxa"/>
          </w:tcPr>
          <w:p w14:paraId="428C7AF5" w14:textId="67075D9D">
            <w:pPr>
              <w:pStyle w:val="Textoindependiente"/>
              <w:jc w:val="both"/>
              <w:rPr>
                <w:b w:val="0"/>
                <w:bCs/>
                <w:sz w:val="20"/>
                <w:lang w:val="es-PY"/>
              </w:rPr>
            </w:pPr>
            <w:r>
              <w:rPr>
                <w:b w:val="0"/>
                <w:bCs/>
                <w:sz w:val="20"/>
                <w:lang w:val="es-PY"/>
              </w:rPr>
              <w:t>Esto se hace necesario en esta etapa para facilitar la futura instalación de equipos de aire acondicionado (compresores y condensadores) Estos trabajos consisten en montajes de tuberías de frigorías de cobre que transportan el gas refrigerante, tubos de PVC de desagües de aguas de condensación y cableados para la alimentación eléctrica.</w:t>
            </w:r>
          </w:p>
        </w:tc>
      </w:tr>
    </w:tbl>
    <w:p w14:paraId="207B9B8C" w14:textId="77777777">
      <w:pPr>
        <w:pStyle w:val="Textoindependiente"/>
        <w:jc w:val="both"/>
        <w:rPr>
          <w:sz w:val="24"/>
          <w:szCs w:val="24"/>
          <w:lang w:val="es-PY"/>
        </w:rPr>
      </w:pPr>
    </w:p>
    <w:p w14:paraId="0210E034" w14:textId="1B97AF66">
      <w:pPr>
        <w:pStyle w:val="Ttulo2"/>
        <w:spacing w:line="360" w:lineRule="auto"/>
        <w:rPr>
          <w:rFonts w:ascii="Times New Roman" w:eastAsiaTheme="minorEastAsia" w:hAnsi="Times New Roman" w:cs="Times New Roman"/>
          <w:color w:val="auto"/>
          <w:sz w:val="24"/>
          <w:szCs w:val="24"/>
          <w:lang w:val="es-PY"/>
        </w:rPr>
      </w:pPr>
      <w:r>
        <w:rPr>
          <w:rFonts w:ascii="Times New Roman" w:eastAsiaTheme="minorEastAsia" w:hAnsi="Times New Roman" w:cs="Times New Roman"/>
          <w:color w:val="auto"/>
          <w:sz w:val="24"/>
          <w:szCs w:val="24"/>
          <w:lang w:val="es-PY"/>
        </w:rPr>
        <w:t>Por lo expuesto</w:t>
      </w:r>
    </w:p>
    <w:p w14:paraId="6922C573" w14:textId="41A09576">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Teniendo en cuenta la solicitud del Contratista</w:t>
      </w:r>
      <w:r>
        <w:rPr>
          <w:rFonts w:ascii="Times New Roman" w:hAnsi="Times New Roman" w:cs="Times New Roman"/>
          <w:sz w:val="24"/>
          <w:szCs w:val="24"/>
        </w:rPr>
        <w:t xml:space="preserve"> y</w:t>
      </w:r>
      <w:r>
        <w:rPr>
          <w:rFonts w:ascii="Times New Roman" w:hAnsi="Times New Roman" w:cs="Times New Roman"/>
          <w:sz w:val="24"/>
          <w:szCs w:val="24"/>
        </w:rPr>
        <w:t xml:space="preserve"> considerando los criterios técnicos recibidos por la Fiscal de Obras, en donde se observa la justificación de la necesidad incorporar rubros nuevos para la correcta culminación de la obra; y conforme a lo verificado, corresponde dar lugar a la ampliación del plazo en 20 (veinte) días calendario, lo que representa [PORCENTAJE OMITIDO] del plazo</w:t>
      </w:r>
      <w:r>
        <w:rPr>
          <w:rFonts w:ascii="Times New Roman" w:hAnsi="Times New Roman" w:cs="Times New Roman"/>
          <w:sz w:val="24"/>
          <w:szCs w:val="24"/>
        </w:rPr>
        <w:t/>
      </w:r>
      <w:r>
        <w:rPr>
          <w:rFonts w:ascii="Times New Roman" w:hAnsi="Times New Roman" w:cs="Times New Roman"/>
          <w:sz w:val="24"/>
          <w:szCs w:val="24"/>
        </w:rPr>
        <w:t xml:space="preserve"> total del contrato, asimismo, el monto solicitado </w:t>
      </w:r>
      <w:r>
        <w:rPr>
          <w:rFonts w:ascii="Times New Roman" w:hAnsi="Times New Roman" w:cs="Times New Roman"/>
          <w:sz w:val="24"/>
          <w:szCs w:val="24"/>
        </w:rPr>
        <w:t xml:space="preserve">que </w:t>
      </w:r>
      <w:r>
        <w:rPr>
          <w:rFonts w:ascii="Times New Roman" w:hAnsi="Times New Roman" w:cs="Times New Roman"/>
          <w:sz w:val="24"/>
          <w:szCs w:val="24"/>
        </w:rPr>
        <w:t xml:space="preserve">asciende a [MONTO OMITIDO]</w:t>
      </w:r>
      <w:r>
        <w:rPr>
          <w:rFonts w:ascii="Times New Roman" w:hAnsi="Times New Roman" w:cs="Times New Roman"/>
          <w:sz w:val="24"/>
          <w:szCs w:val="24"/>
        </w:rPr>
        <w:lastRenderedPageBreak/>
        <w:t>, equivalente a [PORCENTAJE OMITIDO] del monto contractual, no superando el límite del 20% del monto y plazo originalmente pactados.</w:t>
      </w:r>
    </w:p>
    <w:p w14:paraId="75FDA9D6" w14:textId="3267C72C">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sz w:val="24"/>
          <w:szCs w:val="24"/>
          <w:lang w:eastAsia="es-PY"/>
        </w:rPr>
        <w:t xml:space="preserve">En consecuencia, se recomienda al </w:t>
      </w:r>
      <w:proofErr w:type="gramStart"/>
      <w:r>
        <w:rPr>
          <w:rFonts w:ascii="Times New Roman" w:eastAsia="Times New Roman" w:hAnsi="Times New Roman" w:cs="Times New Roman"/>
          <w:sz w:val="24"/>
          <w:szCs w:val="24"/>
          <w:lang w:eastAsia="es-PY"/>
        </w:rPr>
        <w:t>[AUTORIDAD INSTITUCIONAL ANONIMIZADA]</w:t>
      </w:r>
      <w:proofErr w:type="gramEnd"/>
      <w:r>
        <w:rPr>
          <w:rFonts w:ascii="Times New Roman" w:eastAsia="Times New Roman" w:hAnsi="Times New Roman" w:cs="Times New Roman"/>
          <w:sz w:val="24"/>
          <w:szCs w:val="24"/>
          <w:lang w:eastAsia="es-PY"/>
        </w:rPr>
        <w:t xml:space="preserve"/>
      </w:r>
      <w:r>
        <w:rPr>
          <w:rFonts w:ascii="Times New Roman" w:eastAsia="Times New Roman" w:hAnsi="Times New Roman" w:cs="Times New Roman"/>
          <w:sz w:val="24"/>
          <w:szCs w:val="24"/>
          <w:lang w:eastAsia="es-PY"/>
        </w:rPr>
        <w:t/>
      </w:r>
      <w:r>
        <w:rPr>
          <w:rFonts w:ascii="Times New Roman" w:eastAsia="Times New Roman" w:hAnsi="Times New Roman" w:cs="Times New Roman"/>
          <w:sz w:val="24"/>
          <w:szCs w:val="24"/>
          <w:lang w:eastAsia="es-PY"/>
        </w:rPr>
        <w:t> dar inicio al procedimiento correspondiente para la formalización del Convenio Modificatorio del Contrato [IDENTIFICADOR OMITIDO], derivado del procedimiento de Licitación Pública Nacional [IDENTIFICADOR OMITIDO].</w:t>
      </w:r>
    </w:p>
    <w:p w14:paraId="1F696783" w14:textId="77777777">
      <w:pPr>
        <w:spacing w:line="360" w:lineRule="auto"/>
        <w:ind w:left="5760"/>
        <w:rPr>
          <w:rFonts w:ascii="Times New Roman" w:hAnsi="Times New Roman" w:cs="Times New Roman"/>
          <w:sz w:val="24"/>
          <w:szCs w:val="24"/>
        </w:rPr>
      </w:pPr>
    </w:p>
    <w:p w14:paraId="29B4CE4E" w14:textId="2315239E">
      <w:pPr>
        <w:spacing w:line="360" w:lineRule="auto"/>
        <w:ind w:left="5245" w:firstLine="515"/>
        <w:jc w:val="righ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____</w:t>
      </w:r>
      <w:r>
        <w:rPr>
          <w:rFonts w:ascii="Times New Roman" w:hAnsi="Times New Roman" w:cs="Times New Roman"/>
          <w:sz w:val="24"/>
          <w:szCs w:val="24"/>
        </w:rPr>
        <w:t>_________________________</w:t>
      </w:r>
    </w:p>
    <w:p w14:paraId="185B4547" w14:textId="62A3EE1E">
      <w:pPr>
        <w:spacing w:line="360" w:lineRule="auto"/>
        <w:ind w:left="5760" w:firstLine="619"/>
        <w:rPr>
          <w:rFonts w:ascii="Times New Roman" w:hAnsi="Times New Roman" w:cs="Times New Roman"/>
          <w:sz w:val="24"/>
          <w:szCs w:val="24"/>
        </w:rPr>
      </w:pPr>
      <w:r>
        <w:rPr>
          <w:rFonts w:ascii="Times New Roman" w:hAnsi="Times New Roman" w:cs="Times New Roman"/>
          <w:sz w:val="24"/>
          <w:szCs w:val="24"/>
        </w:rPr>
        <w:t xml:space="preserve">[NOMBRE OMITIDO]</w:t>
      </w:r>
      <w:proofErr w:type="spellStart"/>
      <w:r>
        <w:rPr>
          <w:rFonts w:ascii="Times New Roman" w:hAnsi="Times New Roman" w:cs="Times New Roman"/>
          <w:sz w:val="24"/>
          <w:szCs w:val="24"/>
        </w:rPr>
        <w:t/>
      </w:r>
      <w:proofErr w:type="spellEnd"/>
    </w:p>
    <w:p w14:paraId="007D7E74" w14:textId="77777777">
      <w:pPr>
        <w:spacing w:line="360" w:lineRule="auto"/>
        <w:ind w:left="5040"/>
        <w:rPr>
          <w:rFonts w:ascii="Times New Roman" w:hAnsi="Times New Roman" w:cs="Times New Roman"/>
          <w:sz w:val="24"/>
          <w:szCs w:val="24"/>
        </w:rPr>
      </w:pPr>
      <w:r>
        <w:rPr>
          <w:rFonts w:ascii="Times New Roman" w:hAnsi="Times New Roman" w:cs="Times New Roman"/>
          <w:sz w:val="24"/>
          <w:szCs w:val="24"/>
        </w:rPr>
        <w:t xml:space="preserve">Técnico- Administradora de Contratos </w:t>
      </w:r>
    </w:p>
    <w:p w14:paraId="6968CA75" w14:textId="77777777">
      <w:pPr>
        <w:spacing w:line="360" w:lineRule="auto"/>
        <w:ind w:left="5040"/>
        <w:rPr>
          <w:rFonts w:ascii="Times New Roman" w:hAnsi="Times New Roman" w:cs="Times New Roman"/>
          <w:sz w:val="24"/>
          <w:szCs w:val="24"/>
        </w:rPr>
      </w:pPr>
    </w:p>
    <w:p w14:paraId="742BCBAF" w14:textId="77777777">
      <w:pPr>
        <w:spacing w:line="360" w:lineRule="auto"/>
        <w:rPr>
          <w:rFonts w:ascii="Times New Roman" w:hAnsi="Times New Roman" w:cs="Times New Roman"/>
          <w:sz w:val="24"/>
          <w:szCs w:val="24"/>
        </w:rPr>
      </w:pPr>
    </w:p>
    <w:p w14:paraId="32055AE5" w14:textId="642BE10E">
      <w:pPr>
        <w:pStyle w:val="Sinespaciado"/>
        <w:tabs>
          <w:tab w:val="left" w:pos="4695"/>
          <w:tab w:val="right" w:pos="8845"/>
        </w:tabs>
        <w:ind w:left="2127"/>
        <w:jc w:val="lef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27CCB6D" w14:textId="77777777">
      <w:pPr>
        <w:pStyle w:val="Sinespaciado"/>
        <w:spacing w:before="240" w:line="360" w:lineRule="auto"/>
        <w:rPr>
          <w:rFonts w:ascii="Times New Roman" w:hAnsi="Times New Roman" w:cs="Times New Roman"/>
          <w:sz w:val="24"/>
          <w:szCs w:val="24"/>
        </w:rPr>
      </w:pPr>
      <w:r>
        <w:rPr>
          <w:rFonts w:ascii="Times New Roman" w:hAnsi="Times New Roman" w:cs="Times New Roman"/>
          <w:sz w:val="24"/>
          <w:szCs w:val="24"/>
        </w:rPr>
        <w:tab/>
      </w:r>
    </w:p>
    <w:p w14:paraId="5894CBF8" w14:textId="77777777">
      <w:pPr>
        <w:rPr>
          <w:sz w:val="24"/>
          <w:szCs w:val="24"/>
        </w:rPr>
      </w:pPr>
    </w:p>
    <w:sectPr>
      <w:headerReference w:type="default" r:id="rId6"/>
      <w:footerReference w:type="default" r:id="rId7"/>
      <w:pgSz w:w="12240" w:h="18720" w:code="4632"/>
      <w:pgMar w:top="2410"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A4016" w14:textId="77777777">
      <w:r>
        <w:separator/>
      </w:r>
    </w:p>
  </w:endnote>
  <w:endnote w:type="continuationSeparator" w:id="0">
    <w:p w14:paraId="682D18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38975" w14:textId="6346EB03">
    <w:pPr>
      <w:pStyle w:val="Textoindependiente"/>
      <w:rPr>
        <w:sz w:val="16"/>
        <w:szCs w:val="16"/>
        <w:lang w:val="es-PY"/>
      </w:rPr>
    </w:pPr>
    <w:r>
      <w:rPr>
        <w:noProof/>
        <w:lang w:val="es-PY" w:eastAsia="es-PY"/>
      </w:rPr>
      <mc:AlternateContent>
        <mc:Choice Requires="wpg"/>
        <mc:Fallback/>
      </mc:AlternateContent>
    </w:r>
  </w:p>
  <w:p w14:paraId="6B456F18" w14:textId="20FE51AF">
    <w:pPr>
      <w:pStyle w:val="Textoindependiente"/>
      <w:rPr>
        <w:sz w:val="16"/>
        <w:szCs w:val="16"/>
        <w:lang w:val="es-PY"/>
      </w:rPr>
    </w:pPr>
    <w:r>
      <w:rPr>
        <w:rFonts w:ascii="Calibri" w:hAnsi="Calibri"/>
        <w:b w:val="0"/>
        <w:noProof/>
        <w:szCs w:val="22"/>
        <w:lang w:val="es-PY" w:eastAsia="es-PY"/>
      </w:rPr>
      <mc:AlternateContent>
        <mc:Choice Requires="wps"/>
        <mc:Fallback/>
      </mc:AlternateContent>
    </w:r>
  </w:p>
  <w:p w14:paraId="2E5030E5" w14:textId="287AFA9F">
    <w:pPr>
      <w:pStyle w:val="Textoindependiente"/>
      <w:jc w:val="right"/>
      <w:rPr>
        <w:rFonts w:ascii="Arial" w:hAnsi="Arial" w:cs="Arial"/>
        <w:sz w:val="16"/>
        <w:szCs w:val="16"/>
        <w:lang w:val="es-PY"/>
      </w:rPr>
    </w:pPr>
    <w:r>
      <w:rPr>
        <w:rFonts w:ascii="Arial" w:hAnsi="Arial" w:cs="Arial"/>
        <w:sz w:val="16"/>
        <w:szCs w:val="16"/>
        <w:lang w:val="es-PY"/>
      </w:rPr>
      <w:t xml:space="preserve"/>
    </w:r>
  </w:p>
  <w:p w14:paraId="61C3E600" w14:textId="460880E8">
    <w:pPr>
      <w:pStyle w:val="Textoindependiente"/>
      <w:jc w:val="right"/>
      <w:rPr>
        <w:rFonts w:ascii="Arial" w:hAnsi="Arial" w:cs="Arial"/>
        <w:sz w:val="16"/>
        <w:szCs w:val="16"/>
        <w:lang w:val="es-PY"/>
      </w:rPr>
    </w:pPr>
    <w:r>
      <w:rPr>
        <w:rFonts w:ascii="Arial" w:hAnsi="Arial" w:cs="Arial"/>
        <w:sz w:val="16"/>
        <w:szCs w:val="16"/>
        <w:lang w:val="es-PY"/>
      </w:rPr>
      <w:t xml:space="preserve"/>
    </w:r>
    <w:proofErr w:type="spellStart"/>
    <w:r>
      <w:rPr>
        <w:rFonts w:ascii="Arial" w:hAnsi="Arial" w:cs="Arial"/>
        <w:sz w:val="16"/>
        <w:szCs w:val="16"/>
        <w:lang w:val="es-PY"/>
      </w:rPr>
      <w:t/>
    </w:r>
    <w:proofErr w:type="spellEnd"/>
    <w:r>
      <w:rPr>
        <w:rFonts w:ascii="Arial" w:hAnsi="Arial" w:cs="Arial"/>
        <w:sz w:val="16"/>
        <w:szCs w:val="16"/>
        <w:lang w:val="es-PY"/>
      </w:rPr>
      <w:t xml:space="preserve"/>
    </w:r>
    <w:proofErr w:type="spellStart"/>
    <w:r>
      <w:rPr>
        <w:rFonts w:ascii="Arial" w:hAnsi="Arial" w:cs="Arial"/>
        <w:sz w:val="16"/>
        <w:szCs w:val="16"/>
        <w:lang w:val="es-PY"/>
      </w:rPr>
      <w:t/>
    </w:r>
    <w:proofErr w:type="spellEnd"/>
    <w:r>
      <w:rPr>
        <w:rFonts w:ascii="Arial" w:hAnsi="Arial" w:cs="Arial"/>
        <w:sz w:val="16"/>
        <w:szCs w:val="16"/>
        <w:lang w:val="es-PY"/>
      </w:rPr>
      <w:t xml:space="preserve"/>
    </w:r>
  </w:p>
  <w:p w14:paraId="335B78A0" w14:textId="658F2094">
    <w:pPr>
      <w:pStyle w:val="Textoindependiente"/>
      <w:jc w:val="right"/>
      <w:rPr>
        <w:rFonts w:ascii="Arial" w:hAnsi="Arial" w:cs="Arial"/>
        <w:sz w:val="16"/>
        <w:szCs w:val="16"/>
      </w:rPr>
    </w:pPr>
    <w:r>
      <w:rPr>
        <w:rFonts w:ascii="Arial" w:hAnsi="Arial" w:cs="Arial"/>
        <w:sz w:val="16"/>
        <w:szCs w:val="16"/>
      </w:rPr>
      <w:t xml:space="preserve"> [LOCALIDAD ANONIMIZADA] - [PAÍS OMITIDO]</w:t>
    </w:r>
  </w:p>
  <w:p w14:paraId="572F57CF" w14:textId="1063ADD3">
    <w:pPr>
      <w:pStyle w:val="Piedepgin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053BF" w14:textId="77777777">
      <w:r>
        <w:separator/>
      </w:r>
    </w:p>
  </w:footnote>
  <w:footnote w:type="continuationSeparator" w:id="0">
    <w:p w14:paraId="24E613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8017C" w14:textId="480EEDB4">
    <w:pPr>
      <w:pStyle w:val="Encabezado"/>
    </w:pPr>
    <w:r>
      <w:rPr>
        <w:noProof/>
        <w:lang w:eastAsia="es-PY"/>
      </w:rPr>
    </w:r>
  </w:p>
  <w:p w14:paraId="1FB8DA51" w14:textId="343A9416">
    <w:pPr>
      <w:jc w:val="right"/>
      <w:rPr>
        <w:rFonts w:ascii="Arial" w:hAnsi="Arial" w:cs="Arial"/>
        <w:sz w:val="16"/>
        <w:szCs w:val="16"/>
      </w:rPr>
    </w:pPr>
    <w:r>
      <w:rPr>
        <w:noProof/>
        <w:lang w:eastAsia="es-PY"/>
      </w:rPr>
      <mc:AlternateContent>
        <mc:Choice Requires="wps"/>
        <mc:Fallback/>
      </mc:AlternateContent>
    </w:r>
    <w:r>
      <w:rPr>
        <w:noProof/>
        <w:lang w:eastAsia="es-PY"/>
      </w:rPr>
      <mc:AlternateContent>
        <mc:Choice Requires="wps"/>
        <mc:Fallback/>
      </mc:AlternateContent>
    </w:r>
    <w:r>
      <w:tab/>
      <w:t xml:space="preserve">            </w:t>
    </w:r>
  </w:p>
  <w:p w14:paraId="131BEC56" w14:textId="503ECE4E">
    <w:pPr>
      <w:rPr>
        <w:rFonts w:ascii="Arial" w:hAnsi="Arial" w:cs="Arial"/>
        <w:sz w:val="16"/>
        <w:szCs w:val="16"/>
      </w:rPr>
    </w:pPr>
    <w:r>
      <w:rPr>
        <w:rFonts w:ascii="Arial" w:hAnsi="Arial" w:cs="Arial"/>
        <w:sz w:val="16"/>
        <w:szCs w:val="16"/>
      </w:rPr>
      <w:t xml:space="preserve">                                              </w:t>
    </w:r>
  </w:p>
  <w:p w14:paraId="533DB9D4" w14:textId="34C694D8">
    <w:pPr>
      <w:pStyle w:val="Encabezado"/>
      <w:tabs>
        <w:tab w:val="clear" w:pos="8504"/>
        <w:tab w:val="left" w:pos="4252"/>
      </w:tabs>
    </w:pPr>
    <w:r>
      <w:rPr>
        <w:noProof/>
        <w:lang w:eastAsia="es-PY"/>
      </w:rPr>
      <mc:AlternateContent>
        <mc:Choice Requires="wp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F7D"/>
    <w:rsid w:val="00075E34"/>
    <w:rsid w:val="0010736B"/>
    <w:rsid w:val="00184E19"/>
    <w:rsid w:val="001F6D96"/>
    <w:rsid w:val="00283567"/>
    <w:rsid w:val="00316948"/>
    <w:rsid w:val="00370E42"/>
    <w:rsid w:val="003D7569"/>
    <w:rsid w:val="00430D60"/>
    <w:rsid w:val="004E1587"/>
    <w:rsid w:val="00587216"/>
    <w:rsid w:val="005D7F7D"/>
    <w:rsid w:val="00640C68"/>
    <w:rsid w:val="00684225"/>
    <w:rsid w:val="006912C7"/>
    <w:rsid w:val="00776ABF"/>
    <w:rsid w:val="00921F84"/>
    <w:rsid w:val="009B7771"/>
    <w:rsid w:val="00A24DB1"/>
    <w:rsid w:val="00A42E81"/>
    <w:rsid w:val="00A553C6"/>
    <w:rsid w:val="00BD2CCB"/>
    <w:rsid w:val="00CA4889"/>
    <w:rsid w:val="00DC1549"/>
    <w:rsid w:val="00E06487"/>
    <w:rsid w:val="00E65479"/>
    <w:rsid w:val="00EE1F3B"/>
    <w:rsid w:val="00F87607"/>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32D76E6"/>
  <w15:chartTrackingRefBased/>
  <w15:docId w15:val="{F83C860C-7B40-4F9A-BA12-5BA1D97E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F7D"/>
    <w:pPr>
      <w:spacing w:after="0" w:line="240" w:lineRule="auto"/>
      <w:jc w:val="both"/>
    </w:pPr>
  </w:style>
  <w:style w:type="paragraph" w:styleId="Ttulo2">
    <w:name w:val="heading 2"/>
    <w:basedOn w:val="Normal"/>
    <w:next w:val="Normal"/>
    <w:link w:val="Ttulo2Car"/>
    <w:uiPriority w:val="9"/>
    <w:unhideWhenUsed/>
    <w:qFormat/>
    <w:rsid w:val="001F6D96"/>
    <w:pPr>
      <w:keepNext/>
      <w:keepLines/>
      <w:spacing w:before="200" w:line="276" w:lineRule="auto"/>
      <w:jc w:val="left"/>
      <w:outlineLvl w:val="1"/>
    </w:pPr>
    <w:rPr>
      <w:rFonts w:asciiTheme="majorHAnsi" w:eastAsiaTheme="majorEastAsia" w:hAnsiTheme="majorHAnsi" w:cstheme="majorBidi"/>
      <w:b/>
      <w:bCs/>
      <w:color w:val="5B9BD5"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D7F7D"/>
    <w:pPr>
      <w:spacing w:after="0" w:line="240" w:lineRule="auto"/>
      <w:jc w:val="both"/>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D7F7D"/>
    <w:pPr>
      <w:tabs>
        <w:tab w:val="center" w:pos="4252"/>
        <w:tab w:val="right" w:pos="8504"/>
      </w:tabs>
    </w:pPr>
  </w:style>
  <w:style w:type="character" w:customStyle="1" w:styleId="EncabezadoCar">
    <w:name w:val="Encabezado Car"/>
    <w:basedOn w:val="Fuentedeprrafopredeter"/>
    <w:link w:val="Encabezado"/>
    <w:uiPriority w:val="99"/>
    <w:rsid w:val="005D7F7D"/>
  </w:style>
  <w:style w:type="paragraph" w:styleId="Piedepgina">
    <w:name w:val="footer"/>
    <w:basedOn w:val="Normal"/>
    <w:link w:val="PiedepginaCar"/>
    <w:uiPriority w:val="99"/>
    <w:unhideWhenUsed/>
    <w:rsid w:val="005D7F7D"/>
    <w:pPr>
      <w:tabs>
        <w:tab w:val="center" w:pos="4252"/>
        <w:tab w:val="right" w:pos="8504"/>
      </w:tabs>
    </w:pPr>
  </w:style>
  <w:style w:type="character" w:customStyle="1" w:styleId="PiedepginaCar">
    <w:name w:val="Pie de página Car"/>
    <w:basedOn w:val="Fuentedeprrafopredeter"/>
    <w:link w:val="Piedepgina"/>
    <w:uiPriority w:val="99"/>
    <w:rsid w:val="005D7F7D"/>
  </w:style>
  <w:style w:type="paragraph" w:styleId="Textoindependiente">
    <w:name w:val="Body Text"/>
    <w:basedOn w:val="Normal"/>
    <w:link w:val="TextoindependienteCar"/>
    <w:rsid w:val="005D7F7D"/>
    <w:pPr>
      <w:jc w:val="center"/>
    </w:pPr>
    <w:rPr>
      <w:rFonts w:ascii="Times New Roman" w:eastAsia="Times New Roman" w:hAnsi="Times New Roman" w:cs="Times New Roman"/>
      <w:b/>
      <w:szCs w:val="20"/>
      <w:lang w:val="es-ES_tradnl" w:eastAsia="es-ES"/>
    </w:rPr>
  </w:style>
  <w:style w:type="character" w:customStyle="1" w:styleId="TextoindependienteCar">
    <w:name w:val="Texto independiente Car"/>
    <w:basedOn w:val="Fuentedeprrafopredeter"/>
    <w:link w:val="Textoindependiente"/>
    <w:rsid w:val="005D7F7D"/>
    <w:rPr>
      <w:rFonts w:ascii="Times New Roman" w:eastAsia="Times New Roman" w:hAnsi="Times New Roman" w:cs="Times New Roman"/>
      <w:b/>
      <w:szCs w:val="20"/>
      <w:lang w:val="es-ES_tradnl" w:eastAsia="es-ES"/>
    </w:rPr>
  </w:style>
  <w:style w:type="paragraph" w:styleId="Sinespaciado">
    <w:name w:val="No Spacing"/>
    <w:uiPriority w:val="1"/>
    <w:qFormat/>
    <w:rsid w:val="005D7F7D"/>
    <w:pPr>
      <w:spacing w:after="0" w:line="240" w:lineRule="auto"/>
      <w:jc w:val="both"/>
    </w:pPr>
  </w:style>
  <w:style w:type="paragraph" w:styleId="Textodeglobo">
    <w:name w:val="Balloon Text"/>
    <w:basedOn w:val="Normal"/>
    <w:link w:val="TextodegloboCar"/>
    <w:uiPriority w:val="99"/>
    <w:semiHidden/>
    <w:unhideWhenUsed/>
    <w:rsid w:val="005D7F7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7F7D"/>
    <w:rPr>
      <w:rFonts w:ascii="Segoe UI" w:hAnsi="Segoe UI" w:cs="Segoe UI"/>
      <w:sz w:val="18"/>
      <w:szCs w:val="18"/>
    </w:rPr>
  </w:style>
  <w:style w:type="character" w:customStyle="1" w:styleId="Ttulo2Car">
    <w:name w:val="Título 2 Car"/>
    <w:basedOn w:val="Fuentedeprrafopredeter"/>
    <w:link w:val="Ttulo2"/>
    <w:uiPriority w:val="9"/>
    <w:rsid w:val="001F6D96"/>
    <w:rPr>
      <w:rFonts w:asciiTheme="majorHAnsi" w:eastAsiaTheme="majorEastAsia" w:hAnsiTheme="majorHAnsi" w:cstheme="majorBidi"/>
      <w:b/>
      <w:bCs/>
      <w:color w:val="5B9BD5"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47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1235</Words>
  <Characters>6797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16</cp:revision>
  <cp:lastPrinted>2026-05-19T12:53:00Z</cp:lastPrinted>
  <dcterms:created xsi:type="dcterms:W3CDTF">2026-06-09T12:16:00Z</dcterms:created>
  <dcterms:modified xsi:type="dcterms:W3CDTF">2026-06-16T14:42:00Z</dcterms:modified>
</cp:coreProperties>
</file>