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Plan de análisis del schema Prisma</w:t>
      </w:r>
    </w:p>
    <w:p>
      <w:pPr>
        <w:spacing w:after="12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Versión 3 · actualizada con OrderFlow 1.39.8 (core y pack OmniGastro)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Qué cambió desde la versión 2</w:t>
      </w:r>
    </w:p>
    <w:p>
      <w:pPr>
        <w:spacing w:after="120"/>
      </w:pPr>
      <w:r>
        <w:rPr>
          <w:rFonts w:ascii="Arial" w:cs="Arial" w:eastAsia="Arial" w:hAnsi="Arial"/>
        </w:rPr>
        <w:t xml:space="preserve">El schema del core tuvo ajustes menores, pero ninguno quedó respaldado por una migración. Al cruzar el schema con el historial de migraciones apareció un problema de fondo: el historial no alcanza para reconstruir la base. Eso reordena las prioridades.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(paquete 1.38.12)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(paquete 1.39.8)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 modelos, 56 enums, 4.456 líneas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161 modelos, 56 enums, 4.471 líneas. Nuevo modelo OmnigastroSettings con relación en Tenant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 OmniGastro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existía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 schema.prisma es idéntico al del core (diff vacío) y trae las mismas 38 migraciones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Cambios de schema sin migración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OmnigastroSettings; @@unique([tableId, seatNumber]) en TableGuest; tenant_id mapeado en 5 modelos; ProductPreparationStation con tres ids y dos fechas mapeados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Migraciones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 carpetas, última 20261003180000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Idénticas: ninguna migración nueva a pesar de los cambios de schema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Servicios standalone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schemas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cambios en tamaño ni cantidad de modelos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Pendientes de v2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birthday_logs.type, RLS ausente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Siguen igual: el modelo BirthdayLog no cambió y no apareció la migración de RLS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Punto de partida actualizado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 actual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backend/schema.prisma: 4.471 líneas · 161 modelos · 56 enums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Migraciones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 carpetas; la última sigue siendo 20261003180000_migrate_positions_to_snake_case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Tablas creadas por las migraciones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 sentencias CREATE TABLE para 161 modelos (112 modelos sin creación en el historial)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Enums creados por las migraciones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CREATE TYPE para 56 enums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Despliegue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entrypoint.sh ejecuta prisma migrate deploy con || true (un fallo no detiene el arranque)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Bases dedicadas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provision-orderflow-company.sh usa prisma db push --accept-data-loss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Standalone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schemas, 7 con modelos homónimos al core, 6 variables de conexión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Hallazgo principal: el historial de migraciones no reconstruye la base</w:t>
      </w:r>
    </w:p>
    <w:p>
      <w:pPr>
        <w:spacing w:after="120"/>
      </w:pPr>
      <w:r>
        <w:rPr>
          <w:rFonts w:ascii="Arial" w:cs="Arial" w:eastAsia="Arial" w:hAnsi="Arial"/>
        </w:rPr>
        <w:t xml:space="preserve">Las migraciones del repositorio solo ejecutan 52 CREATE TABLE y 15 CREATE TYPE, frente a 161 modelos y 56 enums en el schema. Faltan, por ejemplo, Employee, Invoice, PurchaseOrder, StockMove, PosConfig y PosSession. Esto coincide con lo que ya documentan los troubleshooting #154 (tablas legacy anteriores al sistema de migraciones), #32, #42, #43 y #50 (deriva de schema en producción).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Aviso: </w:t>
      </w:r>
      <w:r>
        <w:rPr>
          <w:rFonts w:ascii="Arial" w:cs="Arial" w:eastAsia="Arial" w:hAnsi="Arial"/>
        </w:rPr>
        <w:t xml:space="preserve">el conteo sale de buscar CREATE TABLE y CREATE TYPE en los archivos .sql. Puede haber tablas creadas con otra sintaxis o fuera del repositorio, por lo que es una señal fuerte, no una prueba. El Plan 0 la confirma contra la base real.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Consecuencias prácticas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prisma migrate dev falla </w:t>
      </w:r>
      <w:r>
        <w:rPr>
          <w:rFonts w:ascii="Arial" w:cs="Arial" w:eastAsia="Arial" w:hAnsi="Arial"/>
        </w:rPr>
        <w:t xml:space="preserve">en una base vacía (error P1014 sobre employees), como describe el #154. Por eso el equipo recurrió a db push --accept-data-loss.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Una base nueva no se puede crear con migrate deploy. </w:t>
      </w:r>
      <w:r>
        <w:rPr>
          <w:rFonts w:ascii="Arial" w:cs="Arial" w:eastAsia="Arial" w:hAnsi="Arial"/>
        </w:rPr>
        <w:t xml:space="preserve">El script de provisión de bases dedicadas usa db push --accept-data-loss, que puede borrar columnas o tablas sin aviso. El plan PLAN_BLINDAJE_ORDERFLOW lo da por cerrado, pero ese script lo contradice.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Un fallo de migración no detiene el despliegue. </w:t>
      </w:r>
      <w:r>
        <w:rPr>
          <w:rFonts w:ascii="Arial" w:cs="Arial" w:eastAsia="Arial" w:hAnsi="Arial"/>
        </w:rPr>
        <w:t xml:space="preserve">El entrypoint ejecuta migrate deploy con || true, así que el backend arranca aunque el schema quede desalineado.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Los cambios de 1.39.8 son riesgosos. </w:t>
      </w:r>
      <w:r>
        <w:rPr>
          <w:rFonts w:ascii="Arial" w:cs="Arial" w:eastAsia="Arial" w:hAnsi="Arial"/>
        </w:rPr>
        <w:t xml:space="preserve">Se agregaron @map con tenant_id en cinco modelos y en ProductPreparationStation. Si las columnas reales siguen en camelCase, el próximo deploy rompe esas consultas. Si ya están en snake_case, hubo un ajuste manual no versionado. Hay que verificarlo columna por columna.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Hallazgos de la v2 que siguen vigentes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</w:rPr>
        <w:t xml:space="preserve">birthday_logs.type. </w:t>
      </w:r>
      <w:r>
        <w:rPr>
          <w:rFonts w:ascii="Arial" w:cs="Arial" w:eastAsia="Arial" w:hAnsi="Arial"/>
        </w:rPr>
        <w:t xml:space="preserve">La tabla tiene la columna type NOT NULL sin valor por defecto, el modelo ya no la declara y el servicio crea registros sin enviarla. Ninguna migración la elimina.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</w:rPr>
        <w:t xml:space="preserve">Migración de RLS ausente. </w:t>
      </w:r>
      <w:r>
        <w:rPr>
          <w:rFonts w:ascii="Arial" w:cs="Arial" w:eastAsia="Arial" w:hAnsi="Arial"/>
        </w:rPr>
        <w:t xml:space="preserve">AGENTS.md y el troubleshooting #132 mencionan 20260912_rls_enable, que no está en el repositorio.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</w:rPr>
        <w:t xml:space="preserve">Schemas standalone duplicados. </w:t>
      </w:r>
      <w:r>
        <w:rPr>
          <w:rFonts w:ascii="Arial" w:cs="Arial" w:eastAsia="Arial" w:hAnsi="Arial"/>
        </w:rPr>
        <w:t xml:space="preserve">Siete servicios redefinen modelos del core, y hay dos pares duplicados exactos (bookings con omnibookings, omnicatalog con social-catalog).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</w:rPr>
        <w:t xml:space="preserve">Convención de AGENTS.md §2.4. </w:t>
      </w:r>
      <w:r>
        <w:rPr>
          <w:rFonts w:ascii="Arial" w:cs="Arial" w:eastAsia="Arial" w:hAnsi="Arial"/>
        </w:rPr>
        <w:t xml:space="preserve">snake_case con @map solo para lo nuevo; lo legacy no se migra salvo pedido explícito.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Plan 0 (ampliado): Línea base y rescate del historial de migraciones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que la base real, las migraciones y el schema cuenten la misma historia, y que crear o actualizar una base sea reproducible.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</w:rPr>
        <w:t xml:space="preserve">Tomar un respaldo y un volcado del esquema </w:t>
      </w:r>
      <w:r>
        <w:rPr>
          <w:rFonts w:ascii="Arial" w:cs="Arial" w:eastAsia="Arial" w:hAnsi="Arial"/>
        </w:rPr>
        <w:t xml:space="preserve">(pg_dump --schema-only) de producción y de una base dedicada, como referencia congelada.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</w:rPr>
        <w:t xml:space="preserve">Medir la deriva real. </w:t>
      </w:r>
      <w:r>
        <w:rPr>
          <w:rFonts w:ascii="Arial" w:cs="Arial" w:eastAsia="Arial" w:hAnsi="Arial"/>
        </w:rPr>
        <w:t xml:space="preserve">Con prisma migrate diff (from-url a to-schema-datamodel, en modo script) contra una copia de producción. El resultado lista exactamente qué difiere: OmnigastroSettings, el unique de TableGuest, los nombres de columna de los modelos con @map nuevo y birthday_logs.type.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</w:rPr>
        <w:t xml:space="preserve">Decidir caso por caso quién gana. </w:t>
      </w:r>
      <w:r>
        <w:rPr>
          <w:rFonts w:ascii="Arial" w:cs="Arial" w:eastAsia="Arial" w:hAnsi="Arial"/>
        </w:rPr>
        <w:t xml:space="preserve">Si la base ya tiene el cambio, se corrige el schema o se documenta. Si el schema tiene razón, se escribe una migración idempotente que respete §2.4 (IF NOT EXISTS, nombres reales de tabla, timestamp completo).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</w:rPr>
        <w:t xml:space="preserve">Crear un baseline. </w:t>
      </w:r>
      <w:r>
        <w:rPr>
          <w:rFonts w:ascii="Arial" w:cs="Arial" w:eastAsia="Arial" w:hAnsi="Arial"/>
        </w:rPr>
        <w:t xml:space="preserve">Generar una migración inicial desde la base real (migrate diff --from-empty --to-url), archivar las migraciones legacy fuera del camino y marcar el baseline como aplicado en cada base existente con prisma migrate resolve --applied. A partir de ahí, una base nueva se crea con migrate deploy y migrate dev vuelve a funcionar.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</w:rPr>
        <w:t xml:space="preserve">Endurecer el despliegue. </w:t>
      </w:r>
      <w:r>
        <w:rPr>
          <w:rFonts w:ascii="Arial" w:cs="Arial" w:eastAsia="Arial" w:hAnsi="Arial"/>
        </w:rPr>
        <w:t xml:space="preserve">Quitar el || true del entrypoint (o hacer que el fallo alerte y detenga el despliegue), reemplazar db push --accept-data-loss en el script de provisión y agregar una prueba de CI que falle si migrate diff entre migraciones y schema no sale vacío.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</w:rPr>
        <w:t xml:space="preserve">Cerrar los pendientes de v2. </w:t>
      </w:r>
      <w:r>
        <w:rPr>
          <w:rFonts w:ascii="Arial" w:cs="Arial" w:eastAsia="Arial" w:hAnsi="Arial"/>
        </w:rPr>
        <w:t xml:space="preserve">Decidir sobre birthday_logs.type y recuperar o reescribir la migración de RLS verificando pg_policies en la base real.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</w:rPr>
        <w:t xml:space="preserve">Congelar la línea base </w:t>
      </w:r>
      <w:r>
        <w:rPr>
          <w:rFonts w:ascii="Arial" w:cs="Arial" w:eastAsia="Arial" w:hAnsi="Arial"/>
        </w:rPr>
        <w:t xml:space="preserve">con una etiqueta de git y los resultados de los diffs.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Entregable: </w:t>
      </w:r>
      <w:r>
        <w:rPr>
          <w:rFonts w:ascii="Arial" w:cs="Arial" w:eastAsia="Arial" w:hAnsi="Arial"/>
        </w:rPr>
        <w:t xml:space="preserve">informe de deriva, migración baseline, migraciones de reconciliación y CI que impida nuevas derivas.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Riesgo: </w:t>
      </w:r>
      <w:r>
        <w:rPr>
          <w:rFonts w:ascii="Arial" w:cs="Arial" w:eastAsia="Arial" w:hAnsi="Arial"/>
        </w:rPr>
        <w:t xml:space="preserve">medio. Requiere respaldo, una ventana de despliegue y ensayo previo en una copia. Es el único plan que toca producción.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Plan 1: Revisión del schema (actualizado)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encontrar riesgos de integridad, rendimiento y mantenibilidad respetando la convención vigente.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</w:rPr>
        <w:t xml:space="preserve">Aislamiento multi-tenant en tres capas: </w:t>
      </w:r>
      <w:r>
        <w:rPr>
          <w:rFonts w:ascii="Arial" w:cs="Arial" w:eastAsia="Arial" w:hAnsi="Arial"/>
        </w:rPr>
        <w:t xml:space="preserve">modelos sin tenantId (30 en la v1, a recalcular con 161 modelos), tablas con RLS y los 77 archivos con this.prisma de la auditoría del 2026-09-02, que conviene repetir.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</w:rPr>
        <w:t xml:space="preserve">Tipos monetarios. </w:t>
      </w:r>
      <w:r>
        <w:rPr>
          <w:rFonts w:ascii="Arial" w:cs="Arial" w:eastAsia="Arial" w:hAnsi="Arial"/>
        </w:rPr>
        <w:t xml:space="preserve">Los 13 Float y la precisión de los Decimal en nómina, propinas, tipos de cambio y facturación.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</w:rPr>
        <w:t xml:space="preserve">Índices y restricciones. </w:t>
      </w:r>
      <w:r>
        <w:rPr>
          <w:rFonts w:ascii="Arial" w:cs="Arial" w:eastAsia="Arial" w:hAnsi="Arial"/>
        </w:rPr>
        <w:t xml:space="preserve">Cruzar FK contra índices, detectar redundantes y revisar si faltan unique como el reciente de TableGuest en modelos parecidos.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</w:rPr>
        <w:t xml:space="preserve">onDelete. </w:t>
      </w:r>
      <w:r>
        <w:rPr>
          <w:rFonts w:ascii="Arial" w:cs="Arial" w:eastAsia="Arial" w:hAnsi="Arial"/>
        </w:rPr>
        <w:t xml:space="preserve">Cascadas peligrosas sobre historial fiscal y de nómina.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</w:rPr>
        <w:t xml:space="preserve">Inventario de zona legacy y mapeo parcial. </w:t>
      </w:r>
      <w:r>
        <w:rPr>
          <w:rFonts w:ascii="Arial" w:cs="Arial" w:eastAsia="Arial" w:hAnsi="Arial"/>
        </w:rPr>
        <w:t xml:space="preserve">Listar tablas en camelCase y modelos con mapeo mixto (como birthday_logs y ProductPreparationStation). La decisión de migrar queda en manos del propietario según §2.4.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</w:rPr>
        <w:t xml:space="preserve">Modelos nuevos de OmniGastro. </w:t>
      </w:r>
      <w:r>
        <w:rPr>
          <w:rFonts w:ascii="Arial" w:cs="Arial" w:eastAsia="Arial" w:hAnsi="Arial"/>
        </w:rPr>
        <w:t xml:space="preserve">Revisar OmnigastroSettings: paymentRouting es Json sin estructura declarada; evaluar un tipo validado en la aplicación o una tabla relacionada.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</w:rPr>
        <w:t xml:space="preserve">Duplicados dentro del core </w:t>
      </w:r>
      <w:r>
        <w:rPr>
          <w:rFonts w:ascii="Arial" w:cs="Arial" w:eastAsia="Arial" w:hAnsi="Arial"/>
        </w:rPr>
        <w:t xml:space="preserve">(BillOfMaterials frente a ProductBom/BomLine, modelos de caja) y campos Json o String que merezcan enum.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Entregable: </w:t>
      </w:r>
      <w:r>
        <w:rPr>
          <w:rFonts w:ascii="Arial" w:cs="Arial" w:eastAsia="Arial" w:hAnsi="Arial"/>
        </w:rPr>
        <w:t xml:space="preserve">informe priorizado (crítico, importante, mejora) con migraciones propuestas que sigan §2.4.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Plan 2: Dividir en múltiples archivos (actualizado)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pasar del archivo único a un schema por dominio sin cambiar la base y resolver la duplicación con los standalone.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</w:rPr>
        <w:t xml:space="preserve">Prerrequisito: Plan 0 terminado. </w:t>
      </w:r>
      <w:r>
        <w:rPr>
          <w:rFonts w:ascii="Arial" w:cs="Arial" w:eastAsia="Arial" w:hAnsi="Arial"/>
        </w:rPr>
        <w:t xml:space="preserve">Con el baseline, el diff de equivalencia es confiable y migrate dev funciona.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</w:rPr>
        <w:t xml:space="preserve">Cuidar el formato irregular. </w:t>
      </w:r>
      <w:r>
        <w:rPr>
          <w:rFonts w:ascii="Arial" w:cs="Arial" w:eastAsia="Arial" w:hAnsi="Arial"/>
        </w:rPr>
        <w:t xml:space="preserve">En 1.39.8 hay modelos declarados con sangría (OmnigastroSettings y ProductCategory) y llaves de cierre indentadas. Un script que busque model solo al inicio de línea los omite: el script de división debe tolerar espacios y usar conteo de llaves. Un prisma format previo lo normaliza.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</w:rPr>
        <w:t xml:space="preserve">Mapa de archivos </w:t>
      </w:r>
      <w:r>
        <w:rPr>
          <w:rFonts w:ascii="Arial" w:cs="Arial" w:eastAsia="Arial" w:hAnsi="Arial"/>
        </w:rPr>
        <w:t xml:space="preserve">alineado con los contextos del header (lista abajo), con OmniGastro agrupado en el dominio de POS.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</w:rPr>
        <w:t xml:space="preserve">Mover sin editar. </w:t>
      </w:r>
      <w:r>
        <w:rPr>
          <w:rFonts w:ascii="Arial" w:cs="Arial" w:eastAsia="Arial" w:hAnsi="Arial"/>
        </w:rPr>
        <w:t xml:space="preserve">No tocar @map, @@map ni comentarios.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</w:rPr>
        <w:t xml:space="preserve">Validar equivalencia </w:t>
      </w:r>
      <w:r>
        <w:rPr>
          <w:rFonts w:ascii="Arial" w:cs="Arial" w:eastAsia="Arial" w:hAnsi="Arial"/>
        </w:rPr>
        <w:t xml:space="preserve">con prisma validate, prisma format y migrate diff entre original y nuevo (debe salir vacío); regenerar el client y compilar.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</w:rPr>
        <w:t xml:space="preserve">Actualizar rutas </w:t>
      </w:r>
      <w:r>
        <w:rPr>
          <w:rFonts w:ascii="Arial" w:cs="Arial" w:eastAsia="Arial" w:hAnsi="Arial"/>
        </w:rPr>
        <w:t xml:space="preserve">en package.json, Dockerfile.prod, entrypoint.sh, nest-cli.json, deploy-production.sh y CI. Hoy el schema vive en backend/ y no en prisma/.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</w:rPr>
        <w:t xml:space="preserve">Estrategia para los standalone (decisión necesaria). </w:t>
      </w:r>
      <w:r>
        <w:rPr>
          <w:rFonts w:ascii="Arial" w:cs="Arial" w:eastAsia="Arial" w:hAnsi="Arial"/>
        </w:rPr>
        <w:t xml:space="preserve">Opción A: chequeo automático que compare los modelos compartidos y falle si divergen. Opción B: generar cada schema standalone desde los archivos de dominio del core, con una sola fuente de verdad. Además, eliminar los duplicados exactos.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7"/>
          <w:sz w:val="24"/>
          <w:szCs w:val="24"/>
        </w:rPr>
        <w:t xml:space="preserve">Mapa de archivos propuesto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base.prisma: </w:t>
      </w:r>
      <w:r>
        <w:rPr>
          <w:rFonts w:ascii="Arial" w:cs="Arial" w:eastAsia="Arial" w:hAnsi="Arial"/>
        </w:rPr>
        <w:t xml:space="preserve">generator y datasource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platform/: </w:t>
      </w:r>
      <w:r>
        <w:rPr>
          <w:rFonts w:ascii="Arial" w:cs="Arial" w:eastAsia="Arial" w:hAnsi="Arial"/>
        </w:rPr>
        <w:t xml:space="preserve">tenant, auth/RBAC, auditoría, billing, provisioning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commerce/: </w:t>
      </w:r>
      <w:r>
        <w:rPr>
          <w:rFonts w:ascii="Arial" w:cs="Arial" w:eastAsia="Arial" w:hAnsi="Arial"/>
        </w:rPr>
        <w:t xml:space="preserve">catálogo, órdenes, pagos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pos/: </w:t>
      </w:r>
      <w:r>
        <w:rPr>
          <w:rFonts w:ascii="Arial" w:cs="Arial" w:eastAsia="Arial" w:hAnsi="Arial"/>
        </w:rPr>
        <w:t xml:space="preserve">POS, restaurante, KDS, OmniGastro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inventory/: </w:t>
      </w:r>
      <w:r>
        <w:rPr>
          <w:rFonts w:ascii="Arial" w:cs="Arial" w:eastAsia="Arial" w:hAnsi="Arial"/>
        </w:rPr>
        <w:t xml:space="preserve">almacenes, stock, compras, proveedores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crm/: </w:t>
      </w:r>
      <w:r>
        <w:rPr>
          <w:rFonts w:ascii="Arial" w:cs="Arial" w:eastAsia="Arial" w:hAnsi="Arial"/>
        </w:rPr>
        <w:t xml:space="preserve">contactos, lealtad, cumpleaños, retención,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hr/: </w:t>
      </w:r>
      <w:r>
        <w:rPr>
          <w:rFonts w:ascii="Arial" w:cs="Arial" w:eastAsia="Arial" w:hAnsi="Arial"/>
        </w:rPr>
        <w:t xml:space="preserve">empleados, posiciones, asistencia, nómina, propinas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fiscal/: </w:t>
      </w:r>
      <w:r>
        <w:rPr>
          <w:rFonts w:ascii="Arial" w:cs="Arial" w:eastAsia="Arial" w:hAnsi="Arial"/>
        </w:rPr>
        <w:t xml:space="preserve">Facturasend, Tango, tipos de cambio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modules/: </w:t>
      </w:r>
      <w:r>
        <w:rPr>
          <w:rFonts w:ascii="Arial" w:cs="Arial" w:eastAsia="Arial" w:hAnsi="Arial"/>
        </w:rPr>
        <w:t xml:space="preserve">giveaways, bio links, NFC, quotations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intel/ y omnichannel/: </w:t>
      </w:r>
      <w:r>
        <w:rPr>
          <w:rFonts w:ascii="Arial" w:cs="Arial" w:eastAsia="Arial" w:hAnsi="Arial"/>
        </w:rPr>
        <w:t xml:space="preserve">analytics, market intel, canales, bots y conversaciones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Entregable: </w:t>
      </w:r>
      <w:r>
        <w:rPr>
          <w:rFonts w:ascii="Arial" w:cs="Arial" w:eastAsia="Arial" w:hAnsi="Arial"/>
        </w:rPr>
        <w:t xml:space="preserve">carpeta de schema verificada con diff vacío y decisión documentada sobre los standalone.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Plan 3: Diagrama de relaciones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mostrar la arquitectura real, incluida la frontera entre el core y los servicios standalone.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</w:rPr>
        <w:t xml:space="preserve">Parseo </w:t>
      </w:r>
      <w:r>
        <w:rPr>
          <w:rFonts w:ascii="Arial" w:cs="Arial" w:eastAsia="Arial" w:hAnsi="Arial"/>
        </w:rPr>
        <w:t xml:space="preserve">del core y de cada schema standalone, asignando dominios con el mismo mapa del Plan 2 (con parser tolerante a sangrías).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</w:rPr>
        <w:t xml:space="preserve">Nivel 1: </w:t>
      </w:r>
      <w:r>
        <w:rPr>
          <w:rFonts w:ascii="Arial" w:cs="Arial" w:eastAsia="Arial" w:hAnsi="Arial"/>
        </w:rPr>
        <w:t xml:space="preserve">mapa de dominios con flechas ponderadas por relaciones cruzadas.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</w:rPr>
        <w:t xml:space="preserve">Nivel 1b: </w:t>
      </w:r>
      <w:r>
        <w:rPr>
          <w:rFonts w:ascii="Arial" w:cs="Arial" w:eastAsia="Arial" w:hAnsi="Arial"/>
        </w:rPr>
        <w:t xml:space="preserve">core frente a standalone, con modelos compartidos, bases separadas y canales de comunicación (BullMQ/Redis, REST con JWT o x-api-key).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</w:rPr>
        <w:t xml:space="preserve">Nivel 2 y 3: </w:t>
      </w:r>
      <w:r>
        <w:rPr>
          <w:rFonts w:ascii="Arial" w:cs="Arial" w:eastAsia="Arial" w:hAnsi="Arial"/>
        </w:rPr>
        <w:t xml:space="preserve">un diagrama por dominio y flujos clave (Order a Payment a ElectronicDocument a StockMove; Employee a Attendance a Payroll).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</w:rPr>
        <w:t xml:space="preserve">Métricas de acoplamiento </w:t>
      </w:r>
      <w:r>
        <w:rPr>
          <w:rFonts w:ascii="Arial" w:cs="Arial" w:eastAsia="Arial" w:hAnsi="Arial"/>
        </w:rPr>
        <w:t xml:space="preserve">y módulos candidatos a extracción bloqueados por dependencias.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Entregable: </w:t>
      </w:r>
      <w:r>
        <w:rPr>
          <w:rFonts w:ascii="Arial" w:cs="Arial" w:eastAsia="Arial" w:hAnsi="Arial"/>
        </w:rPr>
        <w:t xml:space="preserve">diagrama de dominios, vista core frente a standalone, diagramas por dominio y tabla de acoplamiento.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Orden recomendado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</w:rPr>
        <w:t xml:space="preserve">Plan 0 (línea base y rescate de migraciones): </w:t>
      </w:r>
      <w:r>
        <w:rPr>
          <w:rFonts w:ascii="Arial" w:cs="Arial" w:eastAsia="Arial" w:hAnsi="Arial"/>
        </w:rPr>
        <w:t xml:space="preserve">condiciona todo y es el que más reduce el riesgo de un despliegue.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</w:rPr>
        <w:t xml:space="preserve">Plan 3 (diagrama): </w:t>
      </w:r>
      <w:r>
        <w:rPr>
          <w:rFonts w:ascii="Arial" w:cs="Arial" w:eastAsia="Arial" w:hAnsi="Arial"/>
        </w:rPr>
        <w:t xml:space="preserve">da el mapa de dominios, sin tocar la base.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</w:rPr>
        <w:t xml:space="preserve">Plan 2 (dividir): </w:t>
      </w:r>
      <w:r>
        <w:rPr>
          <w:rFonts w:ascii="Arial" w:cs="Arial" w:eastAsia="Arial" w:hAnsi="Arial"/>
        </w:rPr>
        <w:t xml:space="preserve">sobre una base ya verificable.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b/>
          <w:bCs/>
        </w:rPr>
        <w:t xml:space="preserve">Plan 1 (revisión): </w:t>
      </w:r>
      <w:r>
        <w:rPr>
          <w:rFonts w:ascii="Arial" w:cs="Arial" w:eastAsia="Arial" w:hAnsi="Arial"/>
        </w:rPr>
        <w:t xml:space="preserve">dominio por dominio sobre la estructura dividida.</w:t>
      </w:r>
    </w:p>
    <w:p>
      <w:pPr>
        <w:spacing w:before="120"/>
      </w:pPr>
      <w:r>
        <w:rPr>
          <w:rFonts w:ascii="Arial" w:cs="Arial" w:eastAsia="Arial" w:hAnsi="Arial"/>
        </w:rPr>
        <w:t xml:space="preserve">Los Planes 3 y 1 no dependen de la base real y pueden avanzar en paralelo con el Plan 0 si se prefiere.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Datos que necesito de tu parte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Volcado del esquema de la base real </w:t>
      </w:r>
      <w:r>
        <w:rPr>
          <w:rFonts w:ascii="Arial" w:cs="Arial" w:eastAsia="Arial" w:hAnsi="Arial"/>
        </w:rPr>
        <w:t xml:space="preserve">(pg_dump --schema-only) de producción, y de una base dedicada si existe. Sin eso el Plan 0 solo puede compararse contra las migraciones.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Qué ajustes hiciste a mano en la base: </w:t>
      </w:r>
      <w:r>
        <w:rPr>
          <w:rFonts w:ascii="Arial" w:cs="Arial" w:eastAsia="Arial" w:hAnsi="Arial"/>
        </w:rPr>
        <w:t xml:space="preserve">sobre todo si las columnas de los modelos con @map nuevo ya están en snake_case.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Fuente de verdad: </w:t>
      </w:r>
      <w:r>
        <w:rPr>
          <w:rFonts w:ascii="Arial" w:cs="Arial" w:eastAsia="Arial" w:hAnsi="Arial"/>
        </w:rPr>
        <w:t xml:space="preserve">cuál base debe considerarse la referencia (producción de provecchio.com u otra).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Intención con los standalone: </w:t>
      </w:r>
      <w:r>
        <w:rPr>
          <w:rFonts w:ascii="Arial" w:cs="Arial" w:eastAsia="Arial" w:hAnsi="Arial"/>
        </w:rPr>
        <w:t xml:space="preserve">seguir con su propia copia del schema o generarse desde el core.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análisis del schema Prisma (v3)</dc:title>
  <dc:creator>Claude</dc:creator>
  <cp:lastModifiedBy>Un-named</cp:lastModifiedBy>
  <cp:revision>1</cp:revision>
  <dcterms:created xsi:type="dcterms:W3CDTF">2026-10-18T21:59:35.048Z</dcterms:created>
  <dcterms:modified xsi:type="dcterms:W3CDTF">2026-10-18T21:59:35.067Z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