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91BCBF" w14:textId="77777777" w:rsidR="00EA6D47" w:rsidRPr="00EA6D47" w:rsidRDefault="00EA6D47" w:rsidP="00EA6D47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EA6D4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Fang, Z.-g., Yang, S.-q., </w:t>
                  </w:r>
                  <w:proofErr w:type="spellStart"/>
                  <w:r w:rsidRPr="00EA6D4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Lv</w:t>
                  </w:r>
                  <w:proofErr w:type="spellEnd"/>
                  <w:r w:rsidRPr="00EA6D4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C.-x., An, S.-y., Wu, W.: Application of a</w:t>
                  </w:r>
                </w:p>
                <w:p w14:paraId="0202C12F" w14:textId="77777777" w:rsidR="00EA6D47" w:rsidRPr="00EA6D47" w:rsidRDefault="00EA6D47" w:rsidP="00EA6D47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EA6D4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data-driven </w:t>
                  </w:r>
                  <w:proofErr w:type="spellStart"/>
                  <w:r w:rsidRPr="00EA6D4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XGBoost</w:t>
                  </w:r>
                  <w:proofErr w:type="spellEnd"/>
                  <w:r w:rsidRPr="00EA6D4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model for the prediction of COVID-19 in the USA:</w:t>
                  </w:r>
                </w:p>
                <w:p w14:paraId="12FB8536" w14:textId="3EB9DABA" w:rsidR="004B666A" w:rsidRPr="004B666A" w:rsidRDefault="00EA6D47" w:rsidP="00EA6D47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EA6D47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 time-series study. BMJ open 12(7), 056685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4723BF3" w14:textId="77777777" w:rsidR="00EA6D47" w:rsidRDefault="00EA6D47" w:rsidP="00EA6D47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 xml:space="preserve">Propose a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data-driven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XGBoost</w:t>
                  </w:r>
                  <w:proofErr w:type="spellEnd"/>
                </w:p>
                <w:p w14:paraId="0D72C1BB" w14:textId="77777777" w:rsidR="00EA6D47" w:rsidRDefault="00EA6D47" w:rsidP="00EA6D47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model for the prediction</w:t>
                  </w:r>
                </w:p>
                <w:p w14:paraId="6A270550" w14:textId="067EDE5B" w:rsidR="00895457" w:rsidRPr="00165C67" w:rsidRDefault="00EA6D47" w:rsidP="00EA6D47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of COVID-19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E83330B" w14:textId="77777777" w:rsidR="00EA6D47" w:rsidRDefault="00EA6D47" w:rsidP="00EA6D47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 xml:space="preserve">Propose a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data-driven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XGBoost</w:t>
                  </w:r>
                  <w:proofErr w:type="spellEnd"/>
                </w:p>
                <w:p w14:paraId="5A49F467" w14:textId="77777777" w:rsidR="00EA6D47" w:rsidRDefault="00EA6D47" w:rsidP="00EA6D47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model for the prediction</w:t>
                  </w:r>
                </w:p>
                <w:p w14:paraId="08BF92E4" w14:textId="6231F13A" w:rsidR="00895457" w:rsidRPr="00165C67" w:rsidRDefault="00EA6D47" w:rsidP="00EA6D47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of COVID-19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47316B17" w:rsidR="00895457" w:rsidRPr="00165C67" w:rsidRDefault="392687CA" w:rsidP="434599A0">
                  <w:pPr>
                    <w:spacing w:after="0"/>
                  </w:pPr>
                  <w:r w:rsidRPr="434599A0">
                    <w:t>T</w:t>
                  </w:r>
                  <w:r w:rsidR="00FB7AE6">
                    <w:t>est</w:t>
                  </w:r>
                  <w:r w:rsidR="00C72FD6">
                    <w:t xml:space="preserve"> </w:t>
                  </w:r>
                  <w:r w:rsidR="00EA6D47">
                    <w:t xml:space="preserve">Ensemble </w:t>
                  </w:r>
                  <w:proofErr w:type="spellStart"/>
                  <w:r w:rsidR="00EA6D47">
                    <w:t>XGBoost</w:t>
                  </w:r>
                  <w:proofErr w:type="spellEnd"/>
                  <w:r w:rsidR="00C72FD6">
                    <w:t xml:space="preserve"> </w:t>
                  </w:r>
                  <w:r w:rsidR="00FB7AE6">
                    <w:t>for</w:t>
                  </w:r>
                  <w:r w:rsidR="002A7B10">
                    <w:t xml:space="preserve">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1F0591CA" w:rsidR="00895457" w:rsidRPr="00165C67" w:rsidRDefault="3EC93A92" w:rsidP="3D9CAAB2">
                  <w:pPr>
                    <w:spacing w:after="0"/>
                  </w:pPr>
                  <w:r w:rsidRPr="3D9CAAB2">
                    <w:t>Figure</w:t>
                  </w:r>
                  <w:r w:rsidR="00C72FD6">
                    <w:t xml:space="preserve"> </w:t>
                  </w:r>
                  <w:r w:rsidR="00EA6D47">
                    <w:t>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lastRenderedPageBreak/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40045BBD" w:rsidR="00C153C1" w:rsidRPr="004B666A" w:rsidRDefault="00FB7AE6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E570437" w:rsidR="00C153C1" w:rsidRPr="004B666A" w:rsidRDefault="00FB7AE6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PY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B49814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1DF07B33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4D89C49C" w:rsidR="00CA084F" w:rsidRPr="004B666A" w:rsidRDefault="00FB7AE6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Low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7CD05B6" w:rsidR="0079530F" w:rsidRPr="004B666A" w:rsidRDefault="00FB7AE6" w:rsidP="3D9CAAB2">
            <w:pPr>
              <w:spacing w:after="0"/>
              <w:jc w:val="center"/>
            </w:pPr>
            <w: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DFDE" w14:textId="77777777" w:rsidR="004C75CC" w:rsidRDefault="004C75CC" w:rsidP="006B1069">
      <w:pPr>
        <w:spacing w:after="0"/>
      </w:pPr>
      <w:r>
        <w:separator/>
      </w:r>
    </w:p>
  </w:endnote>
  <w:endnote w:type="continuationSeparator" w:id="0">
    <w:p w14:paraId="4D04A4FB" w14:textId="77777777" w:rsidR="004C75CC" w:rsidRDefault="004C75CC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BE15" w14:textId="77777777" w:rsidR="004C75CC" w:rsidRDefault="004C75CC" w:rsidP="006B1069">
      <w:pPr>
        <w:spacing w:after="0"/>
      </w:pPr>
      <w:r>
        <w:separator/>
      </w:r>
    </w:p>
  </w:footnote>
  <w:footnote w:type="continuationSeparator" w:id="0">
    <w:p w14:paraId="1A191894" w14:textId="77777777" w:rsidR="004C75CC" w:rsidRDefault="004C75CC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4C75CC"/>
    <w:rsid w:val="00507ECD"/>
    <w:rsid w:val="00541655"/>
    <w:rsid w:val="005619C4"/>
    <w:rsid w:val="00584878"/>
    <w:rsid w:val="005909E4"/>
    <w:rsid w:val="00626CD4"/>
    <w:rsid w:val="006B1069"/>
    <w:rsid w:val="00730D7D"/>
    <w:rsid w:val="0079530F"/>
    <w:rsid w:val="007A6F9B"/>
    <w:rsid w:val="007B54A7"/>
    <w:rsid w:val="00822E0C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B74E2"/>
    <w:rsid w:val="00BE49FF"/>
    <w:rsid w:val="00C006C7"/>
    <w:rsid w:val="00C153C1"/>
    <w:rsid w:val="00C72FD6"/>
    <w:rsid w:val="00CA084F"/>
    <w:rsid w:val="00CF5BDC"/>
    <w:rsid w:val="00DE283D"/>
    <w:rsid w:val="00E677C1"/>
    <w:rsid w:val="00EA6D47"/>
    <w:rsid w:val="00F03FE7"/>
    <w:rsid w:val="00F4167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93DAD"/>
    <w:rsid w:val="003E0B56"/>
    <w:rsid w:val="00763800"/>
    <w:rsid w:val="00767319"/>
    <w:rsid w:val="007B54A7"/>
    <w:rsid w:val="008A561F"/>
    <w:rsid w:val="009544D7"/>
    <w:rsid w:val="00A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13</cp:revision>
  <dcterms:created xsi:type="dcterms:W3CDTF">2019-07-09T08:37:00Z</dcterms:created>
  <dcterms:modified xsi:type="dcterms:W3CDTF">2022-08-30T16:49:00Z</dcterms:modified>
</cp:coreProperties>
</file>