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Orcamento de Marcenaria</w:t>
      </w:r>
    </w:p>
    <w:p>
      <w:r>
        <w:t xml:space="preserve">Cliente: Paula e Gabriel</w:t>
      </w:r>
    </w:p>
    <w:p>
      <w:r>
        <w:t xml:space="preserve">Projeto: Projeto - Quarto Maria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30549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Ambiente / Modulo</w:t>
            </w:r>
          </w:p>
        </w:tc>
        <w:tc>
          <w:tcPr>
            <w:tcW w:type="dxa" w:w="2340"/>
            <w:shd w:fill="30549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Preco Material (R$)</w:t>
            </w:r>
          </w:p>
        </w:tc>
        <w:tc>
          <w:tcPr>
            <w:tcW w:type="dxa" w:w="2340"/>
            <w:shd w:fill="30549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Preco Final (R$)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Projeto - Quarto Maria - Armário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R$ 2.899,16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R$ 2.899,16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Projeto - Quarto Maria - Armário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R$ 2.899,16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R$ 2.899,16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Projeto - Quarto Maria - Fechamento Lateral Dir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R$ 16,34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R$ 16,34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Projeto - Quarto Maria - Fechamento Lateral Esq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R$ 16,34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R$ 16,34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Projeto - Quarto Maria - Rodapé Lateral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R$ 212,38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R$ 212,38</w:t>
            </w:r>
          </w:p>
        </w:tc>
      </w:tr>
      <w:tr>
        <w:tc>
          <w:tcPr>
            <w:tcW w:type="dxa" w:w="4680"/>
            <w:shd w:fill="D9E1F2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TOTAL GERAL</w:t>
            </w:r>
          </w:p>
        </w:tc>
        <w:tc>
          <w:tcPr>
            <w:tcW w:type="dxa" w:w="2340"/>
            <w:shd w:fill="D9E1F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340"/>
            <w:shd w:fill="D9E1F2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R$ 6.043,37</w:t>
            </w:r>
          </w:p>
        </w:tc>
      </w:tr>
    </w:tbl>
    <w:p/>
    <w:p>
      <w:r>
        <w:rPr>
          <w:i/>
          <w:iCs/>
          <w:color w:val="666666"/>
          <w:sz w:val="18"/>
          <w:szCs w:val="18"/>
        </w:rPr>
        <w:t xml:space="preserve">Markup aplicado: 2.7601x  |  Comissao de vendas: 5.0%  |  Faturamento acumulado informado: R$ 100.000,00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2026-08-28T13:10:55.638Z</dcterms:created>
  <dcterms:modified xsi:type="dcterms:W3CDTF">2026-08-28T13:10:55.638Z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