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Bioestimuladores de Colágeno - </w:t>
      </w: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Redescubra a Firmeza e a Juventude da Sua Pele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ljk2zfn8qh0" w:id="0"/>
      <w:bookmarkEnd w:id="0"/>
      <w:r w:rsidDel="00000000" w:rsidR="00000000" w:rsidRPr="00000000">
        <w:rPr>
          <w:b w:val="1"/>
          <w:color w:val="000000"/>
          <w:rtl w:val="0"/>
        </w:rPr>
        <w:t xml:space="preserve">1. Descrição Resumida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São substâncias injetáveis que ativam os processos naturais de produção de colágeno no organismo. Eles atuam diretamente nas células responsáveis, estimulando-as a produzir mais colágeno de forma progressiva e duradoura,</w:t>
      </w:r>
      <w:r w:rsidDel="00000000" w:rsidR="00000000" w:rsidRPr="00000000">
        <w:rPr>
          <w:sz w:val="24"/>
          <w:szCs w:val="24"/>
          <w:rtl w:val="0"/>
        </w:rPr>
        <w:t xml:space="preserve"> melhorando a qualidade da pele de dentro para fora.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kygd7agm9vh8" w:id="1"/>
      <w:bookmarkEnd w:id="1"/>
      <w:r w:rsidDel="00000000" w:rsidR="00000000" w:rsidRPr="00000000">
        <w:rPr>
          <w:b w:val="1"/>
          <w:color w:val="000000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6">
      <w:pPr>
        <w:jc w:val="both"/>
        <w:rPr>
          <w:color w:val="15191e"/>
          <w:sz w:val="24"/>
          <w:szCs w:val="24"/>
          <w:highlight w:val="white"/>
        </w:rPr>
      </w:pPr>
      <w:r w:rsidDel="00000000" w:rsidR="00000000" w:rsidRPr="00000000">
        <w:rPr>
          <w:color w:val="15191e"/>
          <w:sz w:val="24"/>
          <w:szCs w:val="24"/>
          <w:highlight w:val="white"/>
          <w:rtl w:val="0"/>
        </w:rPr>
        <w:t xml:space="preserve">Com o passar do tempo, a produção natural de colágeno diminui, resultando em flacidez, perda de volume e uma pele mais fina sem sustentação. Fatores como exposição solar, estresse e o próprio envelhecimento aceleram esse processo, causando a sensação de “derretimento” do rosto.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bioestimuladores ajudam a reverter esse processo, restaurando a firmeza da pele e retardando os sinais do envelhecimento.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dmnpzwg8f9cv" w:id="2"/>
      <w:bookmarkEnd w:id="2"/>
      <w:r w:rsidDel="00000000" w:rsidR="00000000" w:rsidRPr="00000000">
        <w:rPr>
          <w:b w:val="1"/>
          <w:color w:val="000000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Estímulo de produção de colágeno de forma natural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da firmeza e elasticidade da pele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da flacidez da face, pescoço, colo, papada, abdômen, mãos, braços, interno de coxas e glúteos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naturais, progressivos e duradouros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a qualidade da pele sem mudanças bruscas na fisionomia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yipu73lqpxjk" w:id="3"/>
      <w:bookmarkEnd w:id="3"/>
      <w:r w:rsidDel="00000000" w:rsidR="00000000" w:rsidRPr="00000000">
        <w:rPr>
          <w:b w:val="1"/>
          <w:color w:val="000000"/>
          <w:rtl w:val="0"/>
        </w:rPr>
        <w:t xml:space="preserve">4.Contraindicações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Gestantes e lactantes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Pacientes com doenças autoimunes ativas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Pessoas com alergia a algum componente da fórmula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Pacientes ansiosos por resultado imediato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Pacientes que fazem uso contínuo de imunossupressores, aspirina, anticoagulantes e anti-inflamatórios.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a5t6zk42ndma" w:id="4"/>
      <w:bookmarkEnd w:id="4"/>
      <w:r w:rsidDel="00000000" w:rsidR="00000000" w:rsidRPr="00000000">
        <w:rPr>
          <w:b w:val="1"/>
          <w:color w:val="000000"/>
          <w:rtl w:val="0"/>
        </w:rPr>
        <w:t xml:space="preserve">6. Dúvidas Frequentes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Quais substâncias são usadas como bioestimuladores?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Existem diferentes tipos de Bioestimuladores, sendo os mais conhecidos o Ácido Poli-L-Lático (Sculptra®), o Hidroxiapatita de Cálcio (Radiesse®) e o Bioestimulador com Ácido Hialurônico (HarmonyCa®). </w:t>
      </w:r>
      <w:r w:rsidDel="00000000" w:rsidR="00000000" w:rsidRPr="00000000">
        <w:rPr>
          <w:sz w:val="24"/>
          <w:szCs w:val="24"/>
          <w:rtl w:val="0"/>
        </w:rPr>
        <w:t xml:space="preserve">A escolha do produto mais adequado depende de uma consulta da Dra. Carolina, onde ela irá considerar as características e objetivos de cada paciente.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os resultados começam a aparecer?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efeitos de cada sessão começam a ser percebidos após 30 a 45 dias e com melhora progressiva nos meses seguintes. 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Quantas sessões são possíveis?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Poderão ser necessárias até 3 aplicações por região. O número de sessões necessárias varia de acordo com o grau de flacidez e idade de cada pessoa. O intervalo entre as sessões é de 45 a 60 dias.</w:t>
        <w:tab/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resultados são permanentes?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Não, mas podem durar de 12 a 25 meses, dependendo do metabolismo e hábitos do paciente.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https://www.freepik.com/free-photo/side-view-woman-practicing-facial-yoga_45994276.htm#fromView=image_search_similar&amp;page=1&amp;position=1&amp;uuid=10af8def-bf46-4985-ad02-dddf1347b915&amp;query=flacidez+facial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side-view-woman-practicing-facial-yoga_45994276.htm#fromView=image_search_similar&amp;page=1&amp;position=1&amp;uuid=10af8def-bf46-4985-ad02-dddf1347b915&amp;query=flacidez+fa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