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DD71DC" w14:textId="77777777" w:rsidR="00094D93" w:rsidRDefault="00094D93" w:rsidP="00094D93">
      <w:pPr>
        <w:rPr>
          <w:b/>
          <w:bCs/>
        </w:rPr>
      </w:pPr>
      <w:r w:rsidRPr="00094D93">
        <w:rPr>
          <w:b/>
          <w:bCs/>
        </w:rPr>
        <w:t>Visibilidade de congestionamento</w:t>
      </w:r>
    </w:p>
    <w:p w14:paraId="35EDC037" w14:textId="77777777" w:rsidR="00A45A2B" w:rsidRPr="00A45A2B" w:rsidRDefault="00A45A2B" w:rsidP="00A45A2B">
      <w:pPr>
        <w:rPr>
          <w:b/>
          <w:bCs/>
        </w:rPr>
      </w:pPr>
      <w:r w:rsidRPr="00A45A2B">
        <w:rPr>
          <w:b/>
          <w:bCs/>
        </w:rPr>
        <w:t>Introdução</w:t>
      </w:r>
    </w:p>
    <w:p w14:paraId="109D1F9F" w14:textId="77777777" w:rsidR="00094D93" w:rsidRPr="00094D93" w:rsidRDefault="00094D93" w:rsidP="00094D93">
      <w:r w:rsidRPr="00094D93">
        <w:t>Bem-vindo ao treinamento de Visibilidade de Congestionamento, um passo vital para dominar o gerenciamento de redes de alto desempenho. No mundo digital de hoje, o gerenciamento eficiente de congestionamento é essencial. Você sabia que o congestionamento de rede pode causar uma perda de 20% na produtividade das empresas? Este treinamento visa equipá-lo com as habilidades necessárias para prevenir essas perdas e garantir que sua rede opere com a máxima eficiência.</w:t>
      </w:r>
    </w:p>
    <w:p w14:paraId="76D2D2A0" w14:textId="77777777" w:rsidR="00094D93" w:rsidRPr="00094D93" w:rsidRDefault="00094D93" w:rsidP="00094D93">
      <w:r w:rsidRPr="00094D93">
        <w:t xml:space="preserve">Imagine os aplicativos de IA da sua empresa paralisados </w:t>
      </w:r>
      <w:r w:rsidRPr="00094D93">
        <w:rPr>
          <w:rFonts w:ascii="Arial" w:hAnsi="Arial" w:cs="Arial"/>
        </w:rPr>
        <w:t>​​</w:t>
      </w:r>
      <w:r w:rsidRPr="00094D93">
        <w:t>devido ao congestionamento da rede. A frustra</w:t>
      </w:r>
      <w:r w:rsidRPr="00094D93">
        <w:rPr>
          <w:rFonts w:ascii="Aptos" w:hAnsi="Aptos" w:cs="Aptos"/>
        </w:rPr>
        <w:t>çã</w:t>
      </w:r>
      <w:r w:rsidRPr="00094D93">
        <w:t>o e as perdas financeiras podem ser significativas. Este treinamento ensinar</w:t>
      </w:r>
      <w:r w:rsidRPr="00094D93">
        <w:rPr>
          <w:rFonts w:ascii="Aptos" w:hAnsi="Aptos" w:cs="Aptos"/>
        </w:rPr>
        <w:t>á</w:t>
      </w:r>
      <w:r w:rsidRPr="00094D93">
        <w:t xml:space="preserve"> como evitar tais cen</w:t>
      </w:r>
      <w:r w:rsidRPr="00094D93">
        <w:rPr>
          <w:rFonts w:ascii="Aptos" w:hAnsi="Aptos" w:cs="Aptos"/>
        </w:rPr>
        <w:t>á</w:t>
      </w:r>
      <w:r w:rsidRPr="00094D93">
        <w:t>rios usando mecanismos de notifica</w:t>
      </w:r>
      <w:r w:rsidRPr="00094D93">
        <w:rPr>
          <w:rFonts w:ascii="Aptos" w:hAnsi="Aptos" w:cs="Aptos"/>
        </w:rPr>
        <w:t>çã</w:t>
      </w:r>
      <w:r w:rsidRPr="00094D93">
        <w:t>o expl</w:t>
      </w:r>
      <w:r w:rsidRPr="00094D93">
        <w:rPr>
          <w:rFonts w:ascii="Aptos" w:hAnsi="Aptos" w:cs="Aptos"/>
        </w:rPr>
        <w:t>í</w:t>
      </w:r>
      <w:r w:rsidRPr="00094D93">
        <w:t>cita de congestionamento (ECN) e controle de fluxo priorit</w:t>
      </w:r>
      <w:r w:rsidRPr="00094D93">
        <w:rPr>
          <w:rFonts w:ascii="Aptos" w:hAnsi="Aptos" w:cs="Aptos"/>
        </w:rPr>
        <w:t>á</w:t>
      </w:r>
      <w:r w:rsidRPr="00094D93">
        <w:t>rio (PFC). Essas ferramentas s</w:t>
      </w:r>
      <w:r w:rsidRPr="00094D93">
        <w:rPr>
          <w:rFonts w:ascii="Aptos" w:hAnsi="Aptos" w:cs="Aptos"/>
        </w:rPr>
        <w:t>ã</w:t>
      </w:r>
      <w:r w:rsidRPr="00094D93">
        <w:t>o cruciais para a constru</w:t>
      </w:r>
      <w:r w:rsidRPr="00094D93">
        <w:rPr>
          <w:rFonts w:ascii="Aptos" w:hAnsi="Aptos" w:cs="Aptos"/>
        </w:rPr>
        <w:t>çã</w:t>
      </w:r>
      <w:r w:rsidRPr="00094D93">
        <w:t>o de uma rede Ethernet sem perdas e fornecem a visibilidade necess</w:t>
      </w:r>
      <w:r w:rsidRPr="00094D93">
        <w:rPr>
          <w:rFonts w:ascii="Aptos" w:hAnsi="Aptos" w:cs="Aptos"/>
        </w:rPr>
        <w:t>á</w:t>
      </w:r>
      <w:r w:rsidRPr="00094D93">
        <w:t>ria para identificar e lidar com pontos cr</w:t>
      </w:r>
      <w:r w:rsidRPr="00094D93">
        <w:rPr>
          <w:rFonts w:ascii="Aptos" w:hAnsi="Aptos" w:cs="Aptos"/>
        </w:rPr>
        <w:t>í</w:t>
      </w:r>
      <w:r w:rsidRPr="00094D93">
        <w:t>ticos de congestionamento.</w:t>
      </w:r>
    </w:p>
    <w:p w14:paraId="10E7495A" w14:textId="77777777" w:rsidR="00094D93" w:rsidRPr="00094D93" w:rsidRDefault="00094D93" w:rsidP="00094D93">
      <w:r w:rsidRPr="00094D93">
        <w:t>Seja você um administrador de rede, um profissional de TI ou um especialista em inteligência artificial e aprendizado de máquina (IA/ML), entender a visibilidade do congestionamento é crucial. O Cisco Nexus 9000 Series, com seus recursos avançados de telemetria, oferece suporte incomparável para a manutenção de uma rede de alto desempenho. Este treinamento o guiará pelas complexidades de ECN e PFC e como monitorar métricas relacionadas ao congestionamento usando o Cisco Nexus Dashboard Insights. Ao final deste treinamento, você estará bem equipado para otimizar sua rede para aplicações de IA/ML e garantir um fluxo de dados contínuo e tempo de inatividade mínimo.</w:t>
      </w:r>
    </w:p>
    <w:p w14:paraId="1C0EAAE2" w14:textId="77777777" w:rsidR="00094D93" w:rsidRPr="00115091" w:rsidRDefault="00094D93" w:rsidP="00094D93">
      <w:pPr>
        <w:rPr>
          <w:b/>
          <w:bCs/>
        </w:rPr>
      </w:pPr>
      <w:r w:rsidRPr="00115091">
        <w:rPr>
          <w:b/>
          <w:bCs/>
        </w:rPr>
        <w:t>Notificação explícita de congestionamento</w:t>
      </w:r>
    </w:p>
    <w:p w14:paraId="79BE6316" w14:textId="77777777" w:rsidR="00094D93" w:rsidRPr="00094D93" w:rsidRDefault="00094D93" w:rsidP="00094D93">
      <w:r w:rsidRPr="00094D93">
        <w:t>ECN e PFC desempenham papéis importantes na construção de uma rede Ethernet sem perdas e de alto desempenho. Neste tópico, você explorará como o mecanismo ECN funciona.</w:t>
      </w:r>
    </w:p>
    <w:p w14:paraId="17EC2BAB" w14:textId="77777777" w:rsidR="00094D93" w:rsidRPr="00094D93" w:rsidRDefault="00094D93" w:rsidP="00094D93">
      <w:r w:rsidRPr="00094D93">
        <w:t xml:space="preserve">O recurso ECN é usado entre dois </w:t>
      </w:r>
      <w:proofErr w:type="spellStart"/>
      <w:r w:rsidRPr="00094D93">
        <w:t>endpoints</w:t>
      </w:r>
      <w:proofErr w:type="spellEnd"/>
      <w:r w:rsidRPr="00094D93">
        <w:t xml:space="preserve"> habilitados para ECN para sinalizar possível congestionamento, de modo que o remetente reduza a taxa de transmissão do tráfego. Um nó de rede com capacidade para ECN utiliza um algoritmo de prevenção de congestionamento para verificar a quantidade de fila utilizada. Após atingir um limite especificado, o tráfego que contribui para o congestionamento será marcado. Neste exemplo, a detecção antecipada aleatória ponderada (WRED) indica congestionamento e marca o tráfego com bits ECN.</w:t>
      </w:r>
    </w:p>
    <w:p w14:paraId="7BEA784F" w14:textId="77777777" w:rsidR="00094D93" w:rsidRDefault="00094D93" w:rsidP="00094D93">
      <w:pPr>
        <w:rPr>
          <w:b/>
          <w:bCs/>
        </w:rPr>
      </w:pPr>
    </w:p>
    <w:p w14:paraId="0EBDDBB5" w14:textId="77777777" w:rsidR="00094D93" w:rsidRDefault="00094D93" w:rsidP="00094D93">
      <w:pPr>
        <w:rPr>
          <w:b/>
          <w:bCs/>
        </w:rPr>
      </w:pPr>
    </w:p>
    <w:p w14:paraId="5A540F85" w14:textId="6D166216" w:rsidR="00094D93" w:rsidRPr="00094D93" w:rsidRDefault="00094D93" w:rsidP="00094D93">
      <w:pPr>
        <w:rPr>
          <w:b/>
          <w:bCs/>
        </w:rPr>
      </w:pPr>
      <w:r w:rsidRPr="00094D93">
        <w:rPr>
          <w:b/>
          <w:bCs/>
        </w:rPr>
        <w:t>Observação</w:t>
      </w:r>
    </w:p>
    <w:p w14:paraId="65E43755" w14:textId="77777777" w:rsidR="00094D93" w:rsidRPr="00115091" w:rsidRDefault="00094D93" w:rsidP="00094D93">
      <w:pPr>
        <w:rPr>
          <w:i/>
          <w:iCs/>
        </w:rPr>
      </w:pPr>
      <w:r w:rsidRPr="00115091">
        <w:rPr>
          <w:i/>
          <w:iCs/>
        </w:rPr>
        <w:t>Em vez de WRED, a técnica de queda justa aproximada (AFD) pode ser usada para permitir granularidade em nível de fluxo.</w:t>
      </w:r>
    </w:p>
    <w:p w14:paraId="7F2BA5CC" w14:textId="77777777" w:rsidR="00094D93" w:rsidRPr="00094D93" w:rsidRDefault="00094D93" w:rsidP="00094D93">
      <w:r w:rsidRPr="00094D93">
        <w:t>Os switches Cisco Nexus Série 9000 podem marcar pacotes com bits ECN em caso de congestionamento de rede. O WRED nos switches Cisco Nexus Série 9000 é feito por fila. Na fila, dois limites são definidos. O limite mínimo do WRED é definido como um nível mais baixo de utilização do buffer e indica um evento de congestionamento menor. Se a utilização do buffer atingir o limite mínimo, o WRED marca vários pacotes de saída que saem da fila. O número de pacotes depende do valor da probabilidade de queda na configuração do WRED no switch Cisco Nexus Série 9000, que é representado como uma porcentagem de todos os pacotes de saída.</w:t>
      </w:r>
    </w:p>
    <w:p w14:paraId="48846EDB" w14:textId="77777777" w:rsidR="00094D93" w:rsidRDefault="00094D93" w:rsidP="00094D93">
      <w:r w:rsidRPr="00094D93">
        <w:t>Por exemplo, se os parâmetros de probabilidade de queda forem definidos como 10, isso significa que 10% de todos os pacotes de saída serão marcados. Se essa ação não reduzir o congestionamento, a utilização do buffer da fila continuará a crescer e atingirá o limite máximo do WRED. Após ultrapassar o limite máximo do WRED, o switch marca bits ECN em cada pacote de saída.</w:t>
      </w:r>
    </w:p>
    <w:p w14:paraId="593916FB" w14:textId="77777777" w:rsidR="00094D93" w:rsidRPr="00094D93" w:rsidRDefault="00094D93" w:rsidP="00094D93"/>
    <w:p w14:paraId="281DED01" w14:textId="7B56BB18" w:rsidR="00E7057F" w:rsidRDefault="00094D93" w:rsidP="00094D93">
      <w:pPr>
        <w:jc w:val="center"/>
      </w:pPr>
      <w:r w:rsidRPr="00094D93">
        <w:rPr>
          <w:noProof/>
        </w:rPr>
        <w:drawing>
          <wp:inline distT="0" distB="0" distL="0" distR="0" wp14:anchorId="49547E54" wp14:editId="67CC5DE9">
            <wp:extent cx="2127553" cy="2594894"/>
            <wp:effectExtent l="0" t="0" r="6350" b="0"/>
            <wp:docPr id="391967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679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2319" cy="260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A8EE5" w14:textId="77777777" w:rsidR="00094D93" w:rsidRDefault="00094D93" w:rsidP="00094D93">
      <w:pPr>
        <w:jc w:val="center"/>
      </w:pPr>
    </w:p>
    <w:p w14:paraId="3A843434" w14:textId="499BF5D1" w:rsidR="00094D93" w:rsidRDefault="00094D93" w:rsidP="00094D93">
      <w:r w:rsidRPr="00094D93">
        <w:t>O ECN é marcado no nó da rede onde ocorre o congestionamento, utilizando os dois bits menos significativos do campo Tipo de Serviço (</w:t>
      </w:r>
      <w:proofErr w:type="spellStart"/>
      <w:r w:rsidRPr="00094D93">
        <w:t>ToS</w:t>
      </w:r>
      <w:proofErr w:type="spellEnd"/>
      <w:r w:rsidRPr="00094D93">
        <w:t>) no cabeçalho IP. Quando um receptor recebe um pacote com os bits de experiência de congestionamento do ECN definidos como 0x11, ele gera e envia um pacote de notificação de congestionamento (CNP) de volta ao remetente.</w:t>
      </w:r>
    </w:p>
    <w:p w14:paraId="623341B8" w14:textId="77777777" w:rsidR="00094D93" w:rsidRDefault="00094D93" w:rsidP="00094D93"/>
    <w:tbl>
      <w:tblPr>
        <w:tblW w:w="1152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2"/>
        <w:gridCol w:w="9208"/>
      </w:tblGrid>
      <w:tr w:rsidR="00094D93" w:rsidRPr="00094D93" w14:paraId="7776DD42" w14:textId="77777777" w:rsidTr="00094D93">
        <w:trPr>
          <w:tblHeader/>
        </w:trPr>
        <w:tc>
          <w:tcPr>
            <w:tcW w:w="0" w:type="auto"/>
            <w:tcBorders>
              <w:top w:val="single" w:sz="2" w:space="0" w:color="E6E7E8"/>
              <w:left w:val="single" w:sz="2" w:space="0" w:color="E6E7E8"/>
              <w:bottom w:val="single" w:sz="6" w:space="0" w:color="E6E7E8"/>
              <w:right w:val="single" w:sz="2" w:space="0" w:color="E6E7E8"/>
            </w:tcBorders>
            <w:shd w:val="clear" w:color="auto" w:fill="F4F5F6"/>
            <w:vAlign w:val="center"/>
            <w:hideMark/>
          </w:tcPr>
          <w:p w14:paraId="44FDD78C" w14:textId="77777777" w:rsidR="00094D93" w:rsidRPr="00094D93" w:rsidRDefault="00094D93" w:rsidP="00094D93">
            <w:r w:rsidRPr="00094D93">
              <w:t>Bits ECN</w:t>
            </w:r>
          </w:p>
        </w:tc>
        <w:tc>
          <w:tcPr>
            <w:tcW w:w="0" w:type="auto"/>
            <w:tcBorders>
              <w:top w:val="single" w:sz="2" w:space="0" w:color="E6E7E8"/>
              <w:left w:val="single" w:sz="6" w:space="0" w:color="E6E7E8"/>
              <w:bottom w:val="single" w:sz="6" w:space="0" w:color="E6E7E8"/>
              <w:right w:val="single" w:sz="2" w:space="0" w:color="E6E7E8"/>
            </w:tcBorders>
            <w:shd w:val="clear" w:color="auto" w:fill="F4F5F6"/>
            <w:vAlign w:val="center"/>
            <w:hideMark/>
          </w:tcPr>
          <w:p w14:paraId="5942EC7A" w14:textId="77777777" w:rsidR="00094D93" w:rsidRPr="00094D93" w:rsidRDefault="00094D93" w:rsidP="00094D93">
            <w:r w:rsidRPr="00094D93">
              <w:t>Comportamento ECN</w:t>
            </w:r>
          </w:p>
        </w:tc>
      </w:tr>
      <w:tr w:rsidR="00094D93" w:rsidRPr="00094D93" w14:paraId="694C97B5" w14:textId="77777777" w:rsidTr="00094D93">
        <w:tc>
          <w:tcPr>
            <w:tcW w:w="0" w:type="auto"/>
            <w:tcBorders>
              <w:top w:val="single" w:sz="2" w:space="0" w:color="E6E7E8"/>
              <w:left w:val="single" w:sz="2" w:space="0" w:color="E6E7E8"/>
              <w:bottom w:val="single" w:sz="6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26131E1F" w14:textId="77777777" w:rsidR="00094D93" w:rsidRPr="00094D93" w:rsidRDefault="00094D93" w:rsidP="00094D93">
            <w:r w:rsidRPr="00094D93">
              <w:t>0x00</w:t>
            </w:r>
          </w:p>
        </w:tc>
        <w:tc>
          <w:tcPr>
            <w:tcW w:w="0" w:type="auto"/>
            <w:tcBorders>
              <w:top w:val="single" w:sz="2" w:space="0" w:color="E6E7E8"/>
              <w:left w:val="single" w:sz="6" w:space="0" w:color="E6E7E8"/>
              <w:bottom w:val="single" w:sz="6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46774987" w14:textId="77777777" w:rsidR="00094D93" w:rsidRPr="00094D93" w:rsidRDefault="00094D93" w:rsidP="00094D93">
            <w:r w:rsidRPr="00094D93">
              <w:t>Não compatível com ECN</w:t>
            </w:r>
          </w:p>
        </w:tc>
      </w:tr>
      <w:tr w:rsidR="00094D93" w:rsidRPr="00094D93" w14:paraId="4A85B722" w14:textId="77777777" w:rsidTr="00094D93">
        <w:tc>
          <w:tcPr>
            <w:tcW w:w="0" w:type="auto"/>
            <w:tcBorders>
              <w:top w:val="single" w:sz="2" w:space="0" w:color="E6E7E8"/>
              <w:left w:val="single" w:sz="2" w:space="0" w:color="E6E7E8"/>
              <w:bottom w:val="single" w:sz="6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3A64E886" w14:textId="77777777" w:rsidR="00094D93" w:rsidRPr="00094D93" w:rsidRDefault="00094D93" w:rsidP="00094D93">
            <w:r w:rsidRPr="00094D93">
              <w:t>0x10</w:t>
            </w:r>
          </w:p>
        </w:tc>
        <w:tc>
          <w:tcPr>
            <w:tcW w:w="0" w:type="auto"/>
            <w:tcBorders>
              <w:top w:val="single" w:sz="2" w:space="0" w:color="E6E7E8"/>
              <w:left w:val="single" w:sz="6" w:space="0" w:color="E6E7E8"/>
              <w:bottom w:val="single" w:sz="6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4C393A7D" w14:textId="77777777" w:rsidR="00094D93" w:rsidRPr="00094D93" w:rsidRDefault="00094D93" w:rsidP="00094D93">
            <w:r w:rsidRPr="00094D93">
              <w:t>Transporte com capacidade ECN (0)</w:t>
            </w:r>
          </w:p>
        </w:tc>
      </w:tr>
      <w:tr w:rsidR="00094D93" w:rsidRPr="00094D93" w14:paraId="4A65EAD6" w14:textId="77777777" w:rsidTr="00094D93">
        <w:tc>
          <w:tcPr>
            <w:tcW w:w="0" w:type="auto"/>
            <w:tcBorders>
              <w:top w:val="single" w:sz="2" w:space="0" w:color="E6E7E8"/>
              <w:left w:val="single" w:sz="2" w:space="0" w:color="E6E7E8"/>
              <w:bottom w:val="single" w:sz="6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06CF7882" w14:textId="77777777" w:rsidR="00094D93" w:rsidRPr="00094D93" w:rsidRDefault="00094D93" w:rsidP="00094D93">
            <w:r w:rsidRPr="00094D93">
              <w:t>0x01</w:t>
            </w:r>
          </w:p>
        </w:tc>
        <w:tc>
          <w:tcPr>
            <w:tcW w:w="0" w:type="auto"/>
            <w:tcBorders>
              <w:top w:val="single" w:sz="2" w:space="0" w:color="E6E7E8"/>
              <w:left w:val="single" w:sz="6" w:space="0" w:color="E6E7E8"/>
              <w:bottom w:val="single" w:sz="6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604ECEF1" w14:textId="77777777" w:rsidR="00094D93" w:rsidRPr="00094D93" w:rsidRDefault="00094D93" w:rsidP="00094D93">
            <w:r w:rsidRPr="00094D93">
              <w:t>Transporte com capacidade ECN (1)</w:t>
            </w:r>
          </w:p>
        </w:tc>
      </w:tr>
      <w:tr w:rsidR="00094D93" w:rsidRPr="00094D93" w14:paraId="5C337E3D" w14:textId="77777777" w:rsidTr="00094D93">
        <w:tc>
          <w:tcPr>
            <w:tcW w:w="0" w:type="auto"/>
            <w:tcBorders>
              <w:top w:val="single" w:sz="2" w:space="0" w:color="E6E7E8"/>
              <w:left w:val="single" w:sz="2" w:space="0" w:color="E6E7E8"/>
              <w:bottom w:val="single" w:sz="2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42EEF42D" w14:textId="77777777" w:rsidR="00094D93" w:rsidRPr="00094D93" w:rsidRDefault="00094D93" w:rsidP="00094D93">
            <w:r w:rsidRPr="00094D93">
              <w:t>0x11</w:t>
            </w:r>
          </w:p>
        </w:tc>
        <w:tc>
          <w:tcPr>
            <w:tcW w:w="0" w:type="auto"/>
            <w:tcBorders>
              <w:top w:val="single" w:sz="2" w:space="0" w:color="E6E7E8"/>
              <w:left w:val="single" w:sz="6" w:space="0" w:color="E6E7E8"/>
              <w:bottom w:val="single" w:sz="2" w:space="0" w:color="E6E7E8"/>
              <w:right w:val="single" w:sz="2" w:space="0" w:color="E6E7E8"/>
            </w:tcBorders>
            <w:shd w:val="clear" w:color="auto" w:fill="FFFFFF"/>
            <w:vAlign w:val="center"/>
            <w:hideMark/>
          </w:tcPr>
          <w:p w14:paraId="641A336B" w14:textId="77777777" w:rsidR="00094D93" w:rsidRPr="00094D93" w:rsidRDefault="00094D93" w:rsidP="00094D93">
            <w:r w:rsidRPr="00094D93">
              <w:t>Congestionamento encontrado</w:t>
            </w:r>
          </w:p>
        </w:tc>
      </w:tr>
    </w:tbl>
    <w:p w14:paraId="6B49D706" w14:textId="77777777" w:rsidR="00094D93" w:rsidRDefault="00094D93" w:rsidP="00094D93"/>
    <w:p w14:paraId="4E1D3390" w14:textId="5253C28E" w:rsidR="00094D93" w:rsidRDefault="00094D93" w:rsidP="00094D93">
      <w:r w:rsidRPr="00094D93">
        <w:t xml:space="preserve">Este mecanismo WRED ECN informa os </w:t>
      </w:r>
      <w:proofErr w:type="spellStart"/>
      <w:r w:rsidRPr="00094D93">
        <w:t>endpoints</w:t>
      </w:r>
      <w:proofErr w:type="spellEnd"/>
      <w:r w:rsidRPr="00094D93">
        <w:t xml:space="preserve"> sobre congestionamento. Os </w:t>
      </w:r>
      <w:proofErr w:type="spellStart"/>
      <w:r w:rsidRPr="00094D93">
        <w:t>endpoints</w:t>
      </w:r>
      <w:proofErr w:type="spellEnd"/>
      <w:r w:rsidRPr="00094D93">
        <w:t xml:space="preserve"> podem usar essas informações para reduzir a taxa de envio de tráfego. No exemplo a seguir, você tem uma rede de duas camadas. O Host A e o Host B estão enviando dados para o Host X.</w:t>
      </w:r>
    </w:p>
    <w:p w14:paraId="6E5B6CC4" w14:textId="1613E829" w:rsidR="00094D93" w:rsidRDefault="00094D93" w:rsidP="00094D93">
      <w:r w:rsidRPr="00094D93">
        <w:rPr>
          <w:noProof/>
        </w:rPr>
        <w:drawing>
          <wp:inline distT="0" distB="0" distL="0" distR="0" wp14:anchorId="14BE3773" wp14:editId="6BC03023">
            <wp:extent cx="5400040" cy="2411095"/>
            <wp:effectExtent l="0" t="0" r="0" b="8255"/>
            <wp:docPr id="192596427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64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3296" w14:textId="263A10DD" w:rsidR="00094D93" w:rsidRDefault="00094D93" w:rsidP="00094D93">
      <w:r w:rsidRPr="00094D93">
        <w:t xml:space="preserve">Ocorre congestionamento na Folha X, pois há mais largura de banda no link </w:t>
      </w:r>
      <w:proofErr w:type="spellStart"/>
      <w:r w:rsidRPr="00094D93">
        <w:t>spine-leaf</w:t>
      </w:r>
      <w:proofErr w:type="spellEnd"/>
      <w:r w:rsidRPr="00094D93">
        <w:t xml:space="preserve"> do que no link </w:t>
      </w:r>
      <w:proofErr w:type="spellStart"/>
      <w:r w:rsidRPr="00094D93">
        <w:t>leaf</w:t>
      </w:r>
      <w:proofErr w:type="spellEnd"/>
      <w:r w:rsidRPr="00094D93">
        <w:t>-host, e a porta conectada ao Host X está sobrecarregada. A utilização do buffer começará a aumentar na Folha X. Ao atingir o limite mínimo de WRED, a Folha X começa a marcar os bits ECN de vários pacotes com um valor 0x11 para indicar congestionamento no caminho de dados.</w:t>
      </w:r>
    </w:p>
    <w:p w14:paraId="742C3A4F" w14:textId="02600D59" w:rsidR="00094D93" w:rsidRDefault="00094D93" w:rsidP="00094D93">
      <w:r w:rsidRPr="00094D93">
        <w:rPr>
          <w:noProof/>
        </w:rPr>
        <w:lastRenderedPageBreak/>
        <w:drawing>
          <wp:inline distT="0" distB="0" distL="0" distR="0" wp14:anchorId="39ECBB3E" wp14:editId="5A9B41A3">
            <wp:extent cx="5400040" cy="2023353"/>
            <wp:effectExtent l="0" t="0" r="0" b="0"/>
            <wp:docPr id="733557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5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073" cy="202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D517" w14:textId="77777777" w:rsidR="00047506" w:rsidRPr="00047506" w:rsidRDefault="00047506" w:rsidP="00047506">
      <w:r w:rsidRPr="00047506">
        <w:t>Quando o destino (Host X) recebe o pacote marcado, ele entende que há congestionamento no caminho de dados e envia um pacote CNP ao host de origem. O pacote CNP informa o host de origem sobre o congestionamento para que ele possa reduzir a taxa de transmissão do tráfego.</w:t>
      </w:r>
    </w:p>
    <w:p w14:paraId="5ADCA7CC" w14:textId="77777777" w:rsidR="00047506" w:rsidRDefault="00047506" w:rsidP="00047506">
      <w:r w:rsidRPr="00047506">
        <w:t>Como apenas alguns pacotes foram marcados com bits de congestionamento, a origem reduz a taxa de transferência de tráfego para esse fluxo e continua enviando pacotes. Se o congestionamento continuar e a utilização do buffer ultrapassar o limite máximo do WRED, o switch começa a marcar cada pacote com bits ECN. O remetente começa a receber muitos pacotes CNP e, com base em seu algoritmo, deve reduzir drasticamente a taxa de transmissão de dados para o destino. Essa ação atenua o congestionamento e a utilização do buffer deve começar a diminuir. Após algum tempo, o remetente aumentará gradualmente a taxa de tráfego até que o congestionamento ocorra novamente e todo o processo se repita.</w:t>
      </w:r>
    </w:p>
    <w:p w14:paraId="0B387A00" w14:textId="121FC210" w:rsidR="00990FB2" w:rsidRPr="00047506" w:rsidRDefault="00990FB2" w:rsidP="00047506">
      <w:r w:rsidRPr="00990FB2">
        <w:lastRenderedPageBreak/>
        <w:drawing>
          <wp:inline distT="0" distB="0" distL="0" distR="0" wp14:anchorId="6764A56B" wp14:editId="1B2AF043">
            <wp:extent cx="4934639" cy="4782217"/>
            <wp:effectExtent l="0" t="0" r="0" b="0"/>
            <wp:docPr id="190499408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994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0A4D" w14:textId="77777777" w:rsidR="00047506" w:rsidRPr="00047506" w:rsidRDefault="00047506" w:rsidP="00047506">
      <w:pPr>
        <w:rPr>
          <w:b/>
          <w:bCs/>
        </w:rPr>
      </w:pPr>
      <w:r w:rsidRPr="00047506">
        <w:rPr>
          <w:b/>
          <w:bCs/>
        </w:rPr>
        <w:t>Controle de Fluxo Prioritário</w:t>
      </w:r>
    </w:p>
    <w:p w14:paraId="520B1CF7" w14:textId="77777777" w:rsidR="00047506" w:rsidRPr="00047506" w:rsidRDefault="00047506" w:rsidP="00047506">
      <w:r w:rsidRPr="00047506">
        <w:t>O PFC é um mecanismo que previne a perda de pacotes em caso de congestionamento. Quando o PFC está habilitado no switch Cisco Nexus Série 9000, uma classe de serviço (</w:t>
      </w:r>
      <w:proofErr w:type="spellStart"/>
      <w:r w:rsidRPr="00047506">
        <w:t>CoS</w:t>
      </w:r>
      <w:proofErr w:type="spellEnd"/>
      <w:r w:rsidRPr="00047506">
        <w:t>) é reservada para transporte sem perdas. O tráfego nessa classe é tratado de forma diferente do tráfego em outras classes. Essa abordagem permite o controle de fluxo por prioridade, permitindo simultaneamente prioridades de tráfego sem perdas e com perdas no link. Qualquer porta no switch Cisco Nexus Série 9000 configurada com PFC recebe uma fila dedicada de no-</w:t>
      </w:r>
      <w:proofErr w:type="spellStart"/>
      <w:r w:rsidRPr="00047506">
        <w:t>drop</w:t>
      </w:r>
      <w:proofErr w:type="spellEnd"/>
      <w:r w:rsidRPr="00047506">
        <w:t xml:space="preserve"> e um buffer dedicado para essa fila.</w:t>
      </w:r>
    </w:p>
    <w:p w14:paraId="0F630647" w14:textId="77777777" w:rsidR="00047506" w:rsidRDefault="00047506" w:rsidP="00047506">
      <w:r w:rsidRPr="00047506">
        <w:t xml:space="preserve">Buffers de tamanho adequado são importantes para o funcionamento ideal de uma rede sem perdas. A reserva de buffer é necessária para acomodar os pacotes atualmente na rede e as flutuações no tráfego de rede, como </w:t>
      </w:r>
      <w:proofErr w:type="spellStart"/>
      <w:r w:rsidRPr="00047506">
        <w:t>microbursts</w:t>
      </w:r>
      <w:proofErr w:type="spellEnd"/>
      <w:r w:rsidRPr="00047506">
        <w:t>. Para fornecer recursos sem perdas, a fila possui dois limites. O limite XOFF é definido em um nível mais alto de utilização do buffer, onde um quadro PFC é gerado e enviado para a origem do tráfego. Quando a utilização do buffer está abaixo do limite XON, os quadros de pausa são interrompidos e não são mais enviados para os remetentes. Nesse ponto, não há mais congestionamento.</w:t>
      </w:r>
    </w:p>
    <w:p w14:paraId="71524BD7" w14:textId="02950627" w:rsidR="00047506" w:rsidRPr="00047506" w:rsidRDefault="00047506" w:rsidP="00047506">
      <w:pPr>
        <w:jc w:val="center"/>
      </w:pPr>
      <w:r w:rsidRPr="00047506">
        <w:rPr>
          <w:noProof/>
        </w:rPr>
        <w:lastRenderedPageBreak/>
        <w:drawing>
          <wp:inline distT="0" distB="0" distL="0" distR="0" wp14:anchorId="2A19C722" wp14:editId="5E86472B">
            <wp:extent cx="1546698" cy="1643380"/>
            <wp:effectExtent l="0" t="0" r="0" b="0"/>
            <wp:docPr id="3616171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171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5358" cy="166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84F9" w14:textId="77777777" w:rsidR="00047506" w:rsidRPr="00047506" w:rsidRDefault="00047506" w:rsidP="00047506">
      <w:pPr>
        <w:rPr>
          <w:b/>
          <w:bCs/>
        </w:rPr>
      </w:pPr>
      <w:r w:rsidRPr="00047506">
        <w:rPr>
          <w:b/>
          <w:bCs/>
        </w:rPr>
        <w:t>Explore o PFC Gerenciando o Congestionamento</w:t>
      </w:r>
    </w:p>
    <w:p w14:paraId="07B53BF9" w14:textId="77777777" w:rsidR="00047506" w:rsidRPr="00047506" w:rsidRDefault="00047506" w:rsidP="00047506">
      <w:r w:rsidRPr="00047506">
        <w:t>Clique nos botões próximo ou anterior para navegar pelo processo de gerenciamento de congestionamento do PFC.</w:t>
      </w:r>
    </w:p>
    <w:p w14:paraId="423A7C6E" w14:textId="3B97E1F9" w:rsidR="00094D93" w:rsidRDefault="00047506" w:rsidP="00094D93">
      <w:r w:rsidRPr="00047506">
        <w:rPr>
          <w:noProof/>
        </w:rPr>
        <w:drawing>
          <wp:inline distT="0" distB="0" distL="0" distR="0" wp14:anchorId="4CC4EDE4" wp14:editId="39E714E7">
            <wp:extent cx="4696480" cy="3781953"/>
            <wp:effectExtent l="0" t="0" r="0" b="9525"/>
            <wp:docPr id="18760395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039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B1EF" w14:textId="63C7C493" w:rsidR="00047506" w:rsidRDefault="00047506" w:rsidP="00094D93">
      <w:r w:rsidRPr="00047506">
        <w:rPr>
          <w:noProof/>
        </w:rPr>
        <w:lastRenderedPageBreak/>
        <w:drawing>
          <wp:inline distT="0" distB="0" distL="0" distR="0" wp14:anchorId="01CD3038" wp14:editId="4ACFE932">
            <wp:extent cx="4667901" cy="3791479"/>
            <wp:effectExtent l="0" t="0" r="0" b="0"/>
            <wp:docPr id="1684812425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12425" name="Imagem 1" descr="Diagrama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ED74" w14:textId="72BEAB5B" w:rsidR="00047506" w:rsidRDefault="00047506" w:rsidP="00094D93">
      <w:r w:rsidRPr="00047506">
        <w:rPr>
          <w:noProof/>
        </w:rPr>
        <w:drawing>
          <wp:inline distT="0" distB="0" distL="0" distR="0" wp14:anchorId="17C0B1C8" wp14:editId="46156A67">
            <wp:extent cx="4706007" cy="3801005"/>
            <wp:effectExtent l="0" t="0" r="0" b="9525"/>
            <wp:docPr id="130616663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6639" name="Imagem 1" descr="Diagrama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176C" w14:textId="30D7FE96" w:rsidR="00047506" w:rsidRDefault="00047506" w:rsidP="00094D93">
      <w:r w:rsidRPr="00047506">
        <w:rPr>
          <w:noProof/>
        </w:rPr>
        <w:lastRenderedPageBreak/>
        <w:drawing>
          <wp:inline distT="0" distB="0" distL="0" distR="0" wp14:anchorId="694E8F17" wp14:editId="3DA56F03">
            <wp:extent cx="4686954" cy="3781953"/>
            <wp:effectExtent l="0" t="0" r="0" b="9525"/>
            <wp:docPr id="4773876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38761" name="Imagem 1" descr="Diagram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4FBE" w14:textId="5674E5B2" w:rsidR="00047506" w:rsidRDefault="00047506" w:rsidP="00094D93">
      <w:r w:rsidRPr="00047506">
        <w:t xml:space="preserve">Em raras ocasiões, uma tempestade de PFC pode ocorrer quando um host com defeito transmite continuamente quadros PFC. Esse comportamento pode causar o estouro dos buffers em todos os nós da rede e, após atingir todos os hosts finais, pode interromper completamente a rede. O recurso de monitoramento de PFC nos switches Cisco Nexus série 9000 ajudará você a evitar tempestades de PFC. Um intervalo de monitoramento de PFC é configurado para detectar se os pacotes em uma fila sem descarte são drenados dentro de um </w:t>
      </w:r>
      <w:proofErr w:type="gramStart"/>
      <w:r w:rsidRPr="00047506">
        <w:t>período de tempo</w:t>
      </w:r>
      <w:proofErr w:type="gramEnd"/>
      <w:r w:rsidRPr="00047506">
        <w:t xml:space="preserve"> especificado. Se o </w:t>
      </w:r>
      <w:proofErr w:type="gramStart"/>
      <w:r w:rsidRPr="00047506">
        <w:t>período de tempo</w:t>
      </w:r>
      <w:proofErr w:type="gramEnd"/>
      <w:r w:rsidRPr="00047506">
        <w:t xml:space="preserve"> for excedido e os pacotes não forem drenados, todos os pacotes de saída serão descartados nas interfaces que correspondem à fila PFC que não está sendo drenada. Essa abordagem impede que os quadros PFC contínuos cheguem ao remetente e causem uma paralisação da rede.</w:t>
      </w:r>
    </w:p>
    <w:p w14:paraId="06D0FEAC" w14:textId="543D575E" w:rsidR="00047506" w:rsidRDefault="00047506" w:rsidP="00094D93">
      <w:r w:rsidRPr="00047506">
        <w:rPr>
          <w:noProof/>
        </w:rPr>
        <w:lastRenderedPageBreak/>
        <w:drawing>
          <wp:inline distT="0" distB="0" distL="0" distR="0" wp14:anchorId="504D97E0" wp14:editId="07B545AC">
            <wp:extent cx="5400040" cy="2428875"/>
            <wp:effectExtent l="0" t="0" r="0" b="9525"/>
            <wp:docPr id="55169414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94149" name="Imagem 1" descr="Diagrama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0AD43" w14:textId="019201BA" w:rsidR="009E0E9F" w:rsidRDefault="009E0E9F" w:rsidP="00094D93">
      <w:r w:rsidRPr="009E0E9F">
        <w:drawing>
          <wp:inline distT="0" distB="0" distL="0" distR="0" wp14:anchorId="5958FDD5" wp14:editId="460EB63D">
            <wp:extent cx="5001323" cy="4629796"/>
            <wp:effectExtent l="0" t="0" r="8890" b="0"/>
            <wp:docPr id="188778739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873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73F0" w14:textId="77777777" w:rsidR="00B2798C" w:rsidRDefault="00B2798C" w:rsidP="00094D93"/>
    <w:p w14:paraId="2EA247EF" w14:textId="77777777" w:rsidR="00B2798C" w:rsidRDefault="00B2798C" w:rsidP="00094D93"/>
    <w:p w14:paraId="1832BFF6" w14:textId="77777777" w:rsidR="00B2798C" w:rsidRDefault="00B2798C" w:rsidP="00094D93"/>
    <w:p w14:paraId="509D094D" w14:textId="77777777" w:rsidR="00B2798C" w:rsidRDefault="00B2798C" w:rsidP="00094D93"/>
    <w:p w14:paraId="7D972F7C" w14:textId="77777777" w:rsidR="00047506" w:rsidRPr="00047506" w:rsidRDefault="00047506" w:rsidP="00047506">
      <w:pPr>
        <w:rPr>
          <w:b/>
          <w:bCs/>
        </w:rPr>
      </w:pPr>
      <w:r w:rsidRPr="00047506">
        <w:rPr>
          <w:b/>
          <w:bCs/>
        </w:rPr>
        <w:lastRenderedPageBreak/>
        <w:t>Visibilidade de congestionamento em redes de cluster de IA/ML usando o Cisco Nexus Dashboard Insights</w:t>
      </w:r>
    </w:p>
    <w:p w14:paraId="2C059B4A" w14:textId="77777777" w:rsidR="00047506" w:rsidRPr="00047506" w:rsidRDefault="00047506" w:rsidP="00047506">
      <w:r w:rsidRPr="00047506">
        <w:t>Os switches Cisco Nexus Série 9000 possuem os recursos de hardware e software necessários para fornecer mecanismos de gerenciamento de latência e congestionamento para atender aos requisitos de aplicações de IA/ML. Eles também contam com recursos avançados de monitoramento e telemetria para permitir visibilidade do desempenho da rede. Os recursos e funcionalidades do Cisco Nexus Dashboard Insights ajudam você a monitorar e otimizar o congestionamento e o desempenho.</w:t>
      </w:r>
    </w:p>
    <w:p w14:paraId="6E232771" w14:textId="77777777" w:rsidR="00047506" w:rsidRPr="00047506" w:rsidRDefault="00047506" w:rsidP="00047506">
      <w:pPr>
        <w:rPr>
          <w:b/>
          <w:bCs/>
        </w:rPr>
      </w:pPr>
      <w:r w:rsidRPr="00047506">
        <w:rPr>
          <w:b/>
          <w:bCs/>
        </w:rPr>
        <w:t>Insights do painel do Cisco Nexus</w:t>
      </w:r>
    </w:p>
    <w:p w14:paraId="55AD17C8" w14:textId="77777777" w:rsidR="00047506" w:rsidRPr="00047506" w:rsidRDefault="00047506" w:rsidP="00047506">
      <w:r w:rsidRPr="00047506">
        <w:t xml:space="preserve">Para ajudar os administradores de rede a </w:t>
      </w:r>
      <w:proofErr w:type="gramStart"/>
      <w:r w:rsidRPr="00047506">
        <w:t>otimizar</w:t>
      </w:r>
      <w:proofErr w:type="gramEnd"/>
      <w:r w:rsidRPr="00047506">
        <w:t xml:space="preserve"> suas redes de IA/ML para obter o melhor desempenho e prever problemas antes que eles afetem o serviço, o sistema de rede deve fornecer um nível profundo de visibilidade dos algoritmos de gerenciamento de congestionamento e da integridade geral do sistema de rede. Os switches Cisco Nexus Série 9000 contam com poderosos recursos de telemetria integrados que podem ser usados </w:t>
      </w:r>
      <w:r w:rsidRPr="00047506">
        <w:rPr>
          <w:rFonts w:ascii="Arial" w:hAnsi="Arial" w:cs="Arial"/>
        </w:rPr>
        <w:t>​​</w:t>
      </w:r>
      <w:r w:rsidRPr="00047506">
        <w:t>para correlacionar problemas na rede e ajudar a otimiz</w:t>
      </w:r>
      <w:r w:rsidRPr="00047506">
        <w:rPr>
          <w:rFonts w:ascii="Aptos" w:hAnsi="Aptos" w:cs="Aptos"/>
        </w:rPr>
        <w:t>á</w:t>
      </w:r>
      <w:r w:rsidRPr="00047506">
        <w:t xml:space="preserve">-la para o transporte Remote Direct </w:t>
      </w:r>
      <w:proofErr w:type="spellStart"/>
      <w:r w:rsidRPr="00047506">
        <w:t>Memory</w:t>
      </w:r>
      <w:proofErr w:type="spellEnd"/>
      <w:r w:rsidRPr="00047506">
        <w:t xml:space="preserve"> Access (RDMA) sobre Ethernet Convergente (</w:t>
      </w:r>
      <w:proofErr w:type="spellStart"/>
      <w:r w:rsidRPr="00047506">
        <w:t>RoCE</w:t>
      </w:r>
      <w:proofErr w:type="spellEnd"/>
      <w:r w:rsidRPr="00047506">
        <w:t>) versão 2 (RoCEv2).</w:t>
      </w:r>
    </w:p>
    <w:p w14:paraId="6C7625B3" w14:textId="77777777" w:rsidR="00047506" w:rsidRPr="00047506" w:rsidRDefault="00047506" w:rsidP="00047506">
      <w:r w:rsidRPr="00047506">
        <w:t>O poder da telemetria e dos insights permite monitorar e otimizar estruturas de IA/ML em tempo real. Com o Cisco Nexus Dashboard Insights, você pode monitorar o seguinte:</w:t>
      </w:r>
    </w:p>
    <w:p w14:paraId="0B914043" w14:textId="77777777" w:rsidR="00047506" w:rsidRPr="00047506" w:rsidRDefault="00047506" w:rsidP="00047506">
      <w:pPr>
        <w:numPr>
          <w:ilvl w:val="0"/>
          <w:numId w:val="1"/>
        </w:numPr>
      </w:pPr>
      <w:r w:rsidRPr="00047506">
        <w:t>Desempenho do tecido (latência, utilização, descarte de pacotes)</w:t>
      </w:r>
    </w:p>
    <w:p w14:paraId="5E5B041C" w14:textId="77777777" w:rsidR="00047506" w:rsidRPr="00047506" w:rsidRDefault="00047506" w:rsidP="00047506">
      <w:pPr>
        <w:numPr>
          <w:ilvl w:val="0"/>
          <w:numId w:val="1"/>
        </w:numPr>
      </w:pPr>
      <w:r w:rsidRPr="00047506">
        <w:t>Estatísticas Ethernet sem perdas (ECN, PFC)</w:t>
      </w:r>
    </w:p>
    <w:p w14:paraId="64B981BB" w14:textId="77777777" w:rsidR="00047506" w:rsidRPr="00047506" w:rsidRDefault="00047506" w:rsidP="00047506">
      <w:pPr>
        <w:numPr>
          <w:ilvl w:val="0"/>
          <w:numId w:val="1"/>
        </w:numPr>
      </w:pPr>
      <w:r w:rsidRPr="00047506">
        <w:t>Pontuação de congestionamento</w:t>
      </w:r>
    </w:p>
    <w:p w14:paraId="3BB2E1CA" w14:textId="77777777" w:rsidR="00047506" w:rsidRPr="00047506" w:rsidRDefault="00047506" w:rsidP="00047506">
      <w:pPr>
        <w:numPr>
          <w:ilvl w:val="0"/>
          <w:numId w:val="1"/>
        </w:numPr>
      </w:pPr>
      <w:r w:rsidRPr="00047506">
        <w:t>Pontuação de latência</w:t>
      </w:r>
    </w:p>
    <w:p w14:paraId="588CC9B7" w14:textId="77777777" w:rsidR="00047506" w:rsidRPr="00047506" w:rsidRDefault="00047506" w:rsidP="00047506">
      <w:pPr>
        <w:numPr>
          <w:ilvl w:val="0"/>
          <w:numId w:val="1"/>
        </w:numPr>
      </w:pPr>
      <w:r w:rsidRPr="00047506">
        <w:t>Execute solução de problemas em tempo real</w:t>
      </w:r>
    </w:p>
    <w:p w14:paraId="2C234853" w14:textId="77777777" w:rsidR="00047506" w:rsidRPr="00047506" w:rsidRDefault="00047506" w:rsidP="00047506">
      <w:r w:rsidRPr="00047506">
        <w:t>Os switches Cisco Nexus Série 9000 fornecem informações de telemetria de fluxo de hardware usando uma tabela de fluxo e eventos de tabela de fluxo. A tabela de fluxo coleta informações completas de fluxo e metadados, como os seguintes:</w:t>
      </w:r>
    </w:p>
    <w:p w14:paraId="609A5FA2" w14:textId="77777777" w:rsidR="00047506" w:rsidRPr="00047506" w:rsidRDefault="00047506" w:rsidP="00047506">
      <w:pPr>
        <w:numPr>
          <w:ilvl w:val="0"/>
          <w:numId w:val="2"/>
        </w:numPr>
      </w:pPr>
      <w:r w:rsidRPr="00047506">
        <w:t>Informações de fluxo de 5 tuplas</w:t>
      </w:r>
    </w:p>
    <w:p w14:paraId="1D53AEA2" w14:textId="77777777" w:rsidR="00047506" w:rsidRPr="00047506" w:rsidRDefault="00047506" w:rsidP="00047506">
      <w:pPr>
        <w:numPr>
          <w:ilvl w:val="0"/>
          <w:numId w:val="2"/>
        </w:numPr>
      </w:pPr>
      <w:r w:rsidRPr="00047506">
        <w:t>Informações de interface e fila</w:t>
      </w:r>
    </w:p>
    <w:p w14:paraId="2E5F3C18" w14:textId="77777777" w:rsidR="00047506" w:rsidRPr="00047506" w:rsidRDefault="00047506" w:rsidP="00047506">
      <w:pPr>
        <w:numPr>
          <w:ilvl w:val="0"/>
          <w:numId w:val="2"/>
        </w:numPr>
      </w:pPr>
      <w:r w:rsidRPr="00047506">
        <w:t>O fluxo inicia e para o tempo</w:t>
      </w:r>
    </w:p>
    <w:p w14:paraId="169123E3" w14:textId="77777777" w:rsidR="00047506" w:rsidRPr="00047506" w:rsidRDefault="00047506" w:rsidP="00047506">
      <w:pPr>
        <w:numPr>
          <w:ilvl w:val="0"/>
          <w:numId w:val="2"/>
        </w:numPr>
      </w:pPr>
      <w:r w:rsidRPr="00047506">
        <w:t>Indicadores de queda de pacotes</w:t>
      </w:r>
    </w:p>
    <w:p w14:paraId="591A73A9" w14:textId="77777777" w:rsidR="00047506" w:rsidRPr="00047506" w:rsidRDefault="00047506" w:rsidP="00047506">
      <w:pPr>
        <w:numPr>
          <w:ilvl w:val="0"/>
          <w:numId w:val="2"/>
        </w:numPr>
      </w:pPr>
      <w:r w:rsidRPr="00047506">
        <w:t>Medição de explosão</w:t>
      </w:r>
    </w:p>
    <w:p w14:paraId="66D3FD13" w14:textId="77777777" w:rsidR="00047506" w:rsidRPr="00047506" w:rsidRDefault="00047506" w:rsidP="00047506">
      <w:r w:rsidRPr="00047506">
        <w:lastRenderedPageBreak/>
        <w:t xml:space="preserve">Com esses recursos, cada pacote que passa pelo switch pode ser contabilizado, observado e correlacionado com comportamentos como </w:t>
      </w:r>
      <w:proofErr w:type="spellStart"/>
      <w:r w:rsidRPr="00047506">
        <w:t>microbursts</w:t>
      </w:r>
      <w:proofErr w:type="spellEnd"/>
      <w:r w:rsidRPr="00047506">
        <w:t xml:space="preserve"> ou descartes de pacotes. Você pode exportar esses dados para o Cisco Nexus Dashboard Insights e exibir os dados por dispositivo, por interface e em um nível de fluxo.</w:t>
      </w:r>
    </w:p>
    <w:p w14:paraId="6DA0A435" w14:textId="77777777" w:rsidR="00047506" w:rsidRPr="00047506" w:rsidRDefault="00047506" w:rsidP="00047506">
      <w:pPr>
        <w:rPr>
          <w:b/>
          <w:bCs/>
        </w:rPr>
      </w:pPr>
      <w:r w:rsidRPr="00047506">
        <w:rPr>
          <w:b/>
          <w:bCs/>
        </w:rPr>
        <w:t>Monitoramento de congestionamento e desempenho com o Cisco Nexus Dashboard Insights</w:t>
      </w:r>
    </w:p>
    <w:p w14:paraId="46C86B15" w14:textId="77777777" w:rsidR="00047506" w:rsidRPr="00047506" w:rsidRDefault="00047506" w:rsidP="00047506">
      <w:r w:rsidRPr="00047506">
        <w:t>O Cisco Nexus Dashboard Insights utiliza um conjunto de algoritmos avançados de alerta, linha de base, correlação e previsão para fornecer insights aprofundados sobre o comportamento da rede, utilizando dados de telemetria obtidos de componentes de rede e computação. O Cisco Nexus Dashboard Insights automatiza a solução de problemas e auxilia na análise rápida da causa raiz e na correção antecipada. Além disso, simplifica as auditorias e garante a conformidade, utilizando um repositório de rede unificado e conformidade.</w:t>
      </w:r>
    </w:p>
    <w:p w14:paraId="11C0D8C7" w14:textId="77777777" w:rsidR="00047506" w:rsidRPr="00047506" w:rsidRDefault="00047506" w:rsidP="00047506">
      <w:r w:rsidRPr="00047506">
        <w:t xml:space="preserve">O Cisco Nexus Dashboard Insights monitora as propriedades da malha Ethernet sem perdas e fornece contadores de marcas ECN por dispositivo e interface, e em nível de fluxo. Ele também pode reportar informações sobre pacotes PFC emitidos ou recebidos por um switch em nível de </w:t>
      </w:r>
      <w:proofErr w:type="spellStart"/>
      <w:r w:rsidRPr="00047506">
        <w:t>CoS.</w:t>
      </w:r>
      <w:proofErr w:type="spellEnd"/>
      <w:r w:rsidRPr="00047506">
        <w:t xml:space="preserve"> Com essas informações, um administrador de rede pode observar estatísticas de congestionamento da rede em tempo real e usá-las para ajustar a rede e responder melhor ao congestionamento.</w:t>
      </w:r>
    </w:p>
    <w:p w14:paraId="0C00EA0D" w14:textId="5E991B63" w:rsidR="00047506" w:rsidRDefault="00047506" w:rsidP="00094D93">
      <w:r w:rsidRPr="00047506">
        <w:rPr>
          <w:noProof/>
        </w:rPr>
        <w:drawing>
          <wp:inline distT="0" distB="0" distL="0" distR="0" wp14:anchorId="32BC9AFA" wp14:editId="1732E68A">
            <wp:extent cx="5400040" cy="2422525"/>
            <wp:effectExtent l="0" t="0" r="0" b="0"/>
            <wp:docPr id="3911086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108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2164" w14:textId="77BA3B3B" w:rsidR="00047506" w:rsidRDefault="00047506" w:rsidP="00094D93">
      <w:r w:rsidRPr="00047506">
        <w:t xml:space="preserve">Com a visibilidade granular fornecida pelo Cisco Nexus Dashboard Insights, o administrador de rede pode observar quedas e ajustar os limites de WRED ou AFD até que as quedas parem em condições normais de tráfego. Esta etapa é a primeira e mais crucial para garantir que a rede de IA/ML lide com ocorrências regulares de congestionamento de tráfego de forma eficaz. Além disso, juntamente com o ajuste dos limites, os administradores de rede podem habilitar </w:t>
      </w:r>
      <w:r w:rsidRPr="00047506">
        <w:lastRenderedPageBreak/>
        <w:t>o recurso PFC para atingir um comportamento completamente sem perdas. Após a prevenção das quedas, você pode usar marcações ECN e relatórios de contagem de recepção e transmissão de PFC para ajustar o sistema e obter o melhor desempenho.</w:t>
      </w:r>
    </w:p>
    <w:p w14:paraId="12DC3B04" w14:textId="5DC26429" w:rsidR="00047506" w:rsidRDefault="00047506" w:rsidP="00094D93">
      <w:r w:rsidRPr="00047506">
        <w:rPr>
          <w:noProof/>
        </w:rPr>
        <w:drawing>
          <wp:inline distT="0" distB="0" distL="0" distR="0" wp14:anchorId="0589670B" wp14:editId="1E8942E6">
            <wp:extent cx="5400040" cy="2413635"/>
            <wp:effectExtent l="0" t="0" r="0" b="5715"/>
            <wp:docPr id="36191373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913733" name="Imagem 1" descr="Interface gráfica do usuári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0445" w14:textId="77777777" w:rsidR="00047506" w:rsidRPr="00047506" w:rsidRDefault="00047506" w:rsidP="00047506">
      <w:r w:rsidRPr="00047506">
        <w:t xml:space="preserve">O recurso Análise de Tráfego permite monitorar a latência, o congestionamento e as quedas de tráfego da sua rede. O recurso Análise de Tráfego descobre automaticamente os serviços na sua rede, comparando portas conhecidas da Camada 4 com suas respectivas categorias de </w:t>
      </w:r>
      <w:proofErr w:type="spellStart"/>
      <w:r w:rsidRPr="00047506">
        <w:t>endpoint</w:t>
      </w:r>
      <w:proofErr w:type="spellEnd"/>
      <w:r w:rsidRPr="00047506">
        <w:t xml:space="preserve"> de serviço.</w:t>
      </w:r>
    </w:p>
    <w:p w14:paraId="4FB57F4A" w14:textId="77777777" w:rsidR="00047506" w:rsidRPr="00047506" w:rsidRDefault="00047506" w:rsidP="00047506">
      <w:r w:rsidRPr="00047506">
        <w:t>O Cisco Nexus Dashboard Insights avalia o desempenho do serviço com base nos limites definidos para as seguintes métricas:</w:t>
      </w:r>
    </w:p>
    <w:p w14:paraId="00E12AE1" w14:textId="77777777" w:rsidR="00047506" w:rsidRPr="00047506" w:rsidRDefault="00047506" w:rsidP="00047506">
      <w:pPr>
        <w:numPr>
          <w:ilvl w:val="0"/>
          <w:numId w:val="3"/>
        </w:numPr>
      </w:pPr>
      <w:r w:rsidRPr="00047506">
        <w:rPr>
          <w:b/>
          <w:bCs/>
        </w:rPr>
        <w:t>Latência:</w:t>
      </w:r>
      <w:r w:rsidRPr="00047506">
        <w:t> </w:t>
      </w:r>
      <w:proofErr w:type="gramStart"/>
      <w:r w:rsidRPr="00047506">
        <w:t>esta</w:t>
      </w:r>
      <w:proofErr w:type="gramEnd"/>
      <w:r w:rsidRPr="00047506">
        <w:t xml:space="preserve"> métrica mede o tempo total (microssegundos) que um pacote leva para ir de um lugar para outro.</w:t>
      </w:r>
    </w:p>
    <w:p w14:paraId="5936A9EA" w14:textId="77777777" w:rsidR="00047506" w:rsidRPr="00047506" w:rsidRDefault="00047506" w:rsidP="00047506">
      <w:pPr>
        <w:numPr>
          <w:ilvl w:val="0"/>
          <w:numId w:val="3"/>
        </w:numPr>
      </w:pPr>
      <w:r w:rsidRPr="00047506">
        <w:rPr>
          <w:b/>
          <w:bCs/>
        </w:rPr>
        <w:t>Congestionamento:</w:t>
      </w:r>
      <w:r w:rsidRPr="00047506">
        <w:t> </w:t>
      </w:r>
      <w:proofErr w:type="gramStart"/>
      <w:r w:rsidRPr="00047506">
        <w:t>esta</w:t>
      </w:r>
      <w:proofErr w:type="gramEnd"/>
      <w:r w:rsidRPr="00047506">
        <w:t xml:space="preserve"> métrica mede a utilização da largura de banda da rede e os mecanismos de ativação da qualidade de serviço (</w:t>
      </w:r>
      <w:proofErr w:type="spellStart"/>
      <w:r w:rsidRPr="00047506">
        <w:t>QoS</w:t>
      </w:r>
      <w:proofErr w:type="spellEnd"/>
      <w:r w:rsidRPr="00047506">
        <w:t>) para determinar se um serviço está enfrentando congestionamento de rede.</w:t>
      </w:r>
    </w:p>
    <w:p w14:paraId="21216E59" w14:textId="77777777" w:rsidR="00047506" w:rsidRPr="00047506" w:rsidRDefault="00047506" w:rsidP="00047506">
      <w:pPr>
        <w:numPr>
          <w:ilvl w:val="0"/>
          <w:numId w:val="3"/>
        </w:numPr>
      </w:pPr>
      <w:r w:rsidRPr="00047506">
        <w:rPr>
          <w:b/>
          <w:bCs/>
        </w:rPr>
        <w:t>Quedas:</w:t>
      </w:r>
      <w:r w:rsidRPr="00047506">
        <w:t> </w:t>
      </w:r>
      <w:proofErr w:type="gramStart"/>
      <w:r w:rsidRPr="00047506">
        <w:t>esta</w:t>
      </w:r>
      <w:proofErr w:type="gramEnd"/>
      <w:r w:rsidRPr="00047506">
        <w:t xml:space="preserve"> métrica mede a porcentagem de pacotes descartados em comparação aos transmitidos, considerando fatores como erros de verificação de redundância cíclica (CRC), cabos defeituosos e outros dispositivos.</w:t>
      </w:r>
    </w:p>
    <w:p w14:paraId="1A930056" w14:textId="77777777" w:rsidR="00047506" w:rsidRPr="00047506" w:rsidRDefault="00047506" w:rsidP="00047506">
      <w:r w:rsidRPr="00047506">
        <w:t xml:space="preserve">Uma anomalia é gerada se as métricas de desempenho, como latência, congestionamento ou quedas, se desviarem do normal. A pontuação de desempenho é calculada para cada conversa e agregada ao </w:t>
      </w:r>
      <w:proofErr w:type="spellStart"/>
      <w:r w:rsidRPr="00047506">
        <w:t>endpoint</w:t>
      </w:r>
      <w:proofErr w:type="spellEnd"/>
      <w:r w:rsidRPr="00047506">
        <w:t xml:space="preserve"> de serviço ou ao nível do </w:t>
      </w:r>
      <w:proofErr w:type="spellStart"/>
      <w:r w:rsidRPr="00047506">
        <w:t>endpoint</w:t>
      </w:r>
      <w:proofErr w:type="spellEnd"/>
      <w:r w:rsidRPr="00047506">
        <w:t xml:space="preserve"> para gerar anomalias.</w:t>
      </w:r>
    </w:p>
    <w:p w14:paraId="148098F8" w14:textId="77777777" w:rsidR="00047506" w:rsidRPr="00047506" w:rsidRDefault="00047506" w:rsidP="00047506">
      <w:r w:rsidRPr="00047506">
        <w:t>A pontuação de desempenho é calculada com base no seguinte:</w:t>
      </w:r>
    </w:p>
    <w:p w14:paraId="24791EA3" w14:textId="77777777" w:rsidR="00047506" w:rsidRPr="00047506" w:rsidRDefault="00047506" w:rsidP="00047506">
      <w:pPr>
        <w:numPr>
          <w:ilvl w:val="0"/>
          <w:numId w:val="4"/>
        </w:numPr>
      </w:pPr>
      <w:r w:rsidRPr="00047506">
        <w:rPr>
          <w:b/>
          <w:bCs/>
        </w:rPr>
        <w:lastRenderedPageBreak/>
        <w:t>Congestionamento:</w:t>
      </w:r>
      <w:r w:rsidRPr="00047506">
        <w:t> esta pontuação é um cálculo da prevenção consistente de congestionamento entre pontos finais.</w:t>
      </w:r>
    </w:p>
    <w:p w14:paraId="55992410" w14:textId="77777777" w:rsidR="00047506" w:rsidRPr="00047506" w:rsidRDefault="00047506" w:rsidP="00047506">
      <w:pPr>
        <w:numPr>
          <w:ilvl w:val="0"/>
          <w:numId w:val="4"/>
        </w:numPr>
      </w:pPr>
      <w:r w:rsidRPr="00047506">
        <w:rPr>
          <w:b/>
          <w:bCs/>
        </w:rPr>
        <w:t>Latência:</w:t>
      </w:r>
      <w:r w:rsidRPr="00047506">
        <w:t> esta pontuação indica desvio da linha de base medida.</w:t>
      </w:r>
    </w:p>
    <w:p w14:paraId="74E12FED" w14:textId="6954E8A3" w:rsidR="00047506" w:rsidRPr="00047506" w:rsidRDefault="00047506" w:rsidP="00047506">
      <w:pPr>
        <w:numPr>
          <w:ilvl w:val="0"/>
          <w:numId w:val="4"/>
        </w:numPr>
      </w:pPr>
      <w:r w:rsidRPr="00047506">
        <w:rPr>
          <w:b/>
          <w:bCs/>
        </w:rPr>
        <w:t>Quedas:</w:t>
      </w:r>
      <w:r w:rsidRPr="00047506">
        <w:t> esta pontuação indica o número de quedas de pacotes.</w:t>
      </w:r>
    </w:p>
    <w:p w14:paraId="0BCED607" w14:textId="1A3AF371" w:rsidR="00047506" w:rsidRDefault="00047506" w:rsidP="00047506">
      <w:pPr>
        <w:jc w:val="center"/>
      </w:pPr>
      <w:r w:rsidRPr="00047506">
        <w:rPr>
          <w:noProof/>
        </w:rPr>
        <w:drawing>
          <wp:inline distT="0" distB="0" distL="0" distR="0" wp14:anchorId="6299E8B3" wp14:editId="20608D79">
            <wp:extent cx="3997934" cy="2937753"/>
            <wp:effectExtent l="0" t="0" r="3175" b="0"/>
            <wp:docPr id="423123193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23193" name="Imagem 1" descr="Interface gráfica do usuári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6092" cy="294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6CBA" w14:textId="77777777" w:rsidR="00047506" w:rsidRPr="00047506" w:rsidRDefault="00047506" w:rsidP="00047506">
      <w:r w:rsidRPr="00047506">
        <w:t>O recurso Análise de Tráfego permite que você realize as seguintes tarefas:</w:t>
      </w:r>
    </w:p>
    <w:p w14:paraId="3719EBF8" w14:textId="77777777" w:rsidR="00047506" w:rsidRPr="00047506" w:rsidRDefault="00047506" w:rsidP="00047506">
      <w:pPr>
        <w:numPr>
          <w:ilvl w:val="0"/>
          <w:numId w:val="5"/>
        </w:numPr>
      </w:pPr>
      <w:r w:rsidRPr="00047506">
        <w:t>Monitore o tráfego extensivamente, incluindo congestionamento e pontuação de latência.</w:t>
      </w:r>
    </w:p>
    <w:p w14:paraId="787E5F1C" w14:textId="77777777" w:rsidR="00047506" w:rsidRPr="00047506" w:rsidRDefault="00047506" w:rsidP="00047506">
      <w:pPr>
        <w:numPr>
          <w:ilvl w:val="0"/>
          <w:numId w:val="5"/>
        </w:numPr>
      </w:pPr>
      <w:r w:rsidRPr="00047506">
        <w:t>Relate problemas de desempenho usando anomalias geradas para métricas de desempenho.</w:t>
      </w:r>
    </w:p>
    <w:p w14:paraId="2313A318" w14:textId="77777777" w:rsidR="00047506" w:rsidRPr="00047506" w:rsidRDefault="00047506" w:rsidP="00047506">
      <w:pPr>
        <w:numPr>
          <w:ilvl w:val="0"/>
          <w:numId w:val="5"/>
        </w:numPr>
      </w:pPr>
      <w:r w:rsidRPr="00047506">
        <w:t xml:space="preserve">Classifique os principais serviços e clientes ativos e determine os </w:t>
      </w:r>
      <w:proofErr w:type="spellStart"/>
      <w:r w:rsidRPr="00047506">
        <w:t>endpoints</w:t>
      </w:r>
      <w:proofErr w:type="spellEnd"/>
      <w:r w:rsidRPr="00047506">
        <w:t xml:space="preserve"> mais ativos no sistema.</w:t>
      </w:r>
    </w:p>
    <w:p w14:paraId="4364952D" w14:textId="77777777" w:rsidR="00047506" w:rsidRPr="00047506" w:rsidRDefault="00047506" w:rsidP="00047506">
      <w:pPr>
        <w:numPr>
          <w:ilvl w:val="0"/>
          <w:numId w:val="5"/>
        </w:numPr>
      </w:pPr>
      <w:r w:rsidRPr="00047506">
        <w:t>Determine as contagens de sincronização (sinalizador SYN no cabeçalho TCP) ou redefinição (sinalizador RST no cabeçalho TCP) por serviço.</w:t>
      </w:r>
    </w:p>
    <w:p w14:paraId="04BBC7CD" w14:textId="77777777" w:rsidR="00047506" w:rsidRDefault="00047506" w:rsidP="00047506">
      <w:pPr>
        <w:numPr>
          <w:ilvl w:val="0"/>
          <w:numId w:val="5"/>
        </w:numPr>
      </w:pPr>
      <w:r w:rsidRPr="00047506">
        <w:t>Solucione problemas de conversas ou fluxos sob demanda.</w:t>
      </w:r>
    </w:p>
    <w:p w14:paraId="64833312" w14:textId="19CD35E7" w:rsidR="003A2C1C" w:rsidRDefault="003A2C1C" w:rsidP="003A2C1C">
      <w:r w:rsidRPr="003A2C1C">
        <w:lastRenderedPageBreak/>
        <w:drawing>
          <wp:inline distT="0" distB="0" distL="0" distR="0" wp14:anchorId="7099A041" wp14:editId="073D8351">
            <wp:extent cx="5210902" cy="4801270"/>
            <wp:effectExtent l="0" t="0" r="8890" b="0"/>
            <wp:docPr id="846894647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94647" name="Imagem 1" descr="Interface gráfica do usuário, Aplicativ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D4F4" w14:textId="77777777" w:rsidR="003A2C1C" w:rsidRDefault="003A2C1C" w:rsidP="003A2C1C"/>
    <w:p w14:paraId="784F9059" w14:textId="77777777" w:rsidR="003A2C1C" w:rsidRDefault="003A2C1C" w:rsidP="003A2C1C"/>
    <w:p w14:paraId="7CFD0D04" w14:textId="77777777" w:rsidR="003A2C1C" w:rsidRDefault="003A2C1C" w:rsidP="003A2C1C"/>
    <w:p w14:paraId="1DEF135E" w14:textId="77777777" w:rsidR="003A2C1C" w:rsidRDefault="003A2C1C" w:rsidP="003A2C1C"/>
    <w:p w14:paraId="1DF6CA57" w14:textId="77777777" w:rsidR="003A2C1C" w:rsidRDefault="003A2C1C" w:rsidP="003A2C1C"/>
    <w:p w14:paraId="382CD9F8" w14:textId="77777777" w:rsidR="003A2C1C" w:rsidRDefault="003A2C1C" w:rsidP="003A2C1C"/>
    <w:p w14:paraId="07FC91B5" w14:textId="77777777" w:rsidR="003A2C1C" w:rsidRDefault="003A2C1C" w:rsidP="003A2C1C"/>
    <w:p w14:paraId="4B687E0E" w14:textId="77777777" w:rsidR="003A2C1C" w:rsidRDefault="003A2C1C" w:rsidP="003A2C1C"/>
    <w:p w14:paraId="05DA13E8" w14:textId="77777777" w:rsidR="003A2C1C" w:rsidRDefault="003A2C1C" w:rsidP="003A2C1C"/>
    <w:p w14:paraId="4F37BFC6" w14:textId="77777777" w:rsidR="003A2C1C" w:rsidRDefault="003A2C1C" w:rsidP="003A2C1C"/>
    <w:p w14:paraId="28D004EC" w14:textId="77777777" w:rsidR="003A2C1C" w:rsidRDefault="003A2C1C" w:rsidP="003A2C1C"/>
    <w:p w14:paraId="70A5D290" w14:textId="77777777" w:rsidR="00C05E56" w:rsidRPr="00C05E56" w:rsidRDefault="00C05E56" w:rsidP="00C05E56">
      <w:pPr>
        <w:pStyle w:val="PargrafodaLista"/>
        <w:numPr>
          <w:ilvl w:val="0"/>
          <w:numId w:val="5"/>
        </w:numPr>
        <w:pBdr>
          <w:top w:val="single" w:sz="2" w:space="0" w:color="E6E7E8"/>
          <w:left w:val="single" w:sz="2" w:space="0" w:color="E6E7E8"/>
          <w:bottom w:val="single" w:sz="6" w:space="0" w:color="E6E7E8"/>
          <w:right w:val="single" w:sz="2" w:space="0" w:color="E6E7E8"/>
        </w:pBdr>
        <w:shd w:val="clear" w:color="auto" w:fill="FFFFFF"/>
        <w:spacing w:before="100" w:beforeAutospacing="1" w:after="100" w:afterAutospacing="1" w:line="738" w:lineRule="atLeast"/>
        <w:outlineLvl w:val="0"/>
        <w:rPr>
          <w:rFonts w:ascii="Helvetica" w:eastAsia="Times New Roman" w:hAnsi="Helvetica" w:cs="Helvetica"/>
          <w:color w:val="0D0D0E"/>
          <w:kern w:val="36"/>
          <w:sz w:val="48"/>
          <w:szCs w:val="48"/>
          <w:lang w:eastAsia="pt-BR"/>
          <w14:ligatures w14:val="none"/>
        </w:rPr>
      </w:pPr>
      <w:r w:rsidRPr="00C05E56">
        <w:rPr>
          <w:rFonts w:ascii="Helvetica" w:eastAsia="Times New Roman" w:hAnsi="Helvetica" w:cs="Helvetica"/>
          <w:color w:val="0D0D0E"/>
          <w:kern w:val="36"/>
          <w:sz w:val="48"/>
          <w:szCs w:val="48"/>
          <w:bdr w:val="single" w:sz="2" w:space="0" w:color="auto" w:frame="1"/>
          <w:lang w:eastAsia="pt-BR"/>
          <w14:ligatures w14:val="none"/>
        </w:rPr>
        <w:lastRenderedPageBreak/>
        <w:t>Considerações sobre o pipeline</w:t>
      </w:r>
    </w:p>
    <w:p w14:paraId="248BDAFF" w14:textId="77777777" w:rsidR="00C05E56" w:rsidRPr="00C05E56" w:rsidRDefault="00C05E56" w:rsidP="00C05E56">
      <w:pPr>
        <w:pStyle w:val="PargrafodaLista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23737"/>
          <w:kern w:val="0"/>
          <w:sz w:val="27"/>
          <w:szCs w:val="27"/>
          <w:lang w:eastAsia="pt-BR"/>
          <w14:ligatures w14:val="none"/>
        </w:rPr>
      </w:pPr>
      <w:r w:rsidRPr="00C05E56">
        <w:rPr>
          <w:rFonts w:ascii="Helvetica" w:eastAsia="Times New Roman" w:hAnsi="Helvetica" w:cs="Helvetica"/>
          <w:color w:val="323737"/>
          <w:kern w:val="0"/>
          <w:sz w:val="27"/>
          <w:szCs w:val="27"/>
          <w:bdr w:val="single" w:sz="2" w:space="0" w:color="auto" w:frame="1"/>
          <w:lang w:eastAsia="pt-BR"/>
          <w14:ligatures w14:val="none"/>
        </w:rPr>
        <w:t>Aplicações de IA/ML são executadas no ambiente de produção como fluxos de trabalho compostos por múltiplas etapas. Essas etapas têm diferentes requisitos de recursos e desempenho para a infraestrutura do data center. Portanto, os recursos e a capacidade da infraestrutura do data center impactam significativamente o desempenho dos fluxos de trabalho de IA/ML. Vejamos uma interação entre os requisitos de aplicações de IA/ML e a infraestrutura do data center.</w:t>
      </w:r>
    </w:p>
    <w:p w14:paraId="245D25B5" w14:textId="77777777" w:rsidR="00C05E56" w:rsidRPr="00C05E56" w:rsidRDefault="00C05E56" w:rsidP="00C05E56">
      <w:pPr>
        <w:pStyle w:val="PargrafodaLista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0" w:line="522" w:lineRule="atLeast"/>
        <w:outlineLvl w:val="1"/>
        <w:rPr>
          <w:rFonts w:ascii="Helvetica" w:eastAsia="Times New Roman" w:hAnsi="Helvetica" w:cs="Helvetica"/>
          <w:color w:val="0D0D0E"/>
          <w:kern w:val="0"/>
          <w:sz w:val="36"/>
          <w:szCs w:val="36"/>
          <w:lang w:eastAsia="pt-BR"/>
          <w14:ligatures w14:val="none"/>
        </w:rPr>
      </w:pPr>
      <w:r w:rsidRPr="00C05E56">
        <w:rPr>
          <w:rFonts w:ascii="Helvetica" w:eastAsia="Times New Roman" w:hAnsi="Helvetica" w:cs="Helvetica"/>
          <w:color w:val="0D0D0E"/>
          <w:kern w:val="0"/>
          <w:sz w:val="36"/>
          <w:szCs w:val="36"/>
          <w:bdr w:val="single" w:sz="2" w:space="0" w:color="auto" w:frame="1"/>
          <w:lang w:eastAsia="pt-BR"/>
          <w14:ligatures w14:val="none"/>
        </w:rPr>
        <w:t>Visão geral do pipeline de IA/ML</w:t>
      </w:r>
    </w:p>
    <w:p w14:paraId="247C45A8" w14:textId="77777777" w:rsidR="00C05E56" w:rsidRPr="00C05E56" w:rsidRDefault="00C05E56" w:rsidP="00C05E56">
      <w:pPr>
        <w:pStyle w:val="PargrafodaLista"/>
        <w:numPr>
          <w:ilvl w:val="0"/>
          <w:numId w:val="5"/>
        </w:numPr>
        <w:pBdr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pBdr>
        <w:shd w:val="clear" w:color="auto" w:fill="FFFFFF"/>
        <w:spacing w:before="360" w:after="0" w:line="240" w:lineRule="auto"/>
        <w:rPr>
          <w:rFonts w:ascii="Helvetica" w:eastAsia="Times New Roman" w:hAnsi="Helvetica" w:cs="Helvetica"/>
          <w:color w:val="323737"/>
          <w:kern w:val="0"/>
          <w:sz w:val="27"/>
          <w:szCs w:val="27"/>
          <w:lang w:eastAsia="pt-BR"/>
          <w14:ligatures w14:val="none"/>
        </w:rPr>
      </w:pPr>
      <w:r w:rsidRPr="00C05E56">
        <w:rPr>
          <w:rFonts w:ascii="Helvetica" w:eastAsia="Times New Roman" w:hAnsi="Helvetica" w:cs="Helvetica"/>
          <w:color w:val="323737"/>
          <w:kern w:val="0"/>
          <w:sz w:val="27"/>
          <w:szCs w:val="27"/>
          <w:bdr w:val="single" w:sz="2" w:space="0" w:color="auto" w:frame="1"/>
          <w:lang w:eastAsia="pt-BR"/>
          <w14:ligatures w14:val="none"/>
        </w:rPr>
        <w:t>O fluxo de trabalho de IA/ML tem duas etapas principais: treinamento e inferência. Primeiro, você precisa construir e treinar seu modelo e ajustá-lo, e depois implantá-lo em hardware de produção para tomar decisões ou fazer previsões com base em novos dados. Você também deve avaliar e retreinar seu modelo continuamente.</w:t>
      </w:r>
    </w:p>
    <w:p w14:paraId="2931B7C5" w14:textId="77777777" w:rsidR="00C05E56" w:rsidRPr="00047506" w:rsidRDefault="00C05E56" w:rsidP="00C05E56"/>
    <w:p w14:paraId="7FA7C91E" w14:textId="77777777" w:rsidR="00047506" w:rsidRDefault="00047506" w:rsidP="00047506">
      <w:pPr>
        <w:jc w:val="center"/>
      </w:pPr>
    </w:p>
    <w:p w14:paraId="76C5D64B" w14:textId="4CA3AD3E" w:rsidR="00C05E56" w:rsidRDefault="00C05E56" w:rsidP="00047506">
      <w:pPr>
        <w:jc w:val="center"/>
      </w:pPr>
      <w:r w:rsidRPr="00C05E56">
        <w:rPr>
          <w:noProof/>
        </w:rPr>
        <w:drawing>
          <wp:inline distT="0" distB="0" distL="0" distR="0" wp14:anchorId="3E3A05C1" wp14:editId="29F61841">
            <wp:extent cx="5154714" cy="1527242"/>
            <wp:effectExtent l="0" t="0" r="8255" b="0"/>
            <wp:docPr id="128612406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24067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1703" cy="153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AFFF" w14:textId="77777777" w:rsidR="00C05E56" w:rsidRPr="00C05E56" w:rsidRDefault="00C05E56" w:rsidP="00C05E56">
      <w:r w:rsidRPr="00C05E56">
        <w:t>O treinamento do modelo se concentra no aprendizado a partir de grandes conjuntos de dados e no ajuste de parâmetros para minimizar erros. A fase de treinamento envolve algumas etapas:</w:t>
      </w:r>
    </w:p>
    <w:p w14:paraId="52A4A4F9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t>Coleta de dados</w:t>
      </w:r>
    </w:p>
    <w:p w14:paraId="1159CE69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t>Pré-processamento</w:t>
      </w:r>
    </w:p>
    <w:p w14:paraId="3D503F7A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t>Engenharia de recursos</w:t>
      </w:r>
    </w:p>
    <w:p w14:paraId="4AA0010A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t>Seleção de modelo</w:t>
      </w:r>
    </w:p>
    <w:p w14:paraId="7754AEAD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t>Treinamento</w:t>
      </w:r>
    </w:p>
    <w:p w14:paraId="06BE1F15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t>Avaliação</w:t>
      </w:r>
    </w:p>
    <w:p w14:paraId="46BB2266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t xml:space="preserve">Ajuste de </w:t>
      </w:r>
      <w:proofErr w:type="spellStart"/>
      <w:r w:rsidRPr="00C05E56">
        <w:t>hiperparâmetros</w:t>
      </w:r>
      <w:proofErr w:type="spellEnd"/>
    </w:p>
    <w:p w14:paraId="14237E9F" w14:textId="77777777" w:rsidR="00C05E56" w:rsidRPr="00C05E56" w:rsidRDefault="00C05E56" w:rsidP="00C05E56">
      <w:pPr>
        <w:numPr>
          <w:ilvl w:val="0"/>
          <w:numId w:val="6"/>
        </w:numPr>
      </w:pPr>
      <w:r w:rsidRPr="00C05E56">
        <w:lastRenderedPageBreak/>
        <w:t>Treinamento do modelo final</w:t>
      </w:r>
    </w:p>
    <w:p w14:paraId="30BD4BE4" w14:textId="77777777" w:rsidR="00C05E56" w:rsidRPr="00C05E56" w:rsidRDefault="00C05E56" w:rsidP="00C05E56">
      <w:r w:rsidRPr="00C05E56">
        <w:t>A inferência envolve as seguintes etapas:</w:t>
      </w:r>
    </w:p>
    <w:p w14:paraId="69153128" w14:textId="77777777" w:rsidR="00C05E56" w:rsidRPr="00C05E56" w:rsidRDefault="00C05E56" w:rsidP="00C05E56">
      <w:pPr>
        <w:numPr>
          <w:ilvl w:val="0"/>
          <w:numId w:val="7"/>
        </w:numPr>
      </w:pPr>
      <w:r w:rsidRPr="00C05E56">
        <w:t>Implantação do modelo</w:t>
      </w:r>
    </w:p>
    <w:p w14:paraId="6D0BC8BC" w14:textId="77777777" w:rsidR="00C05E56" w:rsidRPr="00C05E56" w:rsidRDefault="00C05E56" w:rsidP="00C05E56">
      <w:pPr>
        <w:numPr>
          <w:ilvl w:val="0"/>
          <w:numId w:val="7"/>
        </w:numPr>
      </w:pPr>
      <w:r w:rsidRPr="00C05E56">
        <w:t>Entrada de dados</w:t>
      </w:r>
    </w:p>
    <w:p w14:paraId="7820C223" w14:textId="77777777" w:rsidR="00C05E56" w:rsidRPr="00C05E56" w:rsidRDefault="00C05E56" w:rsidP="00C05E56">
      <w:pPr>
        <w:numPr>
          <w:ilvl w:val="0"/>
          <w:numId w:val="7"/>
        </w:numPr>
      </w:pPr>
      <w:r w:rsidRPr="00C05E56">
        <w:t>Previsão</w:t>
      </w:r>
    </w:p>
    <w:p w14:paraId="1BC4C402" w14:textId="77777777" w:rsidR="00C05E56" w:rsidRPr="00C05E56" w:rsidRDefault="00C05E56" w:rsidP="00C05E56">
      <w:pPr>
        <w:numPr>
          <w:ilvl w:val="0"/>
          <w:numId w:val="7"/>
        </w:numPr>
      </w:pPr>
      <w:r w:rsidRPr="00C05E56">
        <w:t>Pós-processamento</w:t>
      </w:r>
    </w:p>
    <w:p w14:paraId="66A04DFA" w14:textId="77777777" w:rsidR="00C05E56" w:rsidRPr="00C05E56" w:rsidRDefault="00C05E56" w:rsidP="00C05E56">
      <w:pPr>
        <w:numPr>
          <w:ilvl w:val="0"/>
          <w:numId w:val="7"/>
        </w:numPr>
      </w:pPr>
      <w:r w:rsidRPr="00C05E56">
        <w:t>Avaliação</w:t>
      </w:r>
    </w:p>
    <w:p w14:paraId="2EDC5413" w14:textId="77777777" w:rsidR="00C05E56" w:rsidRPr="00C05E56" w:rsidRDefault="00C05E56" w:rsidP="00C05E56">
      <w:pPr>
        <w:numPr>
          <w:ilvl w:val="0"/>
          <w:numId w:val="7"/>
        </w:numPr>
      </w:pPr>
      <w:r w:rsidRPr="00C05E56">
        <w:t>Monitoramento</w:t>
      </w:r>
    </w:p>
    <w:p w14:paraId="55923817" w14:textId="77777777" w:rsidR="00C05E56" w:rsidRPr="00C05E56" w:rsidRDefault="00C05E56" w:rsidP="00C05E56">
      <w:pPr>
        <w:numPr>
          <w:ilvl w:val="0"/>
          <w:numId w:val="7"/>
        </w:numPr>
      </w:pPr>
      <w:r w:rsidRPr="00C05E56">
        <w:t>Estabelecendo um ciclo de feedback</w:t>
      </w:r>
    </w:p>
    <w:p w14:paraId="657EA65E" w14:textId="77777777" w:rsidR="00C05E56" w:rsidRDefault="00C05E56" w:rsidP="00C05E56">
      <w:r w:rsidRPr="00C05E56">
        <w:t>Modelos de grande linguagem (</w:t>
      </w:r>
      <w:proofErr w:type="spellStart"/>
      <w:r w:rsidRPr="00C05E56">
        <w:t>LLMs</w:t>
      </w:r>
      <w:proofErr w:type="spellEnd"/>
      <w:r w:rsidRPr="00C05E56">
        <w:t xml:space="preserve">) de IA generativa exigem recursos significativos que geralmente estão disponíveis apenas para usuários de hiperescala, portanto, você não desenvolverá nem treinará seus próprios modelos. Em vez disso, você usará modelos externos </w:t>
      </w:r>
      <w:proofErr w:type="spellStart"/>
      <w:r w:rsidRPr="00C05E56">
        <w:t>pré</w:t>
      </w:r>
      <w:proofErr w:type="spellEnd"/>
      <w:r w:rsidRPr="00C05E56">
        <w:t>-desenvolvidos e os ajustará para o seu caso de uso específico.</w:t>
      </w:r>
    </w:p>
    <w:p w14:paraId="5183A24D" w14:textId="77777777" w:rsidR="00C05E56" w:rsidRDefault="00C05E56" w:rsidP="00C05E56"/>
    <w:p w14:paraId="20FE4B98" w14:textId="77777777" w:rsidR="00C05E56" w:rsidRDefault="00C05E56" w:rsidP="00C05E56"/>
    <w:p w14:paraId="5A1F7A6E" w14:textId="77777777" w:rsidR="00C05E56" w:rsidRDefault="00C05E56" w:rsidP="00C05E56"/>
    <w:p w14:paraId="5961C54B" w14:textId="77777777" w:rsidR="00C05E56" w:rsidRDefault="00C05E56" w:rsidP="00C05E56"/>
    <w:p w14:paraId="5ED395A0" w14:textId="77777777" w:rsidR="00C05E56" w:rsidRDefault="00C05E56" w:rsidP="00C05E56"/>
    <w:p w14:paraId="46DC8D2C" w14:textId="77777777" w:rsidR="00C05E56" w:rsidRDefault="00C05E56" w:rsidP="00C05E56"/>
    <w:p w14:paraId="7FB621C4" w14:textId="4FEC6427" w:rsidR="00C05E56" w:rsidRDefault="00C05E56" w:rsidP="00C05E56">
      <w:r w:rsidRPr="00C05E56">
        <w:rPr>
          <w:noProof/>
        </w:rPr>
        <w:drawing>
          <wp:inline distT="0" distB="0" distL="0" distR="0" wp14:anchorId="3ACB02B7" wp14:editId="2EE9DDD0">
            <wp:extent cx="5400040" cy="2419985"/>
            <wp:effectExtent l="0" t="0" r="0" b="0"/>
            <wp:docPr id="536177417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77417" name="Imagem 1" descr="Interface gráfica do usuário, 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A957" w14:textId="77777777" w:rsidR="00F15D1D" w:rsidRDefault="00F15D1D" w:rsidP="00C05E56">
      <w:pPr>
        <w:rPr>
          <w:b/>
          <w:bCs/>
        </w:rPr>
      </w:pPr>
    </w:p>
    <w:p w14:paraId="17285A17" w14:textId="6C4612A1" w:rsidR="00C05E56" w:rsidRPr="00C05E56" w:rsidRDefault="00C05E56" w:rsidP="00C05E56">
      <w:pPr>
        <w:rPr>
          <w:b/>
          <w:bCs/>
        </w:rPr>
      </w:pPr>
      <w:r w:rsidRPr="00C05E56">
        <w:rPr>
          <w:b/>
          <w:bCs/>
        </w:rPr>
        <w:lastRenderedPageBreak/>
        <w:t>Impacto da infraestrutura no desempenho de IA/ML</w:t>
      </w:r>
    </w:p>
    <w:p w14:paraId="0214DAAF" w14:textId="77777777" w:rsidR="00C05E56" w:rsidRDefault="00C05E56" w:rsidP="00C05E56">
      <w:r w:rsidRPr="00C05E56">
        <w:t>Clusters de IA/ML geralmente compreendem muitos nós especializados, com unidades de processamento gráfico (</w:t>
      </w:r>
      <w:proofErr w:type="spellStart"/>
      <w:r w:rsidRPr="00C05E56">
        <w:t>GPUs</w:t>
      </w:r>
      <w:proofErr w:type="spellEnd"/>
      <w:r w:rsidRPr="00C05E56">
        <w:t xml:space="preserve">) e outros aceleradores de hardware interligados em uma rede especializada. Os algoritmos executados nessas </w:t>
      </w:r>
      <w:proofErr w:type="spellStart"/>
      <w:r w:rsidRPr="00C05E56">
        <w:t>GPUs</w:t>
      </w:r>
      <w:proofErr w:type="spellEnd"/>
      <w:r w:rsidRPr="00C05E56">
        <w:t xml:space="preserve"> exigem muita computação e realizam cálculos em conjuntos de dados enormes, geralmente maiores do que a memória disponível em uma única GPU. O trabalho é dividido entre várias </w:t>
      </w:r>
      <w:proofErr w:type="spellStart"/>
      <w:r w:rsidRPr="00C05E56">
        <w:t>GPUs</w:t>
      </w:r>
      <w:proofErr w:type="spellEnd"/>
      <w:r w:rsidRPr="00C05E56">
        <w:t xml:space="preserve"> para distribuir a carga, e o cluster executa um conjunto iterativo de cálculos no conjunto de dados. Cada GPU realiza uma parte menor do cálculo e envia os resultados a todos os seus pares em um processo de transmissão conhecido como coletivo "Todos para Todos". Após a transmissão, ocorre uma operação de barreira (sincronização), que paralisa todas as </w:t>
      </w:r>
      <w:proofErr w:type="spellStart"/>
      <w:r w:rsidRPr="00C05E56">
        <w:t>GPUs</w:t>
      </w:r>
      <w:proofErr w:type="spellEnd"/>
      <w:r w:rsidRPr="00C05E56">
        <w:t xml:space="preserve"> enquanto aguarda o recebimento de todos os dados.</w:t>
      </w:r>
    </w:p>
    <w:p w14:paraId="10E7071D" w14:textId="5AD873CD" w:rsidR="00C05E56" w:rsidRDefault="00C05E56" w:rsidP="00C05E56">
      <w:r w:rsidRPr="00C05E56">
        <w:rPr>
          <w:noProof/>
        </w:rPr>
        <w:drawing>
          <wp:inline distT="0" distB="0" distL="0" distR="0" wp14:anchorId="3CDF757C" wp14:editId="033DFB23">
            <wp:extent cx="5400040" cy="2398395"/>
            <wp:effectExtent l="0" t="0" r="0" b="1905"/>
            <wp:docPr id="239590101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90101" name="Imagem 1" descr="Diagrama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F3B9" w14:textId="47E798F2" w:rsidR="00C05E56" w:rsidRDefault="00C05E56" w:rsidP="00C05E56">
      <w:r w:rsidRPr="00C05E56">
        <w:t xml:space="preserve">Essa operação de barreira torna todo o processo extremamente sensível ao desempenho da rede. Se houver apenas um caminho lento na rede, todas as </w:t>
      </w:r>
      <w:proofErr w:type="spellStart"/>
      <w:r w:rsidRPr="00C05E56">
        <w:t>GPUs</w:t>
      </w:r>
      <w:proofErr w:type="spellEnd"/>
      <w:r w:rsidRPr="00C05E56">
        <w:t xml:space="preserve"> ficarão paralisadas, aguardando a conclusão dessa transmissão. Essa situação é conhecida como latência de cauda da tarefa.</w:t>
      </w:r>
    </w:p>
    <w:p w14:paraId="34CA8F07" w14:textId="77777777" w:rsidR="00C05E56" w:rsidRPr="00C05E56" w:rsidRDefault="00C05E56" w:rsidP="00C05E56">
      <w:pPr>
        <w:rPr>
          <w:b/>
          <w:bCs/>
        </w:rPr>
      </w:pPr>
      <w:r w:rsidRPr="00C05E56">
        <w:rPr>
          <w:b/>
          <w:bCs/>
        </w:rPr>
        <w:t>Observação</w:t>
      </w:r>
    </w:p>
    <w:p w14:paraId="59DDC394" w14:textId="77777777" w:rsidR="00C05E56" w:rsidRPr="00ED14CD" w:rsidRDefault="00C05E56" w:rsidP="00C05E56">
      <w:pPr>
        <w:rPr>
          <w:i/>
          <w:iCs/>
        </w:rPr>
      </w:pPr>
      <w:r w:rsidRPr="00ED14CD">
        <w:rPr>
          <w:i/>
          <w:iCs/>
        </w:rPr>
        <w:t xml:space="preserve">O tempo que decorre entre o início da transmissão e o momento em que todas as </w:t>
      </w:r>
      <w:proofErr w:type="spellStart"/>
      <w:r w:rsidRPr="00ED14CD">
        <w:rPr>
          <w:i/>
          <w:iCs/>
        </w:rPr>
        <w:t>GPUs</w:t>
      </w:r>
      <w:proofErr w:type="spellEnd"/>
      <w:r w:rsidRPr="00ED14CD">
        <w:rPr>
          <w:i/>
          <w:iCs/>
        </w:rPr>
        <w:t xml:space="preserve"> recebem os seus resultados é o tempo de conclusão da tarefa (JCT). O JCT é utilizado como uma medida crítica do desempenho da IA. Balanceamento de carga deficiente e perdas de pacotes podem causar latências de cauda elevadas, resultando em um JCT deficiente.</w:t>
      </w:r>
    </w:p>
    <w:p w14:paraId="129D0D62" w14:textId="3DF89181" w:rsidR="00C05E56" w:rsidRDefault="00C05E56" w:rsidP="00C05E56">
      <w:proofErr w:type="gramStart"/>
      <w:r w:rsidRPr="00C05E56">
        <w:t>Na vida real</w:t>
      </w:r>
      <w:proofErr w:type="gramEnd"/>
      <w:r w:rsidRPr="00C05E56">
        <w:t xml:space="preserve">, clusters de IA/ML executam muitas tarefas simultâneas e independentes na mesma rede. À medida que mais tarefas são executadas independentemente, a interferência entre elas aumenta. À medida que o congestionamento da rede aumenta, a latência de cauda aumenta. Essa progressão é um evento normal em redes tradicionais. Infelizmente, em redes de </w:t>
      </w:r>
      <w:r w:rsidRPr="00C05E56">
        <w:lastRenderedPageBreak/>
        <w:t>IA/ML, o componente de sincronização torna o impacto dessa latência de cauda significativamente maior.</w:t>
      </w:r>
    </w:p>
    <w:p w14:paraId="487248E5" w14:textId="77777777" w:rsidR="00C05E56" w:rsidRPr="00C05E56" w:rsidRDefault="00C05E56" w:rsidP="00C05E56">
      <w:pPr>
        <w:rPr>
          <w:b/>
          <w:bCs/>
        </w:rPr>
      </w:pPr>
      <w:r w:rsidRPr="00C05E56">
        <w:rPr>
          <w:b/>
          <w:bCs/>
        </w:rPr>
        <w:t>Impacto do pipeline de IA/ML na infraestrutura</w:t>
      </w:r>
    </w:p>
    <w:p w14:paraId="63634D1C" w14:textId="77777777" w:rsidR="00C05E56" w:rsidRPr="00C05E56" w:rsidRDefault="00C05E56" w:rsidP="00C05E56">
      <w:r w:rsidRPr="00C05E56">
        <w:t>O treinamento é a etapa mais exigente em termos de recursos de hardware necessários. Requer um ambiente de alta taxa de transferência para E/S e rede. Também requer altos recursos computacionais, frequentemente envolvendo grandes redes com muitos hosts de GPU ou CPU. O processo costuma ser mais longo e opera offline, geralmente no local. Os padrões de tráfego de treinamento são intermitentes e exigem processamento paralelo em vários nós de GPU.</w:t>
      </w:r>
    </w:p>
    <w:p w14:paraId="739215CB" w14:textId="77777777" w:rsidR="00C05E56" w:rsidRDefault="00C05E56" w:rsidP="00C05E56">
      <w:r w:rsidRPr="00C05E56">
        <w:t>A inferência utiliza o modelo treinado para previsões. Ela requer menos recursos computacionais com redes menores e hosts de GPU ou CPU de médio porte. As previsões são feitas rapidamente, o que permite operações online em tempo real em dispositivos locais, na nuvem e na borda. Portanto, a inferência é mais sensível à latência, pois toma decisões em tempo real com base em consultas ou solicitações do usuário.</w:t>
      </w:r>
    </w:p>
    <w:p w14:paraId="60C75EFC" w14:textId="39E8EF91" w:rsidR="00C05E56" w:rsidRDefault="00C05E56" w:rsidP="00C05E56">
      <w:r w:rsidRPr="00C05E56">
        <w:rPr>
          <w:noProof/>
        </w:rPr>
        <w:drawing>
          <wp:inline distT="0" distB="0" distL="0" distR="0" wp14:anchorId="383B5409" wp14:editId="643BC688">
            <wp:extent cx="5400040" cy="2401570"/>
            <wp:effectExtent l="0" t="0" r="0" b="0"/>
            <wp:docPr id="20888603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6031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9370" w14:textId="5FAE319D" w:rsidR="00C05E56" w:rsidRDefault="00C05E56" w:rsidP="00C05E56">
      <w:r w:rsidRPr="00C05E56">
        <w:t>Os principais requisitos do data center para suportar a fase de treinamento são alta capacidade de largura de banda e disponibilidade de rede por períodos mais longos. A fase de inferência requer alta disponibilidade e baixa latência para garantir um processamento eficiente em tempo real. Essas diferenças destacam as características das cargas de trabalho de IA/ML e os requisitos de infraestrutura, além de enfatizar a importância de estratégias personalizadas de alocação e gerenciamento de recursos em data centers.</w:t>
      </w:r>
    </w:p>
    <w:p w14:paraId="3D8A33ED" w14:textId="4361B9D8" w:rsidR="00C05E56" w:rsidRDefault="00C05E56" w:rsidP="00C05E56">
      <w:r w:rsidRPr="00C05E56">
        <w:rPr>
          <w:noProof/>
        </w:rPr>
        <w:lastRenderedPageBreak/>
        <w:drawing>
          <wp:inline distT="0" distB="0" distL="0" distR="0" wp14:anchorId="17237241" wp14:editId="307D6F28">
            <wp:extent cx="5400040" cy="2426970"/>
            <wp:effectExtent l="0" t="0" r="0" b="0"/>
            <wp:docPr id="1828621476" name="Imagem 1" descr="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621476" name="Imagem 1" descr="Carta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E5A79" w14:textId="77777777" w:rsidR="00C05E56" w:rsidRPr="00C05E56" w:rsidRDefault="00C05E56" w:rsidP="00C05E56">
      <w:pPr>
        <w:rPr>
          <w:b/>
          <w:bCs/>
        </w:rPr>
      </w:pPr>
      <w:r w:rsidRPr="00C05E56">
        <w:rPr>
          <w:b/>
          <w:bCs/>
        </w:rPr>
        <w:t>Observação</w:t>
      </w:r>
    </w:p>
    <w:p w14:paraId="6CD1B0CA" w14:textId="77777777" w:rsidR="00C05E56" w:rsidRPr="00ED14CD" w:rsidRDefault="00C05E56" w:rsidP="00C05E56">
      <w:pPr>
        <w:rPr>
          <w:i/>
          <w:iCs/>
        </w:rPr>
      </w:pPr>
      <w:r w:rsidRPr="00ED14CD">
        <w:rPr>
          <w:i/>
          <w:iCs/>
        </w:rPr>
        <w:t xml:space="preserve">Modelos de IA/ML de classificação são usados </w:t>
      </w:r>
      <w:r w:rsidRPr="00ED14CD">
        <w:rPr>
          <w:rFonts w:ascii="Arial" w:hAnsi="Arial" w:cs="Arial"/>
          <w:i/>
          <w:iCs/>
        </w:rPr>
        <w:t>​​</w:t>
      </w:r>
      <w:r w:rsidRPr="00ED14CD">
        <w:rPr>
          <w:i/>
          <w:iCs/>
        </w:rPr>
        <w:t>para ordenar itens de acordo com crit</w:t>
      </w:r>
      <w:r w:rsidRPr="00ED14CD">
        <w:rPr>
          <w:rFonts w:ascii="Aptos" w:hAnsi="Aptos" w:cs="Aptos"/>
          <w:i/>
          <w:iCs/>
        </w:rPr>
        <w:t>é</w:t>
      </w:r>
      <w:r w:rsidRPr="00ED14CD">
        <w:rPr>
          <w:i/>
          <w:iCs/>
        </w:rPr>
        <w:t>rios definidos pelo usu</w:t>
      </w:r>
      <w:r w:rsidRPr="00ED14CD">
        <w:rPr>
          <w:rFonts w:ascii="Aptos" w:hAnsi="Aptos" w:cs="Aptos"/>
          <w:i/>
          <w:iCs/>
        </w:rPr>
        <w:t>á</w:t>
      </w:r>
      <w:r w:rsidRPr="00ED14CD">
        <w:rPr>
          <w:i/>
          <w:iCs/>
        </w:rPr>
        <w:t>rio. Aplica</w:t>
      </w:r>
      <w:r w:rsidRPr="00ED14CD">
        <w:rPr>
          <w:rFonts w:ascii="Aptos" w:hAnsi="Aptos" w:cs="Aptos"/>
          <w:i/>
          <w:iCs/>
        </w:rPr>
        <w:t>çõ</w:t>
      </w:r>
      <w:r w:rsidRPr="00ED14CD">
        <w:rPr>
          <w:i/>
          <w:iCs/>
        </w:rPr>
        <w:t>es comuns s</w:t>
      </w:r>
      <w:r w:rsidRPr="00ED14CD">
        <w:rPr>
          <w:rFonts w:ascii="Aptos" w:hAnsi="Aptos" w:cs="Aptos"/>
          <w:i/>
          <w:iCs/>
        </w:rPr>
        <w:t>ã</w:t>
      </w:r>
      <w:r w:rsidRPr="00ED14CD">
        <w:rPr>
          <w:i/>
          <w:iCs/>
        </w:rPr>
        <w:t>o mecanismos de busca e sistemas de recomenda</w:t>
      </w:r>
      <w:r w:rsidRPr="00ED14CD">
        <w:rPr>
          <w:rFonts w:ascii="Aptos" w:hAnsi="Aptos" w:cs="Aptos"/>
          <w:i/>
          <w:iCs/>
        </w:rPr>
        <w:t>çã</w:t>
      </w:r>
      <w:r w:rsidRPr="00ED14CD">
        <w:rPr>
          <w:i/>
          <w:iCs/>
        </w:rPr>
        <w:t>o.</w:t>
      </w:r>
    </w:p>
    <w:p w14:paraId="4378379C" w14:textId="77777777" w:rsidR="00C05E56" w:rsidRPr="0035571B" w:rsidRDefault="00C05E56" w:rsidP="00C05E56">
      <w:pPr>
        <w:rPr>
          <w:i/>
          <w:iCs/>
        </w:rPr>
      </w:pPr>
      <w:r w:rsidRPr="0035571B">
        <w:rPr>
          <w:i/>
          <w:iCs/>
        </w:rPr>
        <w:t xml:space="preserve">Os </w:t>
      </w:r>
      <w:proofErr w:type="spellStart"/>
      <w:r w:rsidRPr="0035571B">
        <w:rPr>
          <w:i/>
          <w:iCs/>
        </w:rPr>
        <w:t>LLMs</w:t>
      </w:r>
      <w:proofErr w:type="spellEnd"/>
      <w:r w:rsidRPr="0035571B">
        <w:rPr>
          <w:i/>
          <w:iCs/>
        </w:rPr>
        <w:t xml:space="preserve"> conseguem compreender e gerar textos com linguagem humana. Aplicações comuns incluem tradução de idiomas, sumarização de textos e muito mais.</w:t>
      </w:r>
    </w:p>
    <w:p w14:paraId="47A4955F" w14:textId="1BB63ED5" w:rsidR="0035571B" w:rsidRPr="00C05E56" w:rsidRDefault="0035571B" w:rsidP="00C05E56">
      <w:r w:rsidRPr="0035571B">
        <w:drawing>
          <wp:inline distT="0" distB="0" distL="0" distR="0" wp14:anchorId="399537AA" wp14:editId="381B9E64">
            <wp:extent cx="4905985" cy="3482939"/>
            <wp:effectExtent l="0" t="0" r="0" b="3810"/>
            <wp:docPr id="15317049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7049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15855" cy="3489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A9AC" w14:textId="77777777" w:rsidR="0035571B" w:rsidRDefault="0035571B" w:rsidP="00C05E56">
      <w:pPr>
        <w:rPr>
          <w:b/>
          <w:bCs/>
        </w:rPr>
      </w:pPr>
    </w:p>
    <w:p w14:paraId="30C91714" w14:textId="77777777" w:rsidR="0035571B" w:rsidRDefault="0035571B" w:rsidP="00C05E56">
      <w:pPr>
        <w:rPr>
          <w:b/>
          <w:bCs/>
        </w:rPr>
      </w:pPr>
    </w:p>
    <w:p w14:paraId="3337EBE7" w14:textId="77777777" w:rsidR="0035571B" w:rsidRDefault="0035571B" w:rsidP="00C05E56">
      <w:pPr>
        <w:rPr>
          <w:b/>
          <w:bCs/>
        </w:rPr>
      </w:pPr>
    </w:p>
    <w:p w14:paraId="3FAA9EA5" w14:textId="2D871B88" w:rsidR="00C05E56" w:rsidRPr="00C05E56" w:rsidRDefault="00C05E56" w:rsidP="00C05E56">
      <w:pPr>
        <w:rPr>
          <w:b/>
          <w:bCs/>
        </w:rPr>
      </w:pPr>
      <w:r w:rsidRPr="00C05E56">
        <w:rPr>
          <w:b/>
          <w:bCs/>
        </w:rPr>
        <w:lastRenderedPageBreak/>
        <w:t>Resumo</w:t>
      </w:r>
    </w:p>
    <w:p w14:paraId="0F94F85C" w14:textId="77777777" w:rsidR="00C05E56" w:rsidRPr="00C05E56" w:rsidRDefault="00C05E56" w:rsidP="00C05E56">
      <w:r w:rsidRPr="00C05E56">
        <w:t xml:space="preserve">Neste treinamento, você explorou os mecanismos e a importância da visibilidade do congestionamento em ambientes de rede, com foco especial em redes de cluster de IA/ML. Você aprendeu sobre ECN e PFC como técnicas essenciais para gerenciar e mitigar o congestionamento da rede. A ECN ajuda a sinalizar possíveis congestionamentos para os </w:t>
      </w:r>
      <w:proofErr w:type="spellStart"/>
      <w:r w:rsidRPr="00C05E56">
        <w:t>endpoints</w:t>
      </w:r>
      <w:proofErr w:type="spellEnd"/>
      <w:r w:rsidRPr="00C05E56">
        <w:t>, levando-os a reduzir a taxa de transmissão do tráfego, enquanto a PFC garante o transporte sem perdas, pausando o tráfego quando o congestionamento é detectado.</w:t>
      </w:r>
    </w:p>
    <w:p w14:paraId="6108A1C9" w14:textId="77777777" w:rsidR="00C05E56" w:rsidRPr="00C05E56" w:rsidRDefault="00C05E56" w:rsidP="00C05E56">
      <w:r w:rsidRPr="00C05E56">
        <w:t>Você também explorou os recursos do Cisco Nexus Dashboard Insights, que oferece recursos abrangentes de monitoramento e telemetria para otimizar o desempenho da rede. Essa ferramenta permite solução de problemas em tempo real, monitoramento de desempenho e gerenciamento de congestionamento, cruciais para manter a eficiência de aplicações de IA/ML.</w:t>
      </w:r>
    </w:p>
    <w:p w14:paraId="233376FC" w14:textId="77777777" w:rsidR="00C05E56" w:rsidRPr="00C05E56" w:rsidRDefault="00C05E56" w:rsidP="00C05E56">
      <w:r w:rsidRPr="00C05E56">
        <w:t>Por fim, você analisou o impacto dos fluxos de trabalho de IA/ML na infraestrutura do data center para entender os requisitos distintos das fases de treinamento e inferência. O treinamento exige alta largura de banda e recursos computacionais, enquanto a inferência requer baixa latência e recursos de processamento em tempo real.</w:t>
      </w:r>
    </w:p>
    <w:p w14:paraId="086868A8" w14:textId="77777777" w:rsidR="00C05E56" w:rsidRPr="00C05E56" w:rsidRDefault="00C05E56" w:rsidP="00C05E56">
      <w:r w:rsidRPr="00C05E56">
        <w:t>Agora que você concluiu o treinamento, reflita sobre as seguintes perguntas:</w:t>
      </w:r>
    </w:p>
    <w:p w14:paraId="2883B6F8" w14:textId="77777777" w:rsidR="00C05E56" w:rsidRPr="00C05E56" w:rsidRDefault="00C05E56" w:rsidP="00C05E56">
      <w:pPr>
        <w:numPr>
          <w:ilvl w:val="0"/>
          <w:numId w:val="8"/>
        </w:numPr>
      </w:pPr>
      <w:r w:rsidRPr="00C05E56">
        <w:t>Como você pode implementar ECN e PFC na sua configuração de rede atual para melhorar o gerenciamento de congestionamento e garantir transporte sem perdas?</w:t>
      </w:r>
    </w:p>
    <w:p w14:paraId="600F1BF0" w14:textId="77777777" w:rsidR="00C05E56" w:rsidRPr="00C05E56" w:rsidRDefault="00C05E56" w:rsidP="00C05E56">
      <w:pPr>
        <w:numPr>
          <w:ilvl w:val="0"/>
          <w:numId w:val="8"/>
        </w:numPr>
      </w:pPr>
      <w:r w:rsidRPr="00C05E56">
        <w:t>Quais métricas específicas do Cisco Nexus Dashboard Insights seriam mais benéficas para monitorar o desempenho de seus aplicativos de IA/ML e como você usaria esses dados para otimizar sua rede?</w:t>
      </w:r>
    </w:p>
    <w:p w14:paraId="3EAFA9D8" w14:textId="77777777" w:rsidR="00C05E56" w:rsidRPr="00C05E56" w:rsidRDefault="00C05E56" w:rsidP="00C05E56">
      <w:pPr>
        <w:numPr>
          <w:ilvl w:val="0"/>
          <w:numId w:val="8"/>
        </w:numPr>
      </w:pPr>
      <w:r w:rsidRPr="00C05E56">
        <w:t>Considerando os requisitos distintos das fases de treinamento e inferência em fluxos de trabalho de IA/ML, como você alocaria recursos em seu data center para equilibrar as necessidades de alto rendimento e baixa latência de forma eficaz?</w:t>
      </w:r>
    </w:p>
    <w:p w14:paraId="38F769C4" w14:textId="77777777" w:rsidR="00C05E56" w:rsidRPr="00C05E56" w:rsidRDefault="00C05E56" w:rsidP="00C05E56"/>
    <w:p w14:paraId="5961C779" w14:textId="77777777" w:rsidR="00C05E56" w:rsidRPr="00C05E56" w:rsidRDefault="00C05E56" w:rsidP="00C05E56"/>
    <w:p w14:paraId="63F5D335" w14:textId="77777777" w:rsidR="00C05E56" w:rsidRPr="00C05E56" w:rsidRDefault="00C05E56" w:rsidP="00C05E56"/>
    <w:p w14:paraId="7EE927D0" w14:textId="77777777" w:rsidR="00C05E56" w:rsidRDefault="00C05E56" w:rsidP="00047506">
      <w:pPr>
        <w:jc w:val="center"/>
      </w:pPr>
    </w:p>
    <w:sectPr w:rsidR="00C05E56">
      <w:footerReference w:type="even" r:id="rId28"/>
      <w:footerReference w:type="default" r:id="rId29"/>
      <w:footerReference w:type="first" r:id="rId3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26465FD" w14:textId="77777777" w:rsidR="00C615E7" w:rsidRDefault="00C615E7" w:rsidP="00C05E56">
      <w:pPr>
        <w:spacing w:after="0" w:line="240" w:lineRule="auto"/>
      </w:pPr>
      <w:r>
        <w:separator/>
      </w:r>
    </w:p>
  </w:endnote>
  <w:endnote w:type="continuationSeparator" w:id="0">
    <w:p w14:paraId="3032D873" w14:textId="77777777" w:rsidR="00C615E7" w:rsidRDefault="00C615E7" w:rsidP="00C0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B03CD7" w14:textId="6730F92C" w:rsidR="00C05E56" w:rsidRDefault="00C05E56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5CD3F37C" wp14:editId="19680DB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208665549" name="Caixa de Texto 2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CF7C589" w14:textId="77777777" w:rsidR="00C05E56" w:rsidRPr="00C05E56" w:rsidRDefault="00C05E56" w:rsidP="00C05E5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05E5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03EF87FE" w14:textId="3861DCF4" w:rsidR="00C05E56" w:rsidRPr="00C05E56" w:rsidRDefault="00C05E56" w:rsidP="00C05E5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05E5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CD3F37C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6" type="#_x0000_t202" alt="***Este documento está clasificado como PUBLICO por TELEFÓNICA.&#10;***This document is classified as PUBLIC by TELEFÓNICA." style="position:absolute;margin-left:0;margin-top:0;width:240.1pt;height:33.6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" filled="f" stroked="f">
              <v:textbox style="mso-fit-shape-to-text:t" inset="20pt,0,0,15pt">
                <w:txbxContent>
                  <w:p w14:paraId="2CF7C589" w14:textId="77777777" w:rsidR="00C05E56" w:rsidRPr="00C05E56" w:rsidRDefault="00C05E56" w:rsidP="00C05E5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05E5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03EF87FE" w14:textId="3861DCF4" w:rsidR="00C05E56" w:rsidRPr="00C05E56" w:rsidRDefault="00C05E56" w:rsidP="00C05E5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05E5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B282BE3" w14:textId="08C660C4" w:rsidR="00C05E56" w:rsidRDefault="00C05E56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3D7B069C" wp14:editId="35959BAD">
              <wp:simplePos x="1079770" y="10058400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1333967958" name="Caixa de Texto 3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CF1ACF1" w14:textId="77777777" w:rsidR="00C05E56" w:rsidRPr="00C05E56" w:rsidRDefault="00C05E56" w:rsidP="00C05E5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05E5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31E13EF0" w14:textId="0E84981C" w:rsidR="00C05E56" w:rsidRPr="00C05E56" w:rsidRDefault="00C05E56" w:rsidP="00C05E5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05E5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D7B069C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7" type="#_x0000_t202" alt="***Este documento está clasificado como PUBLICO por TELEFÓNICA.&#10;***This document is classified as PUBLIC by TELEFÓNICA." style="position:absolute;margin-left:0;margin-top:0;width:240.1pt;height:33.6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" filled="f" stroked="f">
              <v:textbox style="mso-fit-shape-to-text:t" inset="20pt,0,0,15pt">
                <w:txbxContent>
                  <w:p w14:paraId="6CF1ACF1" w14:textId="77777777" w:rsidR="00C05E56" w:rsidRPr="00C05E56" w:rsidRDefault="00C05E56" w:rsidP="00C05E5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05E5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31E13EF0" w14:textId="0E84981C" w:rsidR="00C05E56" w:rsidRPr="00C05E56" w:rsidRDefault="00C05E56" w:rsidP="00C05E5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05E5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DB2362" w14:textId="3C1C87C9" w:rsidR="00C05E56" w:rsidRDefault="00C05E56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2D920343" wp14:editId="5A3C4990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3049270" cy="427355"/>
              <wp:effectExtent l="0" t="0" r="17780" b="0"/>
              <wp:wrapNone/>
              <wp:docPr id="149031388" name="Caixa de Texto 1" descr="***Este documento está clasificado como PUBLICO por TELEFÓNICA.&#10;***This document is classified as PUBLIC by TELEFÓNICA.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9270" cy="427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0B5006E" w14:textId="77777777" w:rsidR="00C05E56" w:rsidRPr="00C05E56" w:rsidRDefault="00C05E56" w:rsidP="00C05E5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05E5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***Este documento está clasificado como PUBLICO por TELEFÓNICA.</w:t>
                          </w:r>
                        </w:p>
                        <w:p w14:paraId="30FCAD47" w14:textId="3ADE277F" w:rsidR="00C05E56" w:rsidRPr="00C05E56" w:rsidRDefault="00C05E56" w:rsidP="00C05E56">
                          <w:pPr>
                            <w:spacing w:after="0"/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C05E56">
                            <w:rPr>
                              <w:rFonts w:ascii="Arial" w:eastAsia="Arial" w:hAnsi="Arial" w:cs="Arial"/>
                              <w:noProof/>
                              <w:color w:val="000000"/>
                              <w:sz w:val="14"/>
                              <w:szCs w:val="14"/>
                            </w:rPr>
                            <w:t>***This document is classified as PUBLIC by TELEFÓNICA.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920343" id="_x0000_t202" coordsize="21600,21600" o:spt="202" path="m,l,21600r21600,l21600,xe">
              <v:stroke joinstyle="miter"/>
              <v:path gradientshapeok="t" o:connecttype="rect"/>
            </v:shapetype>
            <v:shape id="Caixa de Texto 1" o:spid="_x0000_s1028" type="#_x0000_t202" alt="***Este documento está clasificado como PUBLICO por TELEFÓNICA.&#10;***This document is classified as PUBLIC by TELEFÓNICA." style="position:absolute;margin-left:0;margin-top:0;width:240.1pt;height:33.6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" filled="f" stroked="f">
              <v:textbox style="mso-fit-shape-to-text:t" inset="20pt,0,0,15pt">
                <w:txbxContent>
                  <w:p w14:paraId="00B5006E" w14:textId="77777777" w:rsidR="00C05E56" w:rsidRPr="00C05E56" w:rsidRDefault="00C05E56" w:rsidP="00C05E5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05E5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***Este documento está clasificado como PUBLICO por TELEFÓNICA.</w:t>
                    </w:r>
                  </w:p>
                  <w:p w14:paraId="30FCAD47" w14:textId="3ADE277F" w:rsidR="00C05E56" w:rsidRPr="00C05E56" w:rsidRDefault="00C05E56" w:rsidP="00C05E56">
                    <w:pPr>
                      <w:spacing w:after="0"/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</w:pPr>
                    <w:r w:rsidRPr="00C05E56">
                      <w:rPr>
                        <w:rFonts w:ascii="Arial" w:eastAsia="Arial" w:hAnsi="Arial" w:cs="Arial"/>
                        <w:noProof/>
                        <w:color w:val="000000"/>
                        <w:sz w:val="14"/>
                        <w:szCs w:val="14"/>
                      </w:rPr>
                      <w:t>***This document is classified as PUBLIC by TELEFÓNICA.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BA3825" w14:textId="77777777" w:rsidR="00C615E7" w:rsidRDefault="00C615E7" w:rsidP="00C05E56">
      <w:pPr>
        <w:spacing w:after="0" w:line="240" w:lineRule="auto"/>
      </w:pPr>
      <w:r>
        <w:separator/>
      </w:r>
    </w:p>
  </w:footnote>
  <w:footnote w:type="continuationSeparator" w:id="0">
    <w:p w14:paraId="094EB6EC" w14:textId="77777777" w:rsidR="00C615E7" w:rsidRDefault="00C615E7" w:rsidP="00C05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385DDF"/>
    <w:multiLevelType w:val="multilevel"/>
    <w:tmpl w:val="DDF6C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F2E5162"/>
    <w:multiLevelType w:val="multilevel"/>
    <w:tmpl w:val="DB70E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50C67F6"/>
    <w:multiLevelType w:val="multilevel"/>
    <w:tmpl w:val="1DC6B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78C6C1E"/>
    <w:multiLevelType w:val="multilevel"/>
    <w:tmpl w:val="10DE6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F8C3727"/>
    <w:multiLevelType w:val="multilevel"/>
    <w:tmpl w:val="2A8EF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4E02B7E"/>
    <w:multiLevelType w:val="multilevel"/>
    <w:tmpl w:val="578C2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7561554"/>
    <w:multiLevelType w:val="multilevel"/>
    <w:tmpl w:val="DEC4B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D126F2A"/>
    <w:multiLevelType w:val="multilevel"/>
    <w:tmpl w:val="F40CF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08741216">
    <w:abstractNumId w:val="2"/>
  </w:num>
  <w:num w:numId="2" w16cid:durableId="220407973">
    <w:abstractNumId w:val="3"/>
  </w:num>
  <w:num w:numId="3" w16cid:durableId="1486585660">
    <w:abstractNumId w:val="4"/>
  </w:num>
  <w:num w:numId="4" w16cid:durableId="1464883167">
    <w:abstractNumId w:val="6"/>
  </w:num>
  <w:num w:numId="5" w16cid:durableId="1091010139">
    <w:abstractNumId w:val="1"/>
  </w:num>
  <w:num w:numId="6" w16cid:durableId="1882011895">
    <w:abstractNumId w:val="5"/>
  </w:num>
  <w:num w:numId="7" w16cid:durableId="1280063591">
    <w:abstractNumId w:val="0"/>
  </w:num>
  <w:num w:numId="8" w16cid:durableId="33839026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4D93"/>
    <w:rsid w:val="00047506"/>
    <w:rsid w:val="00094D93"/>
    <w:rsid w:val="00115091"/>
    <w:rsid w:val="0035571B"/>
    <w:rsid w:val="003A2C1C"/>
    <w:rsid w:val="0074072C"/>
    <w:rsid w:val="008A034F"/>
    <w:rsid w:val="00990FB2"/>
    <w:rsid w:val="009E0E9F"/>
    <w:rsid w:val="00A45A2B"/>
    <w:rsid w:val="00AC607D"/>
    <w:rsid w:val="00B2798C"/>
    <w:rsid w:val="00C05E56"/>
    <w:rsid w:val="00C615E7"/>
    <w:rsid w:val="00C7712F"/>
    <w:rsid w:val="00E7057F"/>
    <w:rsid w:val="00ED14CD"/>
    <w:rsid w:val="00F15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ED96BB"/>
  <w15:chartTrackingRefBased/>
  <w15:docId w15:val="{53C24A87-1664-4814-A31A-BFD0F1DE2A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94D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94D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4D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94D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94D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94D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94D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94D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94D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94D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094D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4D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94D9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94D9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94D9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94D9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94D9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94D9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94D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94D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94D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94D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94D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94D9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94D9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94D9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94D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94D9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94D9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05E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pt-BR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C05E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05E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8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9954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056280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52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599862">
          <w:marLeft w:val="0"/>
          <w:marRight w:val="0"/>
          <w:marTop w:val="0"/>
          <w:marBottom w:val="0"/>
          <w:divBdr>
            <w:top w:val="single" w:sz="2" w:space="0" w:color="E6E7E8"/>
            <w:left w:val="single" w:sz="2" w:space="0" w:color="E6E7E8"/>
            <w:bottom w:val="single" w:sz="6" w:space="0" w:color="E6E7E8"/>
            <w:right w:val="single" w:sz="2" w:space="0" w:color="E6E7E8"/>
          </w:divBdr>
        </w:div>
        <w:div w:id="7565601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47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74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17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6103888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51416103">
                  <w:marLeft w:val="0"/>
                  <w:marRight w:val="0"/>
                  <w:marTop w:val="360"/>
                  <w:marBottom w:val="0"/>
                  <w:divBdr>
                    <w:top w:val="single" w:sz="6" w:space="0" w:color="E6E7E8"/>
                    <w:left w:val="single" w:sz="6" w:space="0" w:color="E6E7E8"/>
                    <w:bottom w:val="single" w:sz="6" w:space="0" w:color="E6E7E8"/>
                    <w:right w:val="single" w:sz="6" w:space="0" w:color="E6E7E8"/>
                  </w:divBdr>
                  <w:divsChild>
                    <w:div w:id="3485341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6E7E8"/>
                        <w:left w:val="single" w:sz="2" w:space="0" w:color="E6E7E8"/>
                        <w:bottom w:val="single" w:sz="6" w:space="0" w:color="E6E7E8"/>
                        <w:right w:val="single" w:sz="2" w:space="0" w:color="E6E7E8"/>
                      </w:divBdr>
                    </w:div>
                    <w:div w:id="1739014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20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7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0546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535321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6245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0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327290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9733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86618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6259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6180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3740394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95896140">
                  <w:marLeft w:val="0"/>
                  <w:marRight w:val="0"/>
                  <w:marTop w:val="36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0742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90062">
          <w:marLeft w:val="0"/>
          <w:marRight w:val="0"/>
          <w:marTop w:val="0"/>
          <w:marBottom w:val="0"/>
          <w:divBdr>
            <w:top w:val="single" w:sz="2" w:space="0" w:color="E6E7E8"/>
            <w:left w:val="single" w:sz="2" w:space="0" w:color="E6E7E8"/>
            <w:bottom w:val="single" w:sz="6" w:space="0" w:color="E6E7E8"/>
            <w:right w:val="single" w:sz="2" w:space="0" w:color="E6E7E8"/>
          </w:divBdr>
        </w:div>
        <w:div w:id="7460795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7774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906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51469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659844247">
                  <w:marLeft w:val="0"/>
                  <w:marRight w:val="0"/>
                  <w:marTop w:val="360"/>
                  <w:marBottom w:val="0"/>
                  <w:divBdr>
                    <w:top w:val="single" w:sz="6" w:space="0" w:color="E6E7E8"/>
                    <w:left w:val="single" w:sz="6" w:space="0" w:color="E6E7E8"/>
                    <w:bottom w:val="single" w:sz="6" w:space="0" w:color="E6E7E8"/>
                    <w:right w:val="single" w:sz="6" w:space="0" w:color="E6E7E8"/>
                  </w:divBdr>
                  <w:divsChild>
                    <w:div w:id="8413145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6E7E8"/>
                        <w:left w:val="single" w:sz="2" w:space="0" w:color="E6E7E8"/>
                        <w:bottom w:val="single" w:sz="6" w:space="0" w:color="E6E7E8"/>
                        <w:right w:val="single" w:sz="2" w:space="0" w:color="E6E7E8"/>
                      </w:divBdr>
                    </w:div>
                    <w:div w:id="1517200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62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29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01106239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826091379">
                  <w:marLeft w:val="0"/>
                  <w:marRight w:val="0"/>
                  <w:marTop w:val="36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90077341">
                  <w:marLeft w:val="0"/>
                  <w:marRight w:val="0"/>
                  <w:marTop w:val="36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286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1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67166">
          <w:marLeft w:val="0"/>
          <w:marRight w:val="0"/>
          <w:marTop w:val="0"/>
          <w:marBottom w:val="0"/>
          <w:divBdr>
            <w:top w:val="single" w:sz="2" w:space="0" w:color="E6E7E8"/>
            <w:left w:val="single" w:sz="2" w:space="0" w:color="E6E7E8"/>
            <w:bottom w:val="single" w:sz="6" w:space="0" w:color="E6E7E8"/>
            <w:right w:val="single" w:sz="2" w:space="0" w:color="E6E7E8"/>
          </w:divBdr>
        </w:div>
        <w:div w:id="6920029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0269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9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9283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5899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137">
          <w:marLeft w:val="0"/>
          <w:marRight w:val="0"/>
          <w:marTop w:val="36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1216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0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6142">
          <w:marLeft w:val="0"/>
          <w:marRight w:val="0"/>
          <w:marTop w:val="0"/>
          <w:marBottom w:val="0"/>
          <w:divBdr>
            <w:top w:val="single" w:sz="2" w:space="0" w:color="E6E7E8"/>
            <w:left w:val="single" w:sz="2" w:space="0" w:color="E6E7E8"/>
            <w:bottom w:val="single" w:sz="6" w:space="0" w:color="E6E7E8"/>
            <w:right w:val="single" w:sz="2" w:space="0" w:color="E6E7E8"/>
          </w:divBdr>
        </w:div>
        <w:div w:id="20048433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8633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1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9930919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218591235">
                  <w:marLeft w:val="0"/>
                  <w:marRight w:val="0"/>
                  <w:marTop w:val="36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  <w:div w:id="1190409481">
                  <w:marLeft w:val="0"/>
                  <w:marRight w:val="0"/>
                  <w:marTop w:val="36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</w:divsChild>
        </w:div>
      </w:divsChild>
    </w:div>
    <w:div w:id="19100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85710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12533303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96916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45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3713051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99498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81502">
          <w:marLeft w:val="0"/>
          <w:marRight w:val="0"/>
          <w:marTop w:val="0"/>
          <w:marBottom w:val="0"/>
          <w:divBdr>
            <w:top w:val="single" w:sz="2" w:space="0" w:color="E6E7E8"/>
            <w:left w:val="single" w:sz="2" w:space="0" w:color="E6E7E8"/>
            <w:bottom w:val="single" w:sz="6" w:space="0" w:color="E6E7E8"/>
            <w:right w:val="single" w:sz="2" w:space="0" w:color="E6E7E8"/>
          </w:divBdr>
        </w:div>
        <w:div w:id="209859415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796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4374">
          <w:marLeft w:val="0"/>
          <w:marRight w:val="0"/>
          <w:marTop w:val="0"/>
          <w:marBottom w:val="0"/>
          <w:divBdr>
            <w:top w:val="single" w:sz="2" w:space="0" w:color="E6E7E8"/>
            <w:left w:val="single" w:sz="2" w:space="0" w:color="E6E7E8"/>
            <w:bottom w:val="single" w:sz="6" w:space="0" w:color="E6E7E8"/>
            <w:right w:val="single" w:sz="2" w:space="0" w:color="E6E7E8"/>
          </w:divBdr>
        </w:div>
        <w:div w:id="352744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993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65bd4d2-aa7c-445f-9ef8-222ebb1d2b43}" enabled="1" method="Privileged" siteId="{9744600e-3e04-492e-baa1-25ec245c6f10}" contentBits="2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20</Pages>
  <Words>3331</Words>
  <Characters>17990</Characters>
  <Application>Microsoft Office Word</Application>
  <DocSecurity>0</DocSecurity>
  <Lines>149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Vivo Telefonica</Company>
  <LinksUpToDate>false</LinksUpToDate>
  <CharactersWithSpaces>21279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Marcelo Rofrigues Moreira</dc:creator>
  <cp:keywords/>
  <dc:description/>
  <cp:lastModifiedBy>Walter Marcelo Rofrigues Moreira</cp:lastModifiedBy>
  <cp:revision>10</cp:revision>
  <dcterms:created xsi:type="dcterms:W3CDTF">2025-04-22T17:34:00Z</dcterms:created>
  <dcterms:modified xsi:type="dcterms:W3CDTF">2025-04-26T05:07:00Z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8e209dc,c6ffbcd,4f82bc56</vt:lpwstr>
  </property>
  <property fmtid="{D5CDD505-2E9C-101B-9397-08002B2CF9AE}" pid="3" name="ClassificationContentMarkingFooterFontProps">
    <vt:lpwstr>#000000,7,Arial</vt:lpwstr>
  </property>
  <property fmtid="{D5CDD505-2E9C-101B-9397-08002B2CF9AE}" pid="4" name="ClassificationContentMarkingFooterText">
    <vt:lpwstr>***Este documento está clasificado como PUBLICO por TELEFÓNICA.
***This document is classified as PUBLIC by TELEFÓNICA.</vt:lpwstr>
  </property>
</Properties>
</file>