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74"/>
          <w:szCs w:val="7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74"/>
          <w:szCs w:val="7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74"/>
          <w:szCs w:val="7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68"/>
          <w:szCs w:val="68"/>
        </w:rPr>
      </w:pPr>
      <w:bookmarkStart w:colFirst="0" w:colLast="0" w:name="_heading=h.3znysh7" w:id="3"/>
      <w:bookmarkEnd w:id="3"/>
      <w:r w:rsidDel="00000000" w:rsidR="00000000" w:rsidRPr="00000000">
        <w:rPr>
          <w:sz w:val="68"/>
          <w:szCs w:val="68"/>
          <w:rtl w:val="0"/>
        </w:rPr>
        <w:t xml:space="preserve">Informe Final de Proyecto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</w:rPr>
      </w:pPr>
      <w:bookmarkStart w:colFirst="0" w:colLast="0" w:name="_heading=h.3gmbi7vgqy4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Verdana" w:cs="Verdana" w:eastAsia="Verdana" w:hAnsi="Verdana"/>
        </w:rPr>
      </w:pPr>
      <w:bookmarkStart w:colFirst="0" w:colLast="0" w:name="_heading=h.3lug2h39a0g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Verdana" w:cs="Verdana" w:eastAsia="Verdana" w:hAnsi="Verdana"/>
        </w:rPr>
      </w:pPr>
      <w:bookmarkStart w:colFirst="0" w:colLast="0" w:name="_heading=h.2et92p0" w:id="6"/>
      <w:bookmarkEnd w:id="6"/>
      <w:r w:rsidDel="00000000" w:rsidR="00000000" w:rsidRPr="00000000">
        <w:rPr>
          <w:rFonts w:ascii="Verdana" w:cs="Verdana" w:eastAsia="Verdana" w:hAnsi="Verdana"/>
          <w:rtl w:val="0"/>
        </w:rPr>
        <w:t xml:space="preserve">Historia de revisiones</w:t>
      </w:r>
    </w:p>
    <w:tbl>
      <w:tblPr>
        <w:tblStyle w:val="Table1"/>
        <w:tblW w:w="8720.0" w:type="dxa"/>
        <w:jc w:val="left"/>
        <w:tblInd w:w="-100.0" w:type="dxa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08-10-2028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Primera Versión Informe Final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Marcelo Troquian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after="6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6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6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6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after="60"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Información General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Nombre del Proyecto: Renovación Tecnológica Farmacia Simple SPA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 de Inicio: 08-01-2024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 Estimada de Finalización: 10-10-2028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Responsable del Proyecto: Comité Directivo Farmacia Simple SPA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Jefe de Proyecto: Marcelo Troquian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Farmacia Simple SPA, una empresa farmacéutica comprometida con la accesibilidad, justicia y competitividad, busca una renovación tecnológica para convertirse en líder nacional. Fundada en 2015, con 5 locales en la Región Metropolitana, la empresa ha sido reconocida por su innovación y modelo de negocio además de su implementación tecnológica. A través de la creación de 4 módulos (Plataforma Web. Plataforma Móvil, Infraestructura Cloud y Plataforma Chatbot) la empresa Farmacia Simple pudo lograr los objetivos iniciales propuestos, a continuación presentamos los objetivos alcanzados, actividades realizadas, desafíos y soluciones, impacto y beneficios, lecciones aprendidas, entre otros conceptos, vistos a lo largo de la realización de este proyecto.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Objetivo Inicial: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Actualización Tecnológica: Dentro del acta de constitución del proyecto se establece como objetivo inicial la implementación de los 4 módulos estipulados por el cliente. Los 4 módulos corresponden a los siguientes ítems: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e implementación de un Portal Web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 Portal de Autoayuda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Desarrollo e implementación de App Mobile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Implementación de Infraestructura Cloud para soportar la nueva arquitectura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Logros Alcanzados: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En base al objetivo inicial identificamos los siguientes logros: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Avance del 100% en la implementación y desarrollo de los 4 módulos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Renovación Tecnológica de los procesos de la empresa Farmacia Simple SPA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plataforma E-Commerce estipulada dentro de las metas internas de la empresa Farmacia Simple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Modernización de la empresa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Actividades Realizadas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3"/>
        </w:numPr>
        <w:ind w:left="720" w:hanging="360"/>
        <w:rPr>
          <w:b w:val="0"/>
          <w:sz w:val="22"/>
          <w:szCs w:val="22"/>
          <w:u w:val="none"/>
        </w:rPr>
      </w:pPr>
      <w:bookmarkStart w:colFirst="0" w:colLast="0" w:name="_heading=h.oiepazie6mnr" w:id="11"/>
      <w:bookmarkEnd w:id="11"/>
      <w:r w:rsidDel="00000000" w:rsidR="00000000" w:rsidRPr="00000000">
        <w:rPr>
          <w:b w:val="0"/>
          <w:sz w:val="22"/>
          <w:szCs w:val="22"/>
          <w:rtl w:val="0"/>
        </w:rPr>
        <w:t xml:space="preserve">Implementación de Infraestructura Cloud: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firstLine="720"/>
        <w:rPr>
          <w:b w:val="0"/>
          <w:sz w:val="22"/>
          <w:szCs w:val="22"/>
        </w:rPr>
      </w:pPr>
      <w:bookmarkStart w:colFirst="0" w:colLast="0" w:name="_heading=h.pd6wk5qa2d2r" w:id="12"/>
      <w:bookmarkEnd w:id="12"/>
      <w:r w:rsidDel="00000000" w:rsidR="00000000" w:rsidRPr="00000000">
        <w:rPr>
          <w:b w:val="0"/>
          <w:sz w:val="22"/>
          <w:szCs w:val="22"/>
          <w:rtl w:val="0"/>
        </w:rPr>
        <w:t xml:space="preserve">Durante un período de 6 meses, se llevó a cabo el levantamiento de requerimientos técnicos para la implementación de la infraestructura cloud. Esto incluyó la identificación y documentación de aspectos cruciales como capacidad, seguridad, escalabilidad y compatibilidad con otros sistemas.Posteriormente en un periodo de 8 meses se desarrolló la implementación de la infraestructura, se destinó un tiempo de 2 meses para QA y finalmente 1 mes para Marcha Blanca.Actualmente, la implementación de la arquitectura Cloud (AWS) está finalizada, con un progreso del 100%. 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2"/>
        </w:numPr>
        <w:ind w:left="720" w:hanging="360"/>
        <w:rPr>
          <w:b w:val="0"/>
          <w:sz w:val="22"/>
          <w:szCs w:val="22"/>
          <w:u w:val="none"/>
        </w:rPr>
      </w:pPr>
      <w:bookmarkStart w:colFirst="0" w:colLast="0" w:name="_heading=h.q2ugirgvu00y" w:id="13"/>
      <w:bookmarkEnd w:id="13"/>
      <w:r w:rsidDel="00000000" w:rsidR="00000000" w:rsidRPr="00000000">
        <w:rPr>
          <w:b w:val="0"/>
          <w:sz w:val="22"/>
          <w:szCs w:val="22"/>
          <w:rtl w:val="0"/>
        </w:rPr>
        <w:t xml:space="preserve">Desarrollo e Implementación de Portal Web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720"/>
        <w:rPr>
          <w:b w:val="0"/>
          <w:sz w:val="22"/>
          <w:szCs w:val="22"/>
        </w:rPr>
      </w:pPr>
      <w:bookmarkStart w:colFirst="0" w:colLast="0" w:name="_heading=h.on13cciquhwx" w:id="14"/>
      <w:bookmarkEnd w:id="14"/>
      <w:r w:rsidDel="00000000" w:rsidR="00000000" w:rsidRPr="00000000">
        <w:rPr>
          <w:b w:val="0"/>
          <w:sz w:val="22"/>
          <w:szCs w:val="22"/>
          <w:rtl w:val="0"/>
        </w:rPr>
        <w:t xml:space="preserve">Para el proceso de levantamiento funcional de la aplicación web, se estiman 6 meses para recopilar requisitos funcionales y no funcionales esenciales. La fase de desarrollo está programada para 8 meses.. Posteriormente, se asignó 1 mes para pruebas de calidad (QA). Finalmente en un 1 mes se desarrolló la etapa de Marcha Blanca del portal web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1"/>
        </w:numPr>
        <w:ind w:left="720" w:hanging="360"/>
        <w:rPr>
          <w:b w:val="0"/>
          <w:sz w:val="22"/>
          <w:szCs w:val="22"/>
          <w:u w:val="none"/>
        </w:rPr>
      </w:pPr>
      <w:bookmarkStart w:colFirst="0" w:colLast="0" w:name="_heading=h.18hvf313m01t" w:id="15"/>
      <w:bookmarkEnd w:id="15"/>
      <w:r w:rsidDel="00000000" w:rsidR="00000000" w:rsidRPr="00000000">
        <w:rPr>
          <w:b w:val="0"/>
          <w:sz w:val="22"/>
          <w:szCs w:val="22"/>
          <w:rtl w:val="0"/>
        </w:rPr>
        <w:t xml:space="preserve">Desarrollo e Implementación de App Móvil :</w:t>
      </w:r>
    </w:p>
    <w:p w:rsidR="00000000" w:rsidDel="00000000" w:rsidP="00000000" w:rsidRDefault="00000000" w:rsidRPr="00000000" w14:paraId="0000004A">
      <w:pPr>
        <w:pStyle w:val="Heading2"/>
        <w:ind w:firstLine="720"/>
        <w:rPr/>
      </w:pPr>
      <w:bookmarkStart w:colFirst="0" w:colLast="0" w:name="_heading=h.x5ws4h6t77pr" w:id="16"/>
      <w:bookmarkEnd w:id="16"/>
      <w:r w:rsidDel="00000000" w:rsidR="00000000" w:rsidRPr="00000000">
        <w:rPr>
          <w:b w:val="0"/>
          <w:sz w:val="22"/>
          <w:szCs w:val="22"/>
          <w:rtl w:val="0"/>
        </w:rPr>
        <w:t xml:space="preserve">Para el proceso de levantamiento funcional, se estiman 6 meses para recopilar requisitos funcionales y no funcionales esenciales. La fase de desarrollo está programada para 6 meses.. Posteriormente, se asignó 2 meses para pruebas de calidad (QA). Finalmente se destinó 1 mes para la marcha blanca de la app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b w:val="0"/>
          <w:sz w:val="22"/>
          <w:szCs w:val="22"/>
          <w:u w:val="none"/>
        </w:rPr>
      </w:pPr>
      <w:bookmarkStart w:colFirst="0" w:colLast="0" w:name="_heading=h.sbq02r5sx93i" w:id="17"/>
      <w:bookmarkEnd w:id="17"/>
      <w:r w:rsidDel="00000000" w:rsidR="00000000" w:rsidRPr="00000000">
        <w:rPr>
          <w:b w:val="0"/>
          <w:sz w:val="22"/>
          <w:szCs w:val="22"/>
          <w:rtl w:val="0"/>
        </w:rPr>
        <w:t xml:space="preserve">Implementación de Portal de Autoayuda: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firstLine="720"/>
        <w:rPr/>
      </w:pPr>
      <w:bookmarkStart w:colFirst="0" w:colLast="0" w:name="_heading=h.lw3568kqcl9" w:id="18"/>
      <w:bookmarkEnd w:id="18"/>
      <w:r w:rsidDel="00000000" w:rsidR="00000000" w:rsidRPr="00000000">
        <w:rPr>
          <w:b w:val="0"/>
          <w:sz w:val="22"/>
          <w:szCs w:val="22"/>
          <w:rtl w:val="0"/>
        </w:rPr>
        <w:t xml:space="preserve">El desarrollo e implementación del módulo de chatbot, denominado FARMACON, fue desarrollado exitosamente durante sus 4 etapas correspondientes, se destinaron 7 meses para el desarrollo e implementación. Posteriormente, se realizó un levantamiento y carga de consultas frecuentes durante 5 meses para enriquecer la base de conocimientos del chatbot. Un mes adicional se reservó para pruebas de calidad (QA), seguido por una marcha blanca estimada en 1 mes para garantizar la efectividad del Portal de Autoayuda antes de su lanzamiento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2s8eyo1" w:id="19"/>
      <w:bookmarkEnd w:id="19"/>
      <w:r w:rsidDel="00000000" w:rsidR="00000000" w:rsidRPr="00000000">
        <w:rPr>
          <w:rtl w:val="0"/>
        </w:rPr>
        <w:t xml:space="preserve">Desafíos y Soluciones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Desafíos Enfrentados: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 inicial de servidores y switches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Dificultades técnicas en la configuración.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Integración de la plataforma de pago y carga del portal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Retrasos y desafíos en la integración fluida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Retos en la optimización del rendimiento del chatbot.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Soluciones Aplicadas: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 inicial de servidores y switches: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Asignación de recursos adicionales con experiencia técnica.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Exploración de opciones alternativas de configuración.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Integración de la plataforma de pago y carga del portal: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Colaboración estrecha con el proveedor de la plataforma de pago.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Optimizaciones de rendimiento y ajustes en el código para mejorar la velocidad de carga.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17dp8vu" w:id="20"/>
      <w:bookmarkEnd w:id="20"/>
      <w:r w:rsidDel="00000000" w:rsidR="00000000" w:rsidRPr="00000000">
        <w:rPr>
          <w:rtl w:val="0"/>
        </w:rPr>
        <w:t xml:space="preserve">Evaluación del Rendimiento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Objetivos: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Se completa satisfactoriamente la implementación y desarrollo de todos los módulos, destacando el 100% de progreso global.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del Cronograma: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Se cumplen los plazos estipulados dentro del cronograma para cada una de las fases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Utilizados: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Se gestiona eficientemente el uso de recursos técnicos, identificando oportunidades de mejora.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3rdcrjn" w:id="21"/>
      <w:bookmarkEnd w:id="21"/>
      <w:r w:rsidDel="00000000" w:rsidR="00000000" w:rsidRPr="00000000">
        <w:rPr>
          <w:rtl w:val="0"/>
        </w:rPr>
        <w:t xml:space="preserve">Impacto y Beneficios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Impacto en el Negocio/Organización: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Se anticipa una mejora significativa en la eficiencia operativa y mayor accesibilidad para los clientes.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Beneficios Obtenidos: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Los avances en la infraestructura cloud contribuirán a una base tecnológica sólida.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26in1rg" w:id="22"/>
      <w:bookmarkEnd w:id="22"/>
      <w:r w:rsidDel="00000000" w:rsidR="00000000" w:rsidRPr="00000000">
        <w:rPr>
          <w:rtl w:val="0"/>
        </w:rPr>
        <w:t xml:space="preserve">Lecciones Aprendidas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 base a nuestra planilla de lecciones aprendidas, podemos abarcar 3 grandes areas de lecciones aprendidas las cuales corresponden a las siguientes: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Planificación Detallada es Esencial: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La planificación exhaustiva es crucial para abordar la complejidad técnica desde el principio.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Una hoja de ruta sólida permite anticipar y resolver desafíos de manera eficiente.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Colaboración Interdepartamental Facilita la Superación de Desafíos: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La colaboración estrecha entre equipos de desarrollo y finanzas es clave.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La comunicación fluida asegura una integración sin contratiempos en proyectos complejos.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Flexibilidad y Mejora Continua son Clave: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La adaptabilidad en tiempo real y la mejora continua son esenciales para superar desafíos.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La agilidad en ajustar estrategias y aprender de la retroalimentación del usuario mejora la experiencia global del proyecto.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lnxbz9" w:id="23"/>
      <w:bookmarkEnd w:id="23"/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Recomendaciones para Mejoras Futuras: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Mejorar la gestión de recursos para optimizar la eficiencia.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Realizar evaluaciones continuas y ajustes durante la implementación de los módulos.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1ksv4uv" w:id="24"/>
      <w:bookmarkEnd w:id="2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En base a todo lo revisado dentro de este informe final, podemos concluir que el proyecto de Renovación Tecnológica Farmacia Simple SPA fue concluido con éxito en sus 4 fases propuestas- En base a las lecciones aprendidas, creemos que existen muchas oportunidades de mejora para próximos proyectos. Finalmente cabe destacar qué cada entregable fue aprobado por el cliente en un 100% dentro del acta de cierre del proyecto, por lo tanto se da el cierre formal de al proyecto “Renovación Tecnológica Farmacia Simple SPA”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44sinio" w:id="25"/>
      <w:bookmarkEnd w:id="25"/>
      <w:r w:rsidDel="00000000" w:rsidR="00000000" w:rsidRPr="00000000">
        <w:rPr>
          <w:rtl w:val="0"/>
        </w:rPr>
        <w:t xml:space="preserve">Firma de Aprobación</w:t>
      </w:r>
    </w:p>
    <w:p w:rsidR="00000000" w:rsidDel="00000000" w:rsidP="00000000" w:rsidRDefault="00000000" w:rsidRPr="00000000" w14:paraId="00000085">
      <w:pPr>
        <w:pStyle w:val="Heading2"/>
        <w:keepLines w:val="0"/>
        <w:numPr>
          <w:ilvl w:val="1"/>
          <w:numId w:val="15"/>
        </w:numPr>
        <w:spacing w:after="60" w:before="240" w:line="240" w:lineRule="auto"/>
        <w:jc w:val="center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65"/>
        <w:gridCol w:w="2190"/>
        <w:gridCol w:w="2910"/>
        <w:tblGridChange w:id="0">
          <w:tblGrid>
            <w:gridCol w:w="3765"/>
            <w:gridCol w:w="2190"/>
            <w:gridCol w:w="2910"/>
          </w:tblGrid>
        </w:tblGridChange>
      </w:tblGrid>
      <w:tr>
        <w:trPr>
          <w:cantSplit w:val="0"/>
          <w:trHeight w:val="596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 Y TÍTULO DE LAS PARTES INTERESADAS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FECHA DE PRESENTACIÓN PARA SU APROBACIÓN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FECHA DE RECEPCIÓN DE LA APROBACIÓN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Benjamin Castillo (DP Proyecto)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08-10-2028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09-10-2028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4329113</wp:posOffset>
          </wp:positionH>
          <wp:positionV relativeFrom="paragraph">
            <wp:posOffset>-209549</wp:posOffset>
          </wp:positionV>
          <wp:extent cx="1462088" cy="361222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36122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cs="Century Gothic" w:eastAsia="Century Gothic" w:hAnsi="Century Gothic"/>
        <w:b w:val="1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Gt+2gcxxlHTGYPB5HEFGSU2Bg==">CgMxLjAyCGguZ2pkZ3hzMgloLjMwajB6bGwyCWguMWZvYjl0ZTIJaC4zem55c2g3Mg5oLjNnbWJpN3ZncXk0YzIOaC4zbHVnMmgzOWEwZ20yCWguMmV0OTJwMDIIaC50eWpjd3QyCWguM2R5NnZrbTIJaC4xdDNoNXNmMgloLjRkMzRvZzgyDmgub2llcGF6aWU2bW5yMg5oLnBkNndrNXFhMmQycjIOaC5xMnVnaXJndnUwMHkyDmgub24xM2NjaXF1aHd4Mg5oLjE4aHZmMzEzbTAxdDIOaC54NXdzNGg2dDc3cHIyDmguc2JxMDJyNXN4OTNpMg1oLmx3MzU2OGtxY2w5MgloLjJzOGV5bzEyCWguMTdkcDh2dTIJaC4zcmRjcmpuMgloLjI2aW4xcmcyCGgubG54Yno5MgloLjFrc3Y0dXYyCWguNDRzaW5pbzgAciExakwzTjhWMmMweE9zOURYYXA0dHVNbjZZc3ozSnJmd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