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b w:val="1"/>
          <w:color w:val="1155c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Uma empresa de construção civil da sua região, identificou a necessidade de melhorar a gestão dos equipamentos de proteção individual (EPIs) utilizados pelos colaboradores, estes que não lembram de utilizar os EPI´s por esquecerem em casa ou não retirarem no departamento de Saúde e Segurança do trabalho.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Na última auditoria interna realizada na empresa, identificou-se a necessidade de melhoria no gerenciamento do uso dos EPI´s pelos colaboradores.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Para assegurar o uso dos equipamentos pelos colaboradores e solucionar esse problema, tornando o ambiente de trabalho mais seguro, a empresa decidiu contratar os alunos do curso de Desenvolvimento de Sistemas para implementação de um sistema de gerenciamento de EPIs.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A ideia inicial, prevê que cada grupo de estudantes apresente uma versão do sistema de gerenciamento de equipamentos de proteção individual para o técnico de segurança de trabalho da construtora.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projeto que apresentar aderência às necessidades da construtora, demonstrando o efetivo gerenciamento dos equipamentos de proteção individual, será contratado pela empresa.</w:t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profissional do curso de desenvolvimento de sistemas precisa desenvolver e programar sistemas computacionais atendendo a norma e padrão de qualidade, diante do exposto sua equipe deverá desenvolver e documentar tecnicamente todas as etapas para a implementação do sistema de gerenciamento de equipamentos de proteção individual.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b w:val="1"/>
          <w:color w:val="1155c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32"/>
          <w:szCs w:val="32"/>
          <w:rtl w:val="0"/>
        </w:rPr>
        <w:t xml:space="preserve">Desafio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Você, técnico em desenvolvimento de sistemas e seus colegas, deverão utilizar os conhecimentos técnicos adquiridos até o momento no seu curso, para desenvolver um software que controle o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empréstimo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 dos equipamentos de proteção individual para cada colaborador da empresa de construção civil, permitindo o cadastro dos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equipamentos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, o cadastro de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colaboradores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, o cadastro dos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usuários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 do sistema e o empréstimo de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itens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 de forma intuitiva, que atenda normas de usabilidade e a ficha de requisitos proposta pela empresa. Resultando em um sistema capaz de gerenciar os equipamentos, possibilitando uma maior segurança e a apropriação da norma regulamentadora na empresa.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b w:val="1"/>
          <w:color w:val="1155c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32"/>
          <w:szCs w:val="32"/>
          <w:rtl w:val="0"/>
        </w:rPr>
        <w:t xml:space="preserve">Entregáveis</w:t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Esta atividade será dividida em duas etapas principais. A primeira etapa consiste na elaboração de uma documentação técnica detalhada, abrangendo todos os requisitos e funcionalidades do sistema. A segunda etapa envolve o desenvolvimento de uma tela de cadastro de colaboradores, seguindo as especificações definidas na documentação. </w:t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Etapa 1: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Realize a modelagem do banco de dados (DER). Utilize ferramentas como MySQL Workbench, BRModelo ou Draw.io. 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</w:rPr>
        <w:drawing>
          <wp:inline distB="114300" distT="114300" distL="114300" distR="114300">
            <wp:extent cx="4557713" cy="38687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868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Elabore um diagrama de casos de uso para as funcionalidades do sistema.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Casos de Uso Principais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Cadastrar Colaborador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Permite que o sistema registre novos colaboradores.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Cadastrar EPI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Permite o cadastro de novos equipamentos de proteção individual.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Consultar Estoque de EPIs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Permite visualizar a quantidade de EPIs disponíveis.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Consultar Lista de Colaboradores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Exibe a relação de colaboradores cadastrados.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Solicitar Empréstimo de EPI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Um colaborador pode solicitar um EPI disponível.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Aprovar/Rejeitar Solicitação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O líder avalia e aprova ou rejeita pedidos de empréstimo.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Registrar Devolução de EPI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Permite o controle de EPIs devolvidos.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Gerar Relatórios de Uso de EPIs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Exibe histórico de empréstimos e devoluções.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Gerenciar Usuários do Sistema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O líder pode cadastrar/remover usuários e definir permissões.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Enviar Notificações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O sistema avisa os colaboradores sobre empréstimos pendentes ou necessidade de devolução.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bookmarkStart w:colFirst="0" w:colLast="0" w:name="_78cjjp96npbk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Casos de Uso Relacionados a Restrições e Regras de Negócio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Autenticar Usuário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O sistema verifica permissões antes do acesso.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Gerenciar Acessos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Apenas usuários autorizados podem visualizar/editar determinadas informações.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color w:val="43434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rtl w:val="0"/>
        </w:rPr>
        <w:t xml:space="preserve">Configurar Sistema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rtl w:val="0"/>
        </w:rPr>
        <w:t xml:space="preserve"> – O líder pode personalizar parâmetros do sistema, como tempo de resposta e cores.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Liste pelo menos 5 requisitos funcionais e não funcionais nessa documentação técnica.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RF001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sistema deve conter o cadastro dos colaboradores;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entury Gothic" w:cs="Century Gothic" w:eastAsia="Century Gothic" w:hAnsi="Century Gothic"/>
          <w:b w:val="1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RF002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sistema deve conter o cadastro dos EPIs;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RF003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sistema deve gerenciar a quantidade de EPIs disponíveis;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RF004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sistema deve conter uma lista do estoque.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RF005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 sistema deve conter uma lista dos colaboradores.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RF006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sistema de Views com todos os requisitos funcionais;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entury Gothic" w:cs="Century Gothic" w:eastAsia="Century Gothic" w:hAnsi="Century Gothic"/>
          <w:b w:val="1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não funcionais: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RNF001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sistema de comunicação de colaboradores com rápido desenvolvimento de até 5 segundos de resposta;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RNF002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a lista de colaboradores e de EPIs disponíveis só pode ser acessada pelo usuário líder;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RNF003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somente o pin do usuário líder da equipe pode ter acesso ao estoque de empréstimo;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RNF004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ao pedir um empréstimo, a resposta da disponibilização do EPI deve ser apresentado em menos de 3 segundos para o usuário;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RNF005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utilizar cores relacionadas à construção. (laranja, amarelo, preto, prata, branco, vermelho, etc)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Crie um wireframe das telas do sistema.</w:t>
      </w:r>
    </w:p>
    <w:p w:rsidR="00000000" w:rsidDel="00000000" w:rsidP="00000000" w:rsidRDefault="00000000" w:rsidRPr="00000000" w14:paraId="0000003A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entury Gothic" w:cs="Century Gothic" w:eastAsia="Century Gothic" w:hAnsi="Century Gothic"/>
          <w:b w:val="1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34343"/>
          <w:sz w:val="28"/>
          <w:szCs w:val="28"/>
          <w:rtl w:val="0"/>
        </w:rPr>
        <w:t xml:space="preserve">Etapa 2: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Realize a codificação da tela de colaboradores, implementando as operações CRUD (Criar, Ler, Atualizar e Excluir).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Garanta que os dados sejam salvos e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persistidos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 no banco de dados.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Salve o código utilizando um sistema de controle de versão, como o GitHub.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Desenvolva a documentação do arquivo README.md com um exemplo de como executar o projeto.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Pesquise sobre como poderia integrar um arquivo Dockerfile no seu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entury Gothic" w:cs="Century Gothic" w:eastAsia="Century Gothic" w:hAnsi="Century Gothic"/>
          <w:color w:val="43434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sz w:val="28"/>
          <w:szCs w:val="28"/>
          <w:rtl w:val="0"/>
        </w:rPr>
        <w:t xml:space="preserve">Obs: Realizar a atividade com no máximo três integrantes. Cada integrante do grupo deve participar de cada etapa do projeto.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