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4F11F" w14:textId="2A920172" w:rsidR="008F6E94" w:rsidRDefault="004260F5" w:rsidP="005B18BE">
      <w:pPr>
        <w:pStyle w:val="Title"/>
      </w:pPr>
      <w:r>
        <w:t xml:space="preserve">Odoo Inventory – Assembled </w:t>
      </w:r>
      <w:r w:rsidR="005B18BE">
        <w:t>Products</w:t>
      </w:r>
    </w:p>
    <w:sdt>
      <w:sdtPr>
        <w:rPr>
          <w:rFonts w:asciiTheme="minorHAnsi" w:eastAsiaTheme="minorHAnsi" w:hAnsiTheme="minorHAnsi" w:cstheme="minorBidi"/>
          <w:color w:val="auto"/>
          <w:sz w:val="22"/>
          <w:szCs w:val="22"/>
        </w:rPr>
        <w:id w:val="1237208229"/>
        <w:docPartObj>
          <w:docPartGallery w:val="Table of Contents"/>
          <w:docPartUnique/>
        </w:docPartObj>
      </w:sdtPr>
      <w:sdtEndPr>
        <w:rPr>
          <w:b/>
          <w:bCs/>
          <w:noProof/>
        </w:rPr>
      </w:sdtEndPr>
      <w:sdtContent>
        <w:p w14:paraId="06107E45" w14:textId="44C8AF6F" w:rsidR="004260F5" w:rsidRDefault="004260F5">
          <w:pPr>
            <w:pStyle w:val="TOCHeading"/>
          </w:pPr>
          <w:r>
            <w:t>Contents</w:t>
          </w:r>
        </w:p>
        <w:p w14:paraId="20BD7AE5" w14:textId="3D4BCCB4" w:rsidR="00C62FCA" w:rsidRDefault="004260F5">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572134" w:history="1">
            <w:r w:rsidR="00C62FCA" w:rsidRPr="000A21D5">
              <w:rPr>
                <w:rStyle w:val="Hyperlink"/>
                <w:noProof/>
              </w:rPr>
              <w:t>What is an Assembled Product?</w:t>
            </w:r>
            <w:r w:rsidR="00C62FCA">
              <w:rPr>
                <w:noProof/>
                <w:webHidden/>
              </w:rPr>
              <w:tab/>
            </w:r>
            <w:r w:rsidR="00C62FCA">
              <w:rPr>
                <w:noProof/>
                <w:webHidden/>
              </w:rPr>
              <w:fldChar w:fldCharType="begin"/>
            </w:r>
            <w:r w:rsidR="00C62FCA">
              <w:rPr>
                <w:noProof/>
                <w:webHidden/>
              </w:rPr>
              <w:instrText xml:space="preserve"> PAGEREF _Toc6572134 \h </w:instrText>
            </w:r>
            <w:r w:rsidR="00C62FCA">
              <w:rPr>
                <w:noProof/>
                <w:webHidden/>
              </w:rPr>
            </w:r>
            <w:r w:rsidR="00C62FCA">
              <w:rPr>
                <w:noProof/>
                <w:webHidden/>
              </w:rPr>
              <w:fldChar w:fldCharType="separate"/>
            </w:r>
            <w:r w:rsidR="00C62FCA">
              <w:rPr>
                <w:noProof/>
                <w:webHidden/>
              </w:rPr>
              <w:t>1</w:t>
            </w:r>
            <w:r w:rsidR="00C62FCA">
              <w:rPr>
                <w:noProof/>
                <w:webHidden/>
              </w:rPr>
              <w:fldChar w:fldCharType="end"/>
            </w:r>
          </w:hyperlink>
        </w:p>
        <w:p w14:paraId="202061AF" w14:textId="560E9431" w:rsidR="00C62FCA" w:rsidRDefault="00C62FCA">
          <w:pPr>
            <w:pStyle w:val="TOC1"/>
            <w:tabs>
              <w:tab w:val="right" w:leader="dot" w:pos="10790"/>
            </w:tabs>
            <w:rPr>
              <w:rFonts w:eastAsiaTheme="minorEastAsia"/>
              <w:noProof/>
            </w:rPr>
          </w:pPr>
          <w:hyperlink w:anchor="_Toc6572135" w:history="1">
            <w:r w:rsidRPr="000A21D5">
              <w:rPr>
                <w:rStyle w:val="Hyperlink"/>
                <w:noProof/>
              </w:rPr>
              <w:t>Creating the Assembled Product</w:t>
            </w:r>
            <w:r>
              <w:rPr>
                <w:noProof/>
                <w:webHidden/>
              </w:rPr>
              <w:tab/>
            </w:r>
            <w:r>
              <w:rPr>
                <w:noProof/>
                <w:webHidden/>
              </w:rPr>
              <w:fldChar w:fldCharType="begin"/>
            </w:r>
            <w:r>
              <w:rPr>
                <w:noProof/>
                <w:webHidden/>
              </w:rPr>
              <w:instrText xml:space="preserve"> PAGEREF _Toc6572135 \h </w:instrText>
            </w:r>
            <w:r>
              <w:rPr>
                <w:noProof/>
                <w:webHidden/>
              </w:rPr>
            </w:r>
            <w:r>
              <w:rPr>
                <w:noProof/>
                <w:webHidden/>
              </w:rPr>
              <w:fldChar w:fldCharType="separate"/>
            </w:r>
            <w:r>
              <w:rPr>
                <w:noProof/>
                <w:webHidden/>
              </w:rPr>
              <w:t>1</w:t>
            </w:r>
            <w:r>
              <w:rPr>
                <w:noProof/>
                <w:webHidden/>
              </w:rPr>
              <w:fldChar w:fldCharType="end"/>
            </w:r>
          </w:hyperlink>
        </w:p>
        <w:p w14:paraId="15503CC9" w14:textId="1FA8A1BC" w:rsidR="00C62FCA" w:rsidRDefault="00C62FCA">
          <w:pPr>
            <w:pStyle w:val="TOC2"/>
            <w:tabs>
              <w:tab w:val="right" w:leader="dot" w:pos="10790"/>
            </w:tabs>
            <w:rPr>
              <w:rFonts w:eastAsiaTheme="minorEastAsia"/>
              <w:noProof/>
            </w:rPr>
          </w:pPr>
          <w:hyperlink w:anchor="_Toc6572136" w:history="1">
            <w:r w:rsidRPr="000A21D5">
              <w:rPr>
                <w:rStyle w:val="Hyperlink"/>
                <w:noProof/>
              </w:rPr>
              <w:t>Create the Assembled Product</w:t>
            </w:r>
            <w:r>
              <w:rPr>
                <w:noProof/>
                <w:webHidden/>
              </w:rPr>
              <w:tab/>
            </w:r>
            <w:r>
              <w:rPr>
                <w:noProof/>
                <w:webHidden/>
              </w:rPr>
              <w:fldChar w:fldCharType="begin"/>
            </w:r>
            <w:r>
              <w:rPr>
                <w:noProof/>
                <w:webHidden/>
              </w:rPr>
              <w:instrText xml:space="preserve"> PAGEREF _Toc6572136 \h </w:instrText>
            </w:r>
            <w:r>
              <w:rPr>
                <w:noProof/>
                <w:webHidden/>
              </w:rPr>
            </w:r>
            <w:r>
              <w:rPr>
                <w:noProof/>
                <w:webHidden/>
              </w:rPr>
              <w:fldChar w:fldCharType="separate"/>
            </w:r>
            <w:r>
              <w:rPr>
                <w:noProof/>
                <w:webHidden/>
              </w:rPr>
              <w:t>1</w:t>
            </w:r>
            <w:r>
              <w:rPr>
                <w:noProof/>
                <w:webHidden/>
              </w:rPr>
              <w:fldChar w:fldCharType="end"/>
            </w:r>
          </w:hyperlink>
        </w:p>
        <w:p w14:paraId="4238A610" w14:textId="6109062E" w:rsidR="00C62FCA" w:rsidRDefault="00C62FCA">
          <w:pPr>
            <w:pStyle w:val="TOC2"/>
            <w:tabs>
              <w:tab w:val="right" w:leader="dot" w:pos="10790"/>
            </w:tabs>
            <w:rPr>
              <w:rFonts w:eastAsiaTheme="minorEastAsia"/>
              <w:noProof/>
            </w:rPr>
          </w:pPr>
          <w:hyperlink w:anchor="_Toc6572137" w:history="1">
            <w:r w:rsidRPr="000A21D5">
              <w:rPr>
                <w:rStyle w:val="Hyperlink"/>
                <w:noProof/>
              </w:rPr>
              <w:t>Creating the BoM</w:t>
            </w:r>
            <w:r>
              <w:rPr>
                <w:noProof/>
                <w:webHidden/>
              </w:rPr>
              <w:tab/>
            </w:r>
            <w:r>
              <w:rPr>
                <w:noProof/>
                <w:webHidden/>
              </w:rPr>
              <w:fldChar w:fldCharType="begin"/>
            </w:r>
            <w:r>
              <w:rPr>
                <w:noProof/>
                <w:webHidden/>
              </w:rPr>
              <w:instrText xml:space="preserve"> PAGEREF _Toc6572137 \h </w:instrText>
            </w:r>
            <w:r>
              <w:rPr>
                <w:noProof/>
                <w:webHidden/>
              </w:rPr>
            </w:r>
            <w:r>
              <w:rPr>
                <w:noProof/>
                <w:webHidden/>
              </w:rPr>
              <w:fldChar w:fldCharType="separate"/>
            </w:r>
            <w:r>
              <w:rPr>
                <w:noProof/>
                <w:webHidden/>
              </w:rPr>
              <w:t>2</w:t>
            </w:r>
            <w:r>
              <w:rPr>
                <w:noProof/>
                <w:webHidden/>
              </w:rPr>
              <w:fldChar w:fldCharType="end"/>
            </w:r>
          </w:hyperlink>
        </w:p>
        <w:p w14:paraId="124792C0" w14:textId="3F8D3EFA" w:rsidR="00C62FCA" w:rsidRDefault="00C62FCA">
          <w:pPr>
            <w:pStyle w:val="TOC1"/>
            <w:tabs>
              <w:tab w:val="right" w:leader="dot" w:pos="10790"/>
            </w:tabs>
            <w:rPr>
              <w:rFonts w:eastAsiaTheme="minorEastAsia"/>
              <w:noProof/>
            </w:rPr>
          </w:pPr>
          <w:hyperlink w:anchor="_Toc6572138" w:history="1">
            <w:r w:rsidRPr="000A21D5">
              <w:rPr>
                <w:rStyle w:val="Hyperlink"/>
                <w:noProof/>
              </w:rPr>
              <w:t>Setting up a BoM for a Product with Sub-Assemblies</w:t>
            </w:r>
            <w:r>
              <w:rPr>
                <w:noProof/>
                <w:webHidden/>
              </w:rPr>
              <w:tab/>
            </w:r>
            <w:r>
              <w:rPr>
                <w:noProof/>
                <w:webHidden/>
              </w:rPr>
              <w:fldChar w:fldCharType="begin"/>
            </w:r>
            <w:r>
              <w:rPr>
                <w:noProof/>
                <w:webHidden/>
              </w:rPr>
              <w:instrText xml:space="preserve"> PAGEREF _Toc6572138 \h </w:instrText>
            </w:r>
            <w:r>
              <w:rPr>
                <w:noProof/>
                <w:webHidden/>
              </w:rPr>
            </w:r>
            <w:r>
              <w:rPr>
                <w:noProof/>
                <w:webHidden/>
              </w:rPr>
              <w:fldChar w:fldCharType="separate"/>
            </w:r>
            <w:r>
              <w:rPr>
                <w:noProof/>
                <w:webHidden/>
              </w:rPr>
              <w:t>3</w:t>
            </w:r>
            <w:r>
              <w:rPr>
                <w:noProof/>
                <w:webHidden/>
              </w:rPr>
              <w:fldChar w:fldCharType="end"/>
            </w:r>
          </w:hyperlink>
        </w:p>
        <w:p w14:paraId="5ED5888B" w14:textId="295B8DEB" w:rsidR="00C62FCA" w:rsidRDefault="00C62FCA">
          <w:pPr>
            <w:pStyle w:val="TOC1"/>
            <w:tabs>
              <w:tab w:val="right" w:leader="dot" w:pos="10790"/>
            </w:tabs>
            <w:rPr>
              <w:rFonts w:eastAsiaTheme="minorEastAsia"/>
              <w:noProof/>
            </w:rPr>
          </w:pPr>
          <w:hyperlink w:anchor="_Toc6572139" w:history="1">
            <w:r w:rsidRPr="000A21D5">
              <w:rPr>
                <w:rStyle w:val="Hyperlink"/>
                <w:noProof/>
              </w:rPr>
              <w:t>Configure the Top-Level Product BoM</w:t>
            </w:r>
            <w:r>
              <w:rPr>
                <w:noProof/>
                <w:webHidden/>
              </w:rPr>
              <w:tab/>
            </w:r>
            <w:r>
              <w:rPr>
                <w:noProof/>
                <w:webHidden/>
              </w:rPr>
              <w:fldChar w:fldCharType="begin"/>
            </w:r>
            <w:r>
              <w:rPr>
                <w:noProof/>
                <w:webHidden/>
              </w:rPr>
              <w:instrText xml:space="preserve"> PAGEREF _Toc6572139 \h </w:instrText>
            </w:r>
            <w:r>
              <w:rPr>
                <w:noProof/>
                <w:webHidden/>
              </w:rPr>
            </w:r>
            <w:r>
              <w:rPr>
                <w:noProof/>
                <w:webHidden/>
              </w:rPr>
              <w:fldChar w:fldCharType="separate"/>
            </w:r>
            <w:r>
              <w:rPr>
                <w:noProof/>
                <w:webHidden/>
              </w:rPr>
              <w:t>4</w:t>
            </w:r>
            <w:r>
              <w:rPr>
                <w:noProof/>
                <w:webHidden/>
              </w:rPr>
              <w:fldChar w:fldCharType="end"/>
            </w:r>
          </w:hyperlink>
        </w:p>
        <w:p w14:paraId="40E4308F" w14:textId="3276CF26" w:rsidR="00C62FCA" w:rsidRDefault="00C62FCA">
          <w:pPr>
            <w:pStyle w:val="TOC1"/>
            <w:tabs>
              <w:tab w:val="right" w:leader="dot" w:pos="10790"/>
            </w:tabs>
            <w:rPr>
              <w:rFonts w:eastAsiaTheme="minorEastAsia"/>
              <w:noProof/>
            </w:rPr>
          </w:pPr>
          <w:hyperlink w:anchor="_Toc6572140" w:history="1">
            <w:r w:rsidRPr="000A21D5">
              <w:rPr>
                <w:rStyle w:val="Hyperlink"/>
                <w:noProof/>
              </w:rPr>
              <w:t>Configure the Subassembly Product Data</w:t>
            </w:r>
            <w:r>
              <w:rPr>
                <w:noProof/>
                <w:webHidden/>
              </w:rPr>
              <w:tab/>
            </w:r>
            <w:r>
              <w:rPr>
                <w:noProof/>
                <w:webHidden/>
              </w:rPr>
              <w:fldChar w:fldCharType="begin"/>
            </w:r>
            <w:r>
              <w:rPr>
                <w:noProof/>
                <w:webHidden/>
              </w:rPr>
              <w:instrText xml:space="preserve"> PAGEREF _Toc6572140 \h </w:instrText>
            </w:r>
            <w:r>
              <w:rPr>
                <w:noProof/>
                <w:webHidden/>
              </w:rPr>
            </w:r>
            <w:r>
              <w:rPr>
                <w:noProof/>
                <w:webHidden/>
              </w:rPr>
              <w:fldChar w:fldCharType="separate"/>
            </w:r>
            <w:r>
              <w:rPr>
                <w:noProof/>
                <w:webHidden/>
              </w:rPr>
              <w:t>4</w:t>
            </w:r>
            <w:r>
              <w:rPr>
                <w:noProof/>
                <w:webHidden/>
              </w:rPr>
              <w:fldChar w:fldCharType="end"/>
            </w:r>
          </w:hyperlink>
        </w:p>
        <w:p w14:paraId="0D27C5A7" w14:textId="7676E84A" w:rsidR="00C62FCA" w:rsidRDefault="00C62FCA">
          <w:pPr>
            <w:pStyle w:val="TOC1"/>
            <w:tabs>
              <w:tab w:val="right" w:leader="dot" w:pos="10790"/>
            </w:tabs>
            <w:rPr>
              <w:rFonts w:eastAsiaTheme="minorEastAsia"/>
              <w:noProof/>
            </w:rPr>
          </w:pPr>
          <w:hyperlink w:anchor="_Toc6572141" w:history="1">
            <w:r w:rsidRPr="000A21D5">
              <w:rPr>
                <w:rStyle w:val="Hyperlink"/>
                <w:noProof/>
              </w:rPr>
              <w:t>Duplicating</w:t>
            </w:r>
            <w:r>
              <w:rPr>
                <w:noProof/>
                <w:webHidden/>
              </w:rPr>
              <w:tab/>
            </w:r>
            <w:r>
              <w:rPr>
                <w:noProof/>
                <w:webHidden/>
              </w:rPr>
              <w:fldChar w:fldCharType="begin"/>
            </w:r>
            <w:r>
              <w:rPr>
                <w:noProof/>
                <w:webHidden/>
              </w:rPr>
              <w:instrText xml:space="preserve"> PAGEREF _Toc6572141 \h </w:instrText>
            </w:r>
            <w:r>
              <w:rPr>
                <w:noProof/>
                <w:webHidden/>
              </w:rPr>
            </w:r>
            <w:r>
              <w:rPr>
                <w:noProof/>
                <w:webHidden/>
              </w:rPr>
              <w:fldChar w:fldCharType="separate"/>
            </w:r>
            <w:r>
              <w:rPr>
                <w:noProof/>
                <w:webHidden/>
              </w:rPr>
              <w:t>4</w:t>
            </w:r>
            <w:r>
              <w:rPr>
                <w:noProof/>
                <w:webHidden/>
              </w:rPr>
              <w:fldChar w:fldCharType="end"/>
            </w:r>
          </w:hyperlink>
        </w:p>
        <w:p w14:paraId="41C8DA5C" w14:textId="5A70496B" w:rsidR="004260F5" w:rsidRDefault="004260F5">
          <w:r>
            <w:rPr>
              <w:b/>
              <w:bCs/>
              <w:noProof/>
            </w:rPr>
            <w:fldChar w:fldCharType="end"/>
          </w:r>
        </w:p>
      </w:sdtContent>
    </w:sdt>
    <w:p w14:paraId="5326F35C" w14:textId="1A0E75F7" w:rsidR="005B18BE" w:rsidRDefault="005B18BE" w:rsidP="005B18BE">
      <w:pPr>
        <w:pStyle w:val="Heading1"/>
      </w:pPr>
      <w:bookmarkStart w:id="0" w:name="_Toc6572134"/>
      <w:r>
        <w:t>What is an Assembl</w:t>
      </w:r>
      <w:r w:rsidR="00E62E9A">
        <w:t>ed</w:t>
      </w:r>
      <w:r>
        <w:t xml:space="preserve"> Product?</w:t>
      </w:r>
      <w:bookmarkEnd w:id="0"/>
    </w:p>
    <w:p w14:paraId="6EA9FE2B" w14:textId="4A9B8629" w:rsidR="00E62E9A" w:rsidRPr="00E62E9A" w:rsidRDefault="00E62E9A" w:rsidP="00E62E9A">
      <w:r>
        <w:t>An assembled product is a product tha</w:t>
      </w:r>
      <w:bookmarkStart w:id="1" w:name="_GoBack"/>
      <w:bookmarkEnd w:id="1"/>
      <w:r>
        <w:t>t is built using multiple other products. Odoo does this via the manufacturing model. Inventory is tracked on each sub product as well as any product that has been assembled. Through the manufacturing process, the assembled product is built using multiple product on the bill of materials (B</w:t>
      </w:r>
      <w:r w:rsidR="00263ACA">
        <w:t>o</w:t>
      </w:r>
      <w:r>
        <w:t>M). After being assembled, inventory is removed from the sub products as they were used to create the assembled product</w:t>
      </w:r>
      <w:r w:rsidR="003F7296">
        <w:t xml:space="preserve"> and </w:t>
      </w:r>
      <w:r>
        <w:t>after manufacturing the assembled product, inventory is then tracked on that assembled product.</w:t>
      </w:r>
    </w:p>
    <w:p w14:paraId="29F31193" w14:textId="01BBD0A3" w:rsidR="005B18BE" w:rsidRDefault="005B18BE" w:rsidP="005B18BE">
      <w:pPr>
        <w:pStyle w:val="Heading1"/>
      </w:pPr>
      <w:bookmarkStart w:id="2" w:name="_Toc6572135"/>
      <w:r>
        <w:t xml:space="preserve">Creating the </w:t>
      </w:r>
      <w:r w:rsidR="00E62E9A">
        <w:t xml:space="preserve">Assembled </w:t>
      </w:r>
      <w:r>
        <w:t>Product</w:t>
      </w:r>
      <w:bookmarkEnd w:id="2"/>
    </w:p>
    <w:p w14:paraId="18F431A0" w14:textId="03A6615A" w:rsidR="00A372C4" w:rsidRDefault="00A372C4" w:rsidP="00A372C4">
      <w:r>
        <w:t xml:space="preserve">Assembled products are just normal products but are marked to go through the manufacturing process and will have bill of materials attached to them which contain the list of </w:t>
      </w:r>
      <w:r w:rsidR="003F7296">
        <w:t>component</w:t>
      </w:r>
      <w:r>
        <w:t xml:space="preserve"> products it takes to build the assembled product.</w:t>
      </w:r>
    </w:p>
    <w:p w14:paraId="6219A33D" w14:textId="5510FA18" w:rsidR="00A372C4" w:rsidRDefault="00A372C4" w:rsidP="00A372C4">
      <w:pPr>
        <w:pStyle w:val="Heading2"/>
      </w:pPr>
      <w:bookmarkStart w:id="3" w:name="_Toc6572136"/>
      <w:r>
        <w:t xml:space="preserve">Create the </w:t>
      </w:r>
      <w:r w:rsidR="003F7296">
        <w:t xml:space="preserve">Assembled </w:t>
      </w:r>
      <w:r>
        <w:t>Product</w:t>
      </w:r>
      <w:bookmarkEnd w:id="3"/>
    </w:p>
    <w:p w14:paraId="6EF308BD" w14:textId="0118F90C" w:rsidR="00A372C4" w:rsidRDefault="00A372C4" w:rsidP="00A372C4">
      <w:r>
        <w:t>To create an assembled product, the process is the same as any other product, however an assembled product is marked as ‘Manufacture’ in the inventory tab.</w:t>
      </w:r>
    </w:p>
    <w:p w14:paraId="3616F8E2" w14:textId="4121CCE3" w:rsidR="003B0E0A" w:rsidRDefault="003B0E0A" w:rsidP="003B0E0A">
      <w:pPr>
        <w:pStyle w:val="ListParagraph"/>
        <w:numPr>
          <w:ilvl w:val="0"/>
          <w:numId w:val="2"/>
        </w:numPr>
      </w:pPr>
      <w:r>
        <w:t xml:space="preserve">Create a product using the </w:t>
      </w:r>
      <w:r w:rsidRPr="003B0E0A">
        <w:rPr>
          <w:b/>
        </w:rPr>
        <w:t>Inventory</w:t>
      </w:r>
      <w:r>
        <w:t xml:space="preserve"> or </w:t>
      </w:r>
      <w:r w:rsidRPr="003B0E0A">
        <w:rPr>
          <w:b/>
        </w:rPr>
        <w:t>Manufacturing</w:t>
      </w:r>
      <w:r>
        <w:t xml:space="preserve"> apps.</w:t>
      </w:r>
    </w:p>
    <w:p w14:paraId="48BDF369" w14:textId="581C1146" w:rsidR="003B0E0A" w:rsidRPr="003B0E0A" w:rsidRDefault="003B0E0A" w:rsidP="003B0E0A">
      <w:pPr>
        <w:pStyle w:val="ListParagraph"/>
        <w:numPr>
          <w:ilvl w:val="0"/>
          <w:numId w:val="2"/>
        </w:numPr>
      </w:pPr>
      <w:r>
        <w:t xml:space="preserve">In the </w:t>
      </w:r>
      <w:r w:rsidRPr="003B0E0A">
        <w:rPr>
          <w:b/>
        </w:rPr>
        <w:t>Inventory</w:t>
      </w:r>
      <w:r>
        <w:t xml:space="preserve"> tab, click </w:t>
      </w:r>
      <w:r w:rsidRPr="003B0E0A">
        <w:rPr>
          <w:b/>
        </w:rPr>
        <w:t>Manufacture.</w:t>
      </w:r>
    </w:p>
    <w:p w14:paraId="47CF85FE" w14:textId="31FBAAE2" w:rsidR="003B0E0A" w:rsidRDefault="003B0E0A" w:rsidP="003B0E0A">
      <w:pPr>
        <w:pStyle w:val="ListParagraph"/>
        <w:numPr>
          <w:ilvl w:val="0"/>
          <w:numId w:val="2"/>
        </w:numPr>
      </w:pPr>
      <w:r>
        <w:t>Enter in all the other product details.</w:t>
      </w:r>
    </w:p>
    <w:p w14:paraId="1ED773E0" w14:textId="20FEAECB" w:rsidR="003B0E0A" w:rsidRDefault="003B0E0A" w:rsidP="003B0E0A">
      <w:pPr>
        <w:pStyle w:val="ListParagraph"/>
        <w:numPr>
          <w:ilvl w:val="0"/>
          <w:numId w:val="2"/>
        </w:numPr>
      </w:pPr>
      <w:r>
        <w:t>If the component products don’t exist, those will need to be created before moving onto creating the B</w:t>
      </w:r>
      <w:r w:rsidR="00263ACA">
        <w:t>o</w:t>
      </w:r>
      <w:r>
        <w:t>M.</w:t>
      </w:r>
    </w:p>
    <w:p w14:paraId="0A935695" w14:textId="3A8E238D" w:rsidR="00E62E9A" w:rsidRDefault="00E62E9A" w:rsidP="00C62FCA">
      <w:pPr>
        <w:jc w:val="center"/>
      </w:pPr>
      <w:r>
        <w:rPr>
          <w:noProof/>
        </w:rPr>
        <w:lastRenderedPageBreak/>
        <w:drawing>
          <wp:inline distT="0" distB="0" distL="0" distR="0" wp14:anchorId="228C7900" wp14:editId="7C28673F">
            <wp:extent cx="6850380" cy="35928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0380" cy="3592830"/>
                    </a:xfrm>
                    <a:prstGeom prst="rect">
                      <a:avLst/>
                    </a:prstGeom>
                    <a:noFill/>
                    <a:ln>
                      <a:noFill/>
                    </a:ln>
                  </pic:spPr>
                </pic:pic>
              </a:graphicData>
            </a:graphic>
          </wp:inline>
        </w:drawing>
      </w:r>
    </w:p>
    <w:p w14:paraId="79F6A878" w14:textId="0A7C6771" w:rsidR="00FA21C1" w:rsidRPr="00E62E9A" w:rsidRDefault="00FA21C1" w:rsidP="00E62E9A">
      <w:r w:rsidRPr="00FA21C1">
        <w:rPr>
          <w:b/>
        </w:rPr>
        <w:t>Note</w:t>
      </w:r>
      <w:r>
        <w:t>: Product Variants can also be used. The product is created the same way</w:t>
      </w:r>
      <w:r>
        <w:t>, along with its variants, then</w:t>
      </w:r>
      <w:r>
        <w:t xml:space="preserve"> when building</w:t>
      </w:r>
      <w:r>
        <w:t xml:space="preserve"> the BoM’s, each variant would contain </w:t>
      </w:r>
      <w:proofErr w:type="spellStart"/>
      <w:proofErr w:type="gramStart"/>
      <w:r>
        <w:t>it’s</w:t>
      </w:r>
      <w:proofErr w:type="spellEnd"/>
      <w:proofErr w:type="gramEnd"/>
      <w:r>
        <w:t xml:space="preserve"> own BoM.</w:t>
      </w:r>
    </w:p>
    <w:p w14:paraId="3F4285E7" w14:textId="22670AA1" w:rsidR="005B18BE" w:rsidRDefault="005B18BE" w:rsidP="00A372C4">
      <w:pPr>
        <w:pStyle w:val="Heading2"/>
      </w:pPr>
      <w:bookmarkStart w:id="4" w:name="_Toc6572137"/>
      <w:r>
        <w:t>Creating the B</w:t>
      </w:r>
      <w:r w:rsidR="00263ACA">
        <w:t>o</w:t>
      </w:r>
      <w:r>
        <w:t>M</w:t>
      </w:r>
      <w:bookmarkEnd w:id="4"/>
    </w:p>
    <w:p w14:paraId="6E6627A7" w14:textId="6F1E9C35" w:rsidR="00A372C4" w:rsidRDefault="00A372C4" w:rsidP="00A372C4">
      <w:r>
        <w:t xml:space="preserve">Once your product is created, you can now create </w:t>
      </w:r>
      <w:r w:rsidR="00CE6F1D">
        <w:t>Bill of Materials (</w:t>
      </w:r>
      <w:r>
        <w:t>B</w:t>
      </w:r>
      <w:r w:rsidR="00263ACA">
        <w:t>o</w:t>
      </w:r>
      <w:r>
        <w:t>M</w:t>
      </w:r>
      <w:r w:rsidR="00CE6F1D">
        <w:t>)</w:t>
      </w:r>
      <w:r>
        <w:t xml:space="preserve"> for the product.</w:t>
      </w:r>
      <w:r w:rsidR="00CE6F1D">
        <w:t xml:space="preserve"> The B</w:t>
      </w:r>
      <w:r w:rsidR="00263ACA">
        <w:t>o</w:t>
      </w:r>
      <w:r w:rsidR="00CE6F1D">
        <w:t>M contains all the components of the assembled product.</w:t>
      </w:r>
    </w:p>
    <w:p w14:paraId="047C4CC1" w14:textId="3D2E6C84" w:rsidR="00CE6F1D" w:rsidRDefault="003B0E0A" w:rsidP="003B0E0A">
      <w:pPr>
        <w:pStyle w:val="ListParagraph"/>
        <w:numPr>
          <w:ilvl w:val="0"/>
          <w:numId w:val="1"/>
        </w:numPr>
      </w:pPr>
      <w:r>
        <w:t xml:space="preserve">Click the </w:t>
      </w:r>
      <w:r w:rsidRPr="003F7296">
        <w:rPr>
          <w:b/>
        </w:rPr>
        <w:t>Bill of Materials</w:t>
      </w:r>
      <w:r>
        <w:t xml:space="preserve"> smart button.</w:t>
      </w:r>
    </w:p>
    <w:p w14:paraId="3905E570" w14:textId="4578B415" w:rsidR="003F7296" w:rsidRDefault="003F7296" w:rsidP="003B0E0A">
      <w:pPr>
        <w:pStyle w:val="ListParagraph"/>
        <w:numPr>
          <w:ilvl w:val="0"/>
          <w:numId w:val="1"/>
        </w:numPr>
      </w:pPr>
      <w:r>
        <w:t>Edit an existing B</w:t>
      </w:r>
      <w:r w:rsidR="00263ACA">
        <w:t>o</w:t>
      </w:r>
      <w:r>
        <w:t xml:space="preserve">M or click </w:t>
      </w:r>
      <w:r w:rsidRPr="003F7296">
        <w:rPr>
          <w:b/>
        </w:rPr>
        <w:t>Create</w:t>
      </w:r>
      <w:r>
        <w:t xml:space="preserve"> to create a new one.</w:t>
      </w:r>
    </w:p>
    <w:p w14:paraId="392D5C49" w14:textId="69B9BAB8" w:rsidR="003F7296" w:rsidRDefault="003F7296" w:rsidP="00C62FCA">
      <w:pPr>
        <w:jc w:val="center"/>
      </w:pPr>
      <w:r>
        <w:rPr>
          <w:noProof/>
        </w:rPr>
        <w:lastRenderedPageBreak/>
        <w:drawing>
          <wp:inline distT="0" distB="0" distL="0" distR="0" wp14:anchorId="09B75317" wp14:editId="623EE836">
            <wp:extent cx="6850380" cy="39662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0380" cy="3966210"/>
                    </a:xfrm>
                    <a:prstGeom prst="rect">
                      <a:avLst/>
                    </a:prstGeom>
                    <a:noFill/>
                    <a:ln>
                      <a:noFill/>
                    </a:ln>
                  </pic:spPr>
                </pic:pic>
              </a:graphicData>
            </a:graphic>
          </wp:inline>
        </w:drawing>
      </w:r>
    </w:p>
    <w:p w14:paraId="153D1C35" w14:textId="508E464A" w:rsidR="003F7296" w:rsidRDefault="003F7296" w:rsidP="003F7296">
      <w:pPr>
        <w:pStyle w:val="ListParagraph"/>
        <w:numPr>
          <w:ilvl w:val="0"/>
          <w:numId w:val="3"/>
        </w:numPr>
      </w:pPr>
      <w:r>
        <w:t>Field Definitions</w:t>
      </w:r>
    </w:p>
    <w:p w14:paraId="7D2B62FD" w14:textId="43946E39" w:rsidR="003F7296" w:rsidRDefault="003F7296" w:rsidP="003F7296">
      <w:pPr>
        <w:pStyle w:val="ListParagraph"/>
        <w:numPr>
          <w:ilvl w:val="1"/>
          <w:numId w:val="3"/>
        </w:numPr>
      </w:pPr>
      <w:r w:rsidRPr="003F7296">
        <w:rPr>
          <w:b/>
        </w:rPr>
        <w:t>Product</w:t>
      </w:r>
      <w:r>
        <w:t>: The product the B</w:t>
      </w:r>
      <w:r w:rsidR="00263ACA">
        <w:t>o</w:t>
      </w:r>
      <w:r>
        <w:t>M belongs to.</w:t>
      </w:r>
    </w:p>
    <w:p w14:paraId="4E0CDE35" w14:textId="1DEFCEBC" w:rsidR="003F7296" w:rsidRDefault="003F7296" w:rsidP="003F7296">
      <w:pPr>
        <w:pStyle w:val="ListParagraph"/>
        <w:numPr>
          <w:ilvl w:val="1"/>
          <w:numId w:val="3"/>
        </w:numPr>
      </w:pPr>
      <w:r w:rsidRPr="003F7296">
        <w:rPr>
          <w:b/>
        </w:rPr>
        <w:t>Product Variant</w:t>
      </w:r>
      <w:r>
        <w:t>: The product variant of the master product that this B</w:t>
      </w:r>
      <w:r w:rsidR="00263ACA">
        <w:t>o</w:t>
      </w:r>
      <w:r>
        <w:t>M belongs to.</w:t>
      </w:r>
    </w:p>
    <w:p w14:paraId="2D229B44" w14:textId="56FDCD54" w:rsidR="003F7296" w:rsidRDefault="003F7296" w:rsidP="003F7296">
      <w:pPr>
        <w:pStyle w:val="ListParagraph"/>
        <w:numPr>
          <w:ilvl w:val="1"/>
          <w:numId w:val="3"/>
        </w:numPr>
      </w:pPr>
      <w:r>
        <w:rPr>
          <w:b/>
        </w:rPr>
        <w:t>Quantity</w:t>
      </w:r>
      <w:r w:rsidRPr="003F7296">
        <w:t>:</w:t>
      </w:r>
      <w:r w:rsidR="00263ACA">
        <w:t xml:space="preserve"> The Quantity this BoM creates when completed.</w:t>
      </w:r>
    </w:p>
    <w:p w14:paraId="223179C6" w14:textId="58A43A1D" w:rsidR="003F7296" w:rsidRDefault="003F7296" w:rsidP="003F7296">
      <w:pPr>
        <w:pStyle w:val="ListParagraph"/>
        <w:numPr>
          <w:ilvl w:val="1"/>
          <w:numId w:val="3"/>
        </w:numPr>
      </w:pPr>
      <w:r>
        <w:rPr>
          <w:b/>
        </w:rPr>
        <w:t>Routing</w:t>
      </w:r>
      <w:r w:rsidRPr="003F7296">
        <w:t>:</w:t>
      </w:r>
      <w:r w:rsidR="00263ACA">
        <w:t xml:space="preserve"> The Work Center who will be assembling this product.</w:t>
      </w:r>
    </w:p>
    <w:p w14:paraId="69EB9FFE" w14:textId="21AA2A95" w:rsidR="003F7296" w:rsidRDefault="003F7296" w:rsidP="003F7296">
      <w:pPr>
        <w:pStyle w:val="ListParagraph"/>
        <w:numPr>
          <w:ilvl w:val="1"/>
          <w:numId w:val="3"/>
        </w:numPr>
      </w:pPr>
      <w:r>
        <w:rPr>
          <w:b/>
        </w:rPr>
        <w:t>Reference</w:t>
      </w:r>
      <w:r w:rsidRPr="003F7296">
        <w:t>:</w:t>
      </w:r>
      <w:r w:rsidR="00263ACA">
        <w:t xml:space="preserve"> Internal reference.</w:t>
      </w:r>
    </w:p>
    <w:p w14:paraId="4A64419C" w14:textId="6F2C114D" w:rsidR="003F7296" w:rsidRDefault="003F7296" w:rsidP="003F7296">
      <w:pPr>
        <w:pStyle w:val="ListParagraph"/>
        <w:numPr>
          <w:ilvl w:val="1"/>
          <w:numId w:val="3"/>
        </w:numPr>
      </w:pPr>
      <w:r>
        <w:rPr>
          <w:b/>
        </w:rPr>
        <w:t>BoM Type</w:t>
      </w:r>
      <w:r w:rsidRPr="003F7296">
        <w:t>:</w:t>
      </w:r>
    </w:p>
    <w:p w14:paraId="08A0B887" w14:textId="689C1B64" w:rsidR="003F7296" w:rsidRDefault="003F7296" w:rsidP="003F7296">
      <w:pPr>
        <w:pStyle w:val="ListParagraph"/>
        <w:numPr>
          <w:ilvl w:val="2"/>
          <w:numId w:val="3"/>
        </w:numPr>
      </w:pPr>
      <w:r>
        <w:rPr>
          <w:b/>
        </w:rPr>
        <w:t>Manufacture this product</w:t>
      </w:r>
      <w:r w:rsidRPr="003F7296">
        <w:t>:</w:t>
      </w:r>
      <w:r w:rsidR="00263ACA">
        <w:t xml:space="preserve"> Goes through the manufacturing process.</w:t>
      </w:r>
    </w:p>
    <w:p w14:paraId="72603283" w14:textId="458D9B4A" w:rsidR="003F7296" w:rsidRDefault="003F7296" w:rsidP="003F7296">
      <w:pPr>
        <w:pStyle w:val="ListParagraph"/>
        <w:numPr>
          <w:ilvl w:val="2"/>
          <w:numId w:val="3"/>
        </w:numPr>
      </w:pPr>
      <w:r>
        <w:rPr>
          <w:b/>
        </w:rPr>
        <w:t>Kit</w:t>
      </w:r>
      <w:r w:rsidRPr="003F7296">
        <w:t>:</w:t>
      </w:r>
      <w:r w:rsidR="00FA21C1">
        <w:t xml:space="preserve"> Not assembled but placed together as a kit.</w:t>
      </w:r>
    </w:p>
    <w:p w14:paraId="648B4FAE" w14:textId="0FE8E13F" w:rsidR="00FA21C1" w:rsidRDefault="00FA21C1" w:rsidP="00FA21C1">
      <w:pPr>
        <w:pStyle w:val="ListParagraph"/>
        <w:numPr>
          <w:ilvl w:val="1"/>
          <w:numId w:val="3"/>
        </w:numPr>
      </w:pPr>
      <w:r>
        <w:rPr>
          <w:b/>
        </w:rPr>
        <w:t xml:space="preserve">Company: </w:t>
      </w:r>
      <w:r>
        <w:t>In multi-company environments, if products are not shared then this is where you select the company that the BoM belongs to.</w:t>
      </w:r>
    </w:p>
    <w:p w14:paraId="3BAEB3A3" w14:textId="542C319E" w:rsidR="003F7296" w:rsidRDefault="003F7296" w:rsidP="003F7296">
      <w:pPr>
        <w:pStyle w:val="ListParagraph"/>
        <w:numPr>
          <w:ilvl w:val="1"/>
          <w:numId w:val="3"/>
        </w:numPr>
      </w:pPr>
      <w:r w:rsidRPr="003F7296">
        <w:rPr>
          <w:b/>
        </w:rPr>
        <w:t>Components</w:t>
      </w:r>
      <w:r>
        <w:t>: Lists the components of the assembled product and their quantities.</w:t>
      </w:r>
    </w:p>
    <w:p w14:paraId="351AA91D" w14:textId="3E784BFF" w:rsidR="003F7296" w:rsidRDefault="003F7296" w:rsidP="003F7296">
      <w:pPr>
        <w:pStyle w:val="ListParagraph"/>
        <w:numPr>
          <w:ilvl w:val="1"/>
          <w:numId w:val="3"/>
        </w:numPr>
      </w:pPr>
      <w:r w:rsidRPr="003F7296">
        <w:rPr>
          <w:b/>
        </w:rPr>
        <w:t>Miscellaneous</w:t>
      </w:r>
      <w:r>
        <w:t>:</w:t>
      </w:r>
    </w:p>
    <w:p w14:paraId="2808480F" w14:textId="5E0D76A6" w:rsidR="003F7296" w:rsidRDefault="003F7296" w:rsidP="003F7296">
      <w:pPr>
        <w:pStyle w:val="ListParagraph"/>
        <w:numPr>
          <w:ilvl w:val="2"/>
          <w:numId w:val="3"/>
        </w:numPr>
      </w:pPr>
      <w:r>
        <w:rPr>
          <w:b/>
        </w:rPr>
        <w:t>Manufacturing Readiness</w:t>
      </w:r>
      <w:r w:rsidRPr="003F7296">
        <w:t>:</w:t>
      </w:r>
      <w:r w:rsidR="00FA21C1">
        <w:t xml:space="preserve"> How to calculate when the product is ready to be manufactured.</w:t>
      </w:r>
    </w:p>
    <w:p w14:paraId="158FE252" w14:textId="22B096C4" w:rsidR="003F7296" w:rsidRDefault="003F7296" w:rsidP="003F7296">
      <w:pPr>
        <w:pStyle w:val="ListParagraph"/>
        <w:numPr>
          <w:ilvl w:val="2"/>
          <w:numId w:val="3"/>
        </w:numPr>
      </w:pPr>
      <w:r>
        <w:rPr>
          <w:b/>
        </w:rPr>
        <w:t>Operation</w:t>
      </w:r>
      <w:r w:rsidRPr="003F7296">
        <w:t>:</w:t>
      </w:r>
      <w:r>
        <w:t xml:space="preserve"> What operation in the manufacturing process this belongs to.</w:t>
      </w:r>
    </w:p>
    <w:p w14:paraId="3A1CEDE9" w14:textId="7EFC758C" w:rsidR="00DC0981" w:rsidRDefault="00DC0981" w:rsidP="00DC0981">
      <w:pPr>
        <w:pStyle w:val="Heading1"/>
      </w:pPr>
      <w:bookmarkStart w:id="5" w:name="_Toc6572138"/>
      <w:r>
        <w:t xml:space="preserve">Setting up a BoM for a Product </w:t>
      </w:r>
      <w:r w:rsidR="00FD0432">
        <w:t>with</w:t>
      </w:r>
      <w:r>
        <w:t xml:space="preserve"> Sub-Assemblies</w:t>
      </w:r>
      <w:bookmarkEnd w:id="5"/>
    </w:p>
    <w:p w14:paraId="02DFC955" w14:textId="77777777" w:rsidR="00DC0981" w:rsidRPr="00DC0981" w:rsidRDefault="00DC0981" w:rsidP="00DC0981">
      <w:r w:rsidRPr="00DC0981">
        <w:t>A subassembly is a manufactured product which is intended to be used as a component of another manufactured product. You may wish to employ sub-assemblies to simplify a complex BoM, to more accurately represent your manufacturing flow, or to use the same subassembly in multiple BoMs. A BoM that employs subassemblies is often referred to as a multi-level BoM.</w:t>
      </w:r>
    </w:p>
    <w:p w14:paraId="5E3B7281" w14:textId="77777777" w:rsidR="00DC0981" w:rsidRPr="00DC0981" w:rsidRDefault="00DC0981" w:rsidP="00DC0981">
      <w:r w:rsidRPr="00DC0981">
        <w:t>Multi-level bills of materials in Odoo are accomplished by creating a top-level BoM and subassembly BoMs. Next, the procurement route of the subassembly product is defined. This ensures that every time a manufacturing order for the top-level product is created, a manufacturing order for each subassembly is created as well.</w:t>
      </w:r>
    </w:p>
    <w:p w14:paraId="29A4BAA6" w14:textId="77777777" w:rsidR="00DC0981" w:rsidRDefault="00DC0981" w:rsidP="00DC0981">
      <w:pPr>
        <w:pStyle w:val="Heading1"/>
      </w:pPr>
      <w:bookmarkStart w:id="6" w:name="_Toc6572139"/>
      <w:r>
        <w:lastRenderedPageBreak/>
        <w:t>Configure the Top-Level Product BoM</w:t>
      </w:r>
      <w:bookmarkEnd w:id="6"/>
    </w:p>
    <w:p w14:paraId="2F993F7B" w14:textId="77777777" w:rsidR="00DC0981" w:rsidRPr="00DC0981" w:rsidRDefault="00DC0981" w:rsidP="00DC0981">
      <w:r w:rsidRPr="00DC0981">
        <w:t>To configure a multi-level BoM, create the top-level product and its BoM. Include any subassemblies in the list of components. Create a BoM for each subassembly as you would for any product.</w:t>
      </w:r>
    </w:p>
    <w:p w14:paraId="25252EF9" w14:textId="79A153C0" w:rsidR="00DC0981" w:rsidRDefault="00DC0981" w:rsidP="00C62FCA">
      <w:pPr>
        <w:jc w:val="center"/>
      </w:pPr>
      <w:r>
        <w:rPr>
          <w:noProof/>
        </w:rPr>
        <w:drawing>
          <wp:inline distT="0" distB="0" distL="0" distR="0" wp14:anchorId="7A1539AA" wp14:editId="61C264C9">
            <wp:extent cx="6858000" cy="2125345"/>
            <wp:effectExtent l="0" t="0" r="0" b="8255"/>
            <wp:docPr id="4" name="Picture 4" descr="https://www.odoo.com/documentation/user/12.0/_images/bill_configuratio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12.0/_images/bill_configuration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125345"/>
                    </a:xfrm>
                    <a:prstGeom prst="rect">
                      <a:avLst/>
                    </a:prstGeom>
                    <a:noFill/>
                    <a:ln>
                      <a:noFill/>
                    </a:ln>
                  </pic:spPr>
                </pic:pic>
              </a:graphicData>
            </a:graphic>
          </wp:inline>
        </w:drawing>
      </w:r>
    </w:p>
    <w:p w14:paraId="1E87BF68" w14:textId="77777777" w:rsidR="00DC0981" w:rsidRPr="00DC0981" w:rsidRDefault="00DC0981" w:rsidP="00DC0981">
      <w:pPr>
        <w:pStyle w:val="Heading1"/>
      </w:pPr>
      <w:bookmarkStart w:id="7" w:name="_Toc6572140"/>
      <w:r w:rsidRPr="00DC0981">
        <w:t>Configure the Subassembly Product Data</w:t>
      </w:r>
      <w:bookmarkEnd w:id="7"/>
    </w:p>
    <w:p w14:paraId="58C6AE0E" w14:textId="77777777" w:rsidR="00DC0981" w:rsidRPr="00DC0981" w:rsidRDefault="00DC0981" w:rsidP="00DC0981">
      <w:r w:rsidRPr="00DC0981">
        <w:t>On the product form of the subassembly, you must select the routes </w:t>
      </w:r>
      <w:r w:rsidRPr="00DC0981">
        <w:rPr>
          <w:b/>
        </w:rPr>
        <w:t>Manufacture</w:t>
      </w:r>
      <w:r w:rsidRPr="00DC0981">
        <w:t> and </w:t>
      </w:r>
      <w:r w:rsidRPr="00DC0981">
        <w:rPr>
          <w:b/>
        </w:rPr>
        <w:t xml:space="preserve">Make </w:t>
      </w:r>
      <w:proofErr w:type="gramStart"/>
      <w:r w:rsidRPr="00DC0981">
        <w:rPr>
          <w:b/>
        </w:rPr>
        <w:t>To</w:t>
      </w:r>
      <w:proofErr w:type="gramEnd"/>
      <w:r w:rsidRPr="00DC0981">
        <w:rPr>
          <w:b/>
        </w:rPr>
        <w:t xml:space="preserve"> Order</w:t>
      </w:r>
      <w:r w:rsidRPr="00DC0981">
        <w:t>. The </w:t>
      </w:r>
      <w:r w:rsidRPr="00DC0981">
        <w:rPr>
          <w:b/>
        </w:rPr>
        <w:t>Manufacture</w:t>
      </w:r>
      <w:r w:rsidRPr="00DC0981">
        <w:t> route takes precedence over the </w:t>
      </w:r>
      <w:r w:rsidRPr="00DC0981">
        <w:rPr>
          <w:b/>
        </w:rPr>
        <w:t>Buy</w:t>
      </w:r>
      <w:r w:rsidRPr="00DC0981">
        <w:t> route, so selecting the latter will have no effect.</w:t>
      </w:r>
    </w:p>
    <w:p w14:paraId="59102E8B" w14:textId="2DDCF9FB" w:rsidR="00DC0981" w:rsidRDefault="00DC0981" w:rsidP="00C62FCA">
      <w:pPr>
        <w:jc w:val="center"/>
      </w:pPr>
      <w:r>
        <w:rPr>
          <w:noProof/>
        </w:rPr>
        <w:drawing>
          <wp:inline distT="0" distB="0" distL="0" distR="0" wp14:anchorId="1B5229DE" wp14:editId="636B7E66">
            <wp:extent cx="6858000" cy="2091690"/>
            <wp:effectExtent l="0" t="0" r="0" b="3810"/>
            <wp:docPr id="3" name="Picture 3" descr="https://www.odoo.com/documentation/user/12.0/_images/bill_configuration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12.0/_images/bill_configuration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091690"/>
                    </a:xfrm>
                    <a:prstGeom prst="rect">
                      <a:avLst/>
                    </a:prstGeom>
                    <a:noFill/>
                    <a:ln>
                      <a:noFill/>
                    </a:ln>
                  </pic:spPr>
                </pic:pic>
              </a:graphicData>
            </a:graphic>
          </wp:inline>
        </w:drawing>
      </w:r>
    </w:p>
    <w:p w14:paraId="5CD67412" w14:textId="77777777" w:rsidR="00DC0981" w:rsidRPr="00DC0981" w:rsidRDefault="00DC0981" w:rsidP="00DC0981">
      <w:r w:rsidRPr="00DC0981">
        <w:t>If you would like to be able to purchase the subassembly in addition to manufacturing it, select </w:t>
      </w:r>
      <w:r w:rsidRPr="00DC0981">
        <w:rPr>
          <w:b/>
        </w:rPr>
        <w:t>Can be Purchased</w:t>
      </w:r>
      <w:r w:rsidRPr="00DC0981">
        <w:t>. All other fields on the subassembly product form may be configured according to your preference.</w:t>
      </w:r>
    </w:p>
    <w:p w14:paraId="5A98A842" w14:textId="10863186" w:rsidR="005B18BE" w:rsidRDefault="005B18BE" w:rsidP="005B18BE">
      <w:pPr>
        <w:pStyle w:val="Heading1"/>
      </w:pPr>
      <w:bookmarkStart w:id="8" w:name="_Toc6572141"/>
      <w:r>
        <w:t>Duplicating</w:t>
      </w:r>
      <w:bookmarkEnd w:id="8"/>
    </w:p>
    <w:p w14:paraId="0726AABD" w14:textId="6C548A32" w:rsidR="00C62FCA" w:rsidRDefault="00C62FCA" w:rsidP="00C62FCA">
      <w:r>
        <w:t>A quick way to make many similar products or BoM’s is by duplicating them. Any record can be duplicated via the action menu.</w:t>
      </w:r>
    </w:p>
    <w:p w14:paraId="0246803A" w14:textId="2408CB4C" w:rsidR="00C62FCA" w:rsidRDefault="00C62FCA" w:rsidP="00C62FCA">
      <w:pPr>
        <w:jc w:val="center"/>
      </w:pPr>
      <w:r>
        <w:rPr>
          <w:noProof/>
        </w:rPr>
        <w:drawing>
          <wp:inline distT="0" distB="0" distL="0" distR="0" wp14:anchorId="7E839BED" wp14:editId="3F51F7EB">
            <wp:extent cx="129921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9210" cy="704850"/>
                    </a:xfrm>
                    <a:prstGeom prst="rect">
                      <a:avLst/>
                    </a:prstGeom>
                    <a:noFill/>
                    <a:ln>
                      <a:noFill/>
                    </a:ln>
                  </pic:spPr>
                </pic:pic>
              </a:graphicData>
            </a:graphic>
          </wp:inline>
        </w:drawing>
      </w:r>
    </w:p>
    <w:p w14:paraId="006BE54D" w14:textId="678D0A27" w:rsidR="00C62FCA" w:rsidRPr="00C62FCA" w:rsidRDefault="00C62FCA" w:rsidP="00C62FCA">
      <w:r>
        <w:t>Once duplicated, the product or BoM can be updated for the new product.</w:t>
      </w:r>
    </w:p>
    <w:sectPr w:rsidR="00C62FCA" w:rsidRPr="00C62FCA" w:rsidSect="005B18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34930"/>
    <w:multiLevelType w:val="hybridMultilevel"/>
    <w:tmpl w:val="01209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02FB2"/>
    <w:multiLevelType w:val="hybridMultilevel"/>
    <w:tmpl w:val="E09E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3165"/>
    <w:multiLevelType w:val="hybridMultilevel"/>
    <w:tmpl w:val="798A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BE"/>
    <w:rsid w:val="00263ACA"/>
    <w:rsid w:val="003B0E0A"/>
    <w:rsid w:val="003F7296"/>
    <w:rsid w:val="004260F5"/>
    <w:rsid w:val="005B18BE"/>
    <w:rsid w:val="008F6E94"/>
    <w:rsid w:val="00A372C4"/>
    <w:rsid w:val="00C62FCA"/>
    <w:rsid w:val="00CE6F1D"/>
    <w:rsid w:val="00DC0981"/>
    <w:rsid w:val="00E62E9A"/>
    <w:rsid w:val="00FA21C1"/>
    <w:rsid w:val="00FD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A346"/>
  <w15:chartTrackingRefBased/>
  <w15:docId w15:val="{8837CBCA-1289-4B44-9C1B-DCA0077C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2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0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8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8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8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72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0E0A"/>
    <w:pPr>
      <w:ind w:left="720"/>
      <w:contextualSpacing/>
    </w:pPr>
  </w:style>
  <w:style w:type="paragraph" w:styleId="TOCHeading">
    <w:name w:val="TOC Heading"/>
    <w:basedOn w:val="Heading1"/>
    <w:next w:val="Normal"/>
    <w:uiPriority w:val="39"/>
    <w:unhideWhenUsed/>
    <w:qFormat/>
    <w:rsid w:val="004260F5"/>
    <w:pPr>
      <w:outlineLvl w:val="9"/>
    </w:pPr>
  </w:style>
  <w:style w:type="paragraph" w:styleId="TOC1">
    <w:name w:val="toc 1"/>
    <w:basedOn w:val="Normal"/>
    <w:next w:val="Normal"/>
    <w:autoRedefine/>
    <w:uiPriority w:val="39"/>
    <w:unhideWhenUsed/>
    <w:rsid w:val="004260F5"/>
    <w:pPr>
      <w:spacing w:after="100"/>
    </w:pPr>
  </w:style>
  <w:style w:type="paragraph" w:styleId="TOC2">
    <w:name w:val="toc 2"/>
    <w:basedOn w:val="Normal"/>
    <w:next w:val="Normal"/>
    <w:autoRedefine/>
    <w:uiPriority w:val="39"/>
    <w:unhideWhenUsed/>
    <w:rsid w:val="004260F5"/>
    <w:pPr>
      <w:spacing w:after="100"/>
      <w:ind w:left="220"/>
    </w:pPr>
  </w:style>
  <w:style w:type="character" w:styleId="Hyperlink">
    <w:name w:val="Hyperlink"/>
    <w:basedOn w:val="DefaultParagraphFont"/>
    <w:uiPriority w:val="99"/>
    <w:unhideWhenUsed/>
    <w:rsid w:val="004260F5"/>
    <w:rPr>
      <w:color w:val="0563C1" w:themeColor="hyperlink"/>
      <w:u w:val="single"/>
    </w:rPr>
  </w:style>
  <w:style w:type="character" w:customStyle="1" w:styleId="Heading3Char">
    <w:name w:val="Heading 3 Char"/>
    <w:basedOn w:val="DefaultParagraphFont"/>
    <w:link w:val="Heading3"/>
    <w:uiPriority w:val="9"/>
    <w:semiHidden/>
    <w:rsid w:val="00DC09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C0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73698-1B56-45A9-9C5F-44CCEC02A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9</cp:revision>
  <dcterms:created xsi:type="dcterms:W3CDTF">2019-04-19T16:51:00Z</dcterms:created>
  <dcterms:modified xsi:type="dcterms:W3CDTF">2019-04-19T18:15:00Z</dcterms:modified>
</cp:coreProperties>
</file>