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xntjpkvu9i8n" w:id="0"/>
      <w:bookmarkEnd w:id="0"/>
      <w:r w:rsidDel="00000000" w:rsidR="00000000" w:rsidRPr="00000000">
        <w:rPr>
          <w:rtl w:val="0"/>
        </w:rPr>
        <w:t xml:space="preserve">Capítulo 4. SÍNTESIS DE BIOPOLIOL</w:t>
      </w:r>
    </w:p>
    <w:p w:rsidR="00000000" w:rsidDel="00000000" w:rsidP="00000000" w:rsidRDefault="00000000" w:rsidRPr="00000000" w14:paraId="00000002">
      <w:pPr>
        <w:pStyle w:val="Title"/>
        <w:jc w:val="center"/>
        <w:rPr/>
      </w:pPr>
      <w:bookmarkStart w:colFirst="0" w:colLast="0" w:name="_46fdbqkuudwq" w:id="1"/>
      <w:bookmarkEnd w:id="1"/>
      <w:r w:rsidDel="00000000" w:rsidR="00000000" w:rsidRPr="00000000">
        <w:rPr>
          <w:rtl w:val="0"/>
        </w:rPr>
      </w:r>
    </w:p>
    <w:p w:rsidR="00000000" w:rsidDel="00000000" w:rsidP="00000000" w:rsidRDefault="00000000" w:rsidRPr="00000000" w14:paraId="00000003">
      <w:pPr>
        <w:pStyle w:val="Title"/>
        <w:jc w:val="center"/>
        <w:rPr>
          <w:b w:val="1"/>
          <w:bCs w:val="1"/>
        </w:rPr>
      </w:pPr>
      <w:bookmarkStart w:colFirst="0" w:colLast="0" w:name="_f5jn514m0gb0" w:id="2"/>
      <w:bookmarkEnd w:id="2"/>
      <w:r w:rsidDel="00000000" w:rsidR="00000000" w:rsidRPr="00000000">
        <w:rPr>
          <w:rtl w:val="0"/>
        </w:rPr>
        <w:t xml:space="preserve">Desarrollo experimental del sistema </w:t>
      </w:r>
      <w:r w:rsidDel="00000000" w:rsidR="00000000" w:rsidRPr="00000000">
        <w:rPr>
          <w:rtl w:val="0"/>
        </w:rPr>
        <w:t xml:space="preserve">one-pot</w:t>
      </w:r>
      <w:r w:rsidDel="00000000" w:rsidR="00000000" w:rsidRPr="00000000">
        <w:rPr>
          <w:rtl w:val="0"/>
        </w:rPr>
        <w:t xml:space="preserve"> para la síntesis de polioles derivados de aceite de soja</w:t>
      </w:r>
      <w:r w:rsidDel="00000000" w:rsidR="00000000" w:rsidRPr="00000000">
        <w:rPr>
          <w:rtl w:val="0"/>
        </w:rPr>
      </w:r>
    </w:p>
    <w:p w:rsidR="00000000" w:rsidDel="00000000" w:rsidP="00000000" w:rsidRDefault="00000000" w:rsidRPr="00000000" w14:paraId="00000004">
      <w:pPr>
        <w:spacing w:line="276" w:lineRule="auto"/>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5">
      <w:pPr>
        <w:spacing w:line="276" w:lineRule="auto"/>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desarrollo experimental presentado en este capítulo tuvo como objetivo construir, revisar y estabilizar un sistema de síntesis </w:t>
      </w:r>
      <w:r w:rsidDel="00000000" w:rsidR="00000000" w:rsidRPr="00000000">
        <w:rPr>
          <w:rFonts w:ascii="Calibri" w:cs="Calibri" w:eastAsia="Calibri" w:hAnsi="Calibri"/>
          <w:i w:val="1"/>
          <w:iCs w:val="1"/>
          <w:sz w:val="24"/>
          <w:szCs w:val="24"/>
          <w:rtl w:val="0"/>
        </w:rPr>
        <w:t xml:space="preserve">one-pot </w:t>
      </w:r>
      <w:r w:rsidDel="00000000" w:rsidR="00000000" w:rsidRPr="00000000">
        <w:rPr>
          <w:rFonts w:ascii="Calibri" w:cs="Calibri" w:eastAsia="Calibri" w:hAnsi="Calibri"/>
          <w:sz w:val="24"/>
          <w:szCs w:val="24"/>
          <w:rtl w:val="0"/>
        </w:rPr>
        <w:t xml:space="preserve">para la obtención de polioles derivados de aceite de soja a escala piloto, atendiendo no solo a la reacción principal sino también a las restricciones que condicionaron su implementación real. A lo largo del trabajo, la evolución del sistema no estuvo gobernada exclusivamente por decisiones de formulación química, sino también por situaciones vinculadas con el control del medio reactivo, la separación de fases, la neutralización, el secado y el tratamiento de muestras para su posterior caracterización.</w:t>
      </w:r>
    </w:p>
    <w:p w:rsidR="00000000" w:rsidDel="00000000" w:rsidP="00000000" w:rsidRDefault="00000000" w:rsidRPr="00000000" w14:paraId="00000006">
      <w:pPr>
        <w:spacing w:line="276" w:lineRule="auto"/>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este contexto, el protocolo no surgió como una secuencia fija definida desde el inicio, sino como el resultado de una construcción progresiva basada en la revisión crítica de antecedentes técnicos, en la exploración de variantes experimentales y en el descarte de estrategias que, aunque plausibles en principio, no resultaron satisfactorias en la práctica. Por esta razón, el presente capítulo no se organiza como una receta de laboratorio ni como una enumeración aislada de síntesis, sino como una reconstrucción del proceso de desarrollo experimental </w:t>
      </w:r>
      <w:r w:rsidDel="00000000" w:rsidR="00000000" w:rsidRPr="00000000">
        <w:rPr>
          <w:rFonts w:ascii="Calibri" w:cs="Calibri" w:eastAsia="Calibri" w:hAnsi="Calibri"/>
          <w:i w:val="1"/>
          <w:iCs w:val="1"/>
          <w:sz w:val="24"/>
          <w:szCs w:val="24"/>
          <w:rtl w:val="0"/>
        </w:rPr>
        <w:t xml:space="preserve">one-pot</w:t>
      </w:r>
      <w:r w:rsidDel="00000000" w:rsidR="00000000" w:rsidRPr="00000000">
        <w:rPr>
          <w:rFonts w:ascii="Calibri" w:cs="Calibri" w:eastAsia="Calibri" w:hAnsi="Calibri"/>
          <w:sz w:val="24"/>
          <w:szCs w:val="24"/>
          <w:rtl w:val="0"/>
        </w:rPr>
        <w:t xml:space="preserve"> a escala piloto que permitió identificar problemas, reformular decisiones y consolidar un marco de trabajo reproducible.</w:t>
      </w:r>
    </w:p>
    <w:p w:rsidR="00000000" w:rsidDel="00000000" w:rsidP="00000000" w:rsidRDefault="00000000" w:rsidRPr="00000000" w14:paraId="00000007">
      <w:pPr>
        <w:spacing w:line="276" w:lineRule="auto"/>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esta tesis, el término </w:t>
      </w:r>
      <w:r w:rsidDel="00000000" w:rsidR="00000000" w:rsidRPr="00000000">
        <w:rPr>
          <w:rFonts w:ascii="Calibri" w:cs="Calibri" w:eastAsia="Calibri" w:hAnsi="Calibri"/>
          <w:i w:val="1"/>
          <w:iCs w:val="1"/>
          <w:sz w:val="24"/>
          <w:szCs w:val="24"/>
          <w:rtl w:val="0"/>
        </w:rPr>
        <w:t xml:space="preserve">downstream</w:t>
      </w:r>
      <w:r w:rsidDel="00000000" w:rsidR="00000000" w:rsidRPr="00000000">
        <w:rPr>
          <w:rFonts w:ascii="Calibri" w:cs="Calibri" w:eastAsia="Calibri" w:hAnsi="Calibri"/>
          <w:sz w:val="24"/>
          <w:szCs w:val="24"/>
          <w:rtl w:val="0"/>
        </w:rPr>
        <w:t xml:space="preserve"> se utiliza para referir al conjunto de operaciones posteriores a la reacción principal, incluyéndose separación de fases, neutralización, lavado, remoción de especies volátiles, secado y acondicionamiento del producto para su caracterización y uso posterior. La incorporación de esta perspectiva resultó particularmente relevante desde una lógica de ingeniería de procesos, ya que la viabilidad del sistema depende no solo de que la reacción ocurra, sino también de que el medio resultante pueda ser acondicionado y analizado de manera consistente. A partir de estas consideraciones, el desarrollo experimental puede analizarse en siete etapas principales: la adaptación del protocolo de partida, la implementación exploratoria del sistema </w:t>
      </w:r>
      <w:r w:rsidDel="00000000" w:rsidR="00000000" w:rsidRPr="00000000">
        <w:rPr>
          <w:rFonts w:ascii="Calibri" w:cs="Calibri" w:eastAsia="Calibri" w:hAnsi="Calibri"/>
          <w:i w:val="1"/>
          <w:iCs w:val="1"/>
          <w:sz w:val="24"/>
          <w:szCs w:val="24"/>
          <w:rtl w:val="0"/>
        </w:rPr>
        <w:t xml:space="preserve">one-pot</w:t>
      </w:r>
      <w:r w:rsidDel="00000000" w:rsidR="00000000" w:rsidRPr="00000000">
        <w:rPr>
          <w:rFonts w:ascii="Calibri" w:cs="Calibri" w:eastAsia="Calibri" w:hAnsi="Calibri"/>
          <w:sz w:val="24"/>
          <w:szCs w:val="24"/>
          <w:rtl w:val="0"/>
        </w:rPr>
        <w:t xml:space="preserve">, el reconocimiento del </w:t>
      </w:r>
      <w:r w:rsidDel="00000000" w:rsidR="00000000" w:rsidRPr="00000000">
        <w:rPr>
          <w:rFonts w:ascii="Calibri" w:cs="Calibri" w:eastAsia="Calibri" w:hAnsi="Calibri"/>
          <w:i w:val="1"/>
          <w:iCs w:val="1"/>
          <w:sz w:val="24"/>
          <w:szCs w:val="24"/>
          <w:rtl w:val="0"/>
        </w:rPr>
        <w:t xml:space="preserve">downstream</w:t>
      </w:r>
      <w:r w:rsidDel="00000000" w:rsidR="00000000" w:rsidRPr="00000000">
        <w:rPr>
          <w:rFonts w:ascii="Calibri" w:cs="Calibri" w:eastAsia="Calibri" w:hAnsi="Calibri"/>
          <w:sz w:val="24"/>
          <w:szCs w:val="24"/>
          <w:rtl w:val="0"/>
        </w:rPr>
        <w:t xml:space="preserve"> como restricción real de viabilidad del proceso, la reorganización de la estrategia de acondicionamiento, la consolidación del tratamiento de muestras y de la ventana operativa, los ensayos tardíos de discriminación metodológica y, finalmente, la definición del núcleo operativo que quedó incorporado al protocolo general.</w:t>
      </w:r>
    </w:p>
    <w:p w:rsidR="00000000" w:rsidDel="00000000" w:rsidP="00000000" w:rsidRDefault="00000000" w:rsidRPr="00000000" w14:paraId="00000008">
      <w:pPr>
        <w:spacing w:line="276" w:lineRule="auto"/>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9">
      <w:pPr>
        <w:spacing w:line="276" w:lineRule="auto"/>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A">
      <w:pPr>
        <w:pStyle w:val="Heading1"/>
        <w:rPr>
          <w:b w:val="1"/>
          <w:bCs w:val="1"/>
        </w:rPr>
      </w:pPr>
      <w:bookmarkStart w:colFirst="0" w:colLast="0" w:name="_dx388t4uljl0" w:id="3"/>
      <w:bookmarkEnd w:id="3"/>
      <w:r w:rsidDel="00000000" w:rsidR="00000000" w:rsidRPr="00000000">
        <w:rPr>
          <w:rtl w:val="0"/>
        </w:rPr>
        <w:t xml:space="preserve"> 4.0 matriz experimental general del trabajo </w:t>
      </w:r>
      <w:r w:rsidDel="00000000" w:rsidR="00000000" w:rsidRPr="00000000">
        <w:rPr>
          <w:rtl w:val="0"/>
        </w:rPr>
      </w:r>
    </w:p>
    <w:p w:rsidR="00000000" w:rsidDel="00000000" w:rsidP="00000000" w:rsidRDefault="00000000" w:rsidRPr="00000000" w14:paraId="0000000B">
      <w:pPr>
        <w:spacing w:line="276" w:lineRule="auto"/>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C">
      <w:pPr>
        <w:spacing w:line="276" w:lineRule="auto"/>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Antes de reconstruir la evolución histórica del sistema, resulta necesario explicitar la matriz experimental general con la que se trabajó a lo largo del proyecto. en esta tesis, el desarrollo experimental no se limitó a una sucesión de síntesis en reactor, sino que involucró una plataforma más amplia, en la que coexistieron la reacción principal, el </w:t>
      </w:r>
      <w:r w:rsidDel="00000000" w:rsidR="00000000" w:rsidRPr="00000000">
        <w:rPr>
          <w:rFonts w:ascii="Calibri" w:cs="Calibri" w:eastAsia="Calibri" w:hAnsi="Calibri"/>
          <w:i w:val="1"/>
          <w:iCs w:val="1"/>
          <w:sz w:val="24"/>
          <w:szCs w:val="24"/>
          <w:rtl w:val="0"/>
        </w:rPr>
        <w:t xml:space="preserve">downstream</w:t>
      </w:r>
      <w:r w:rsidDel="00000000" w:rsidR="00000000" w:rsidRPr="00000000">
        <w:rPr>
          <w:rFonts w:ascii="Calibri" w:cs="Calibri" w:eastAsia="Calibri" w:hAnsi="Calibri"/>
          <w:sz w:val="24"/>
          <w:szCs w:val="24"/>
          <w:rtl w:val="0"/>
        </w:rPr>
        <w:t xml:space="preserve"> del lote obtenido, el tratamiento específico de muestras para análisis y una serie de ensayos cualitativos y dispositivos de monitoreo desarrollados para comprender el comportamiento del sistema. Esta aclaración es importante porque varias de las dificultades metodológicas observadas durante el trabajo surgieron precisamente de extrapolar de manera implícita operaciones viables a una escala, hacia otra escala en la que dejaban de serlo.</w:t>
      </w:r>
    </w:p>
    <w:p w:rsidR="00000000" w:rsidDel="00000000" w:rsidP="00000000" w:rsidRDefault="00000000" w:rsidRPr="00000000" w14:paraId="0000000D">
      <w:pPr>
        <w:spacing w:line="276" w:lineRule="auto"/>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E">
      <w:pPr>
        <w:spacing w:line="276" w:lineRule="auto"/>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F">
      <w:pPr>
        <w:pStyle w:val="Heading2"/>
        <w:rPr>
          <w:b w:val="1"/>
          <w:bCs w:val="1"/>
        </w:rPr>
      </w:pPr>
      <w:bookmarkStart w:colFirst="0" w:colLast="0" w:name="_qx1228fxmxg5" w:id="4"/>
      <w:bookmarkEnd w:id="4"/>
      <w:r w:rsidDel="00000000" w:rsidR="00000000" w:rsidRPr="00000000">
        <w:rPr>
          <w:rtl w:val="0"/>
        </w:rPr>
        <w:t xml:space="preserve">4.0.1 distinción entre síntesis y tratamiento de muestras</w:t>
      </w:r>
      <w:r w:rsidDel="00000000" w:rsidR="00000000" w:rsidRPr="00000000">
        <w:rPr>
          <w:rtl w:val="0"/>
        </w:rPr>
      </w:r>
    </w:p>
    <w:p w:rsidR="00000000" w:rsidDel="00000000" w:rsidP="00000000" w:rsidRDefault="00000000" w:rsidRPr="00000000" w14:paraId="00000010">
      <w:pPr>
        <w:spacing w:line="276" w:lineRule="auto"/>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1">
      <w:pPr>
        <w:spacing w:line="276" w:lineRule="auto"/>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el desarrollo experimental de esta tesis coexistieron dos caminos principales de trabajo. El primero correspondió al lote principal, es decir, al producto total obtenido en el reactor y sometido posteriormente a operaciones de separación de fases, neutralización, lavado, remoción de especies volátiles y secado. El segundo correspondió a las muestras extraídas durante la síntesis o en estados intermedios del proceso, cuyo tratamiento no tuvo como finalidad recuperar un poliol final en escala, sino preservar la identidad material de una alícuota y volver posible su caracterización posterior.</w:t>
      </w:r>
    </w:p>
    <w:p w:rsidR="00000000" w:rsidDel="00000000" w:rsidP="00000000" w:rsidRDefault="00000000" w:rsidRPr="00000000" w14:paraId="00000012">
      <w:pPr>
        <w:spacing w:line="276" w:lineRule="auto"/>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Esta distinción fue metodológicamente decisiva. El </w:t>
      </w:r>
      <w:r w:rsidDel="00000000" w:rsidR="00000000" w:rsidRPr="00000000">
        <w:rPr>
          <w:rFonts w:ascii="Calibri" w:cs="Calibri" w:eastAsia="Calibri" w:hAnsi="Calibri"/>
          <w:i w:val="1"/>
          <w:iCs w:val="1"/>
          <w:sz w:val="24"/>
          <w:szCs w:val="24"/>
          <w:rtl w:val="0"/>
        </w:rPr>
        <w:t xml:space="preserve">downstream</w:t>
      </w:r>
      <w:r w:rsidDel="00000000" w:rsidR="00000000" w:rsidRPr="00000000">
        <w:rPr>
          <w:rFonts w:ascii="Calibri" w:cs="Calibri" w:eastAsia="Calibri" w:hAnsi="Calibri"/>
          <w:sz w:val="24"/>
          <w:szCs w:val="24"/>
          <w:rtl w:val="0"/>
        </w:rPr>
        <w:t xml:space="preserve"> del lote principal estuvo condicionado por volúmenes elevados, tiempos largos de operación, necesidad de remover H2O retenida y crecientes dificultades de acondicionamiento a medida que el sistema aumentaba su viscosidad. En cambio, las muestras siguieron un camino experimental diferente, en el que el pequeño volumen permitió aplicar maniobras inviables para el lote principal, como centrifugación o tratamientos rápidos en recipientes pequeños, pero impidió otras operaciones, como un secado prolongado en rotavapor. Por ello, el tratamiento de muestras no constituyó una miniaturización del </w:t>
      </w:r>
      <w:r w:rsidDel="00000000" w:rsidR="00000000" w:rsidRPr="00000000">
        <w:rPr>
          <w:rFonts w:ascii="Calibri" w:cs="Calibri" w:eastAsia="Calibri" w:hAnsi="Calibri"/>
          <w:i w:val="1"/>
          <w:iCs w:val="1"/>
          <w:sz w:val="24"/>
          <w:szCs w:val="24"/>
          <w:rtl w:val="0"/>
        </w:rPr>
        <w:t xml:space="preserve">downstream</w:t>
      </w:r>
      <w:r w:rsidDel="00000000" w:rsidR="00000000" w:rsidRPr="00000000">
        <w:rPr>
          <w:rFonts w:ascii="Calibri" w:cs="Calibri" w:eastAsia="Calibri" w:hAnsi="Calibri"/>
          <w:sz w:val="24"/>
          <w:szCs w:val="24"/>
          <w:rtl w:val="0"/>
        </w:rPr>
        <w:t xml:space="preserve">, sino un procedimiento específico, diseñado con criterios de tratabilidad y viabilidad analítica.</w:t>
      </w:r>
    </w:p>
    <w:p w:rsidR="00000000" w:rsidDel="00000000" w:rsidP="00000000" w:rsidRDefault="00000000" w:rsidRPr="00000000" w14:paraId="00000013">
      <w:pPr>
        <w:spacing w:line="276" w:lineRule="auto"/>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consecuencia, a lo largo de este capítulo se diferencian explícitamente las decisiones vinculadas con la síntesis, las correspondientes al </w:t>
      </w:r>
      <w:r w:rsidDel="00000000" w:rsidR="00000000" w:rsidRPr="00000000">
        <w:rPr>
          <w:rFonts w:ascii="Calibri" w:cs="Calibri" w:eastAsia="Calibri" w:hAnsi="Calibri"/>
          <w:i w:val="1"/>
          <w:iCs w:val="1"/>
          <w:sz w:val="24"/>
          <w:szCs w:val="24"/>
          <w:rtl w:val="0"/>
        </w:rPr>
        <w:t xml:space="preserve">downstream</w:t>
      </w:r>
      <w:r w:rsidDel="00000000" w:rsidR="00000000" w:rsidRPr="00000000">
        <w:rPr>
          <w:rFonts w:ascii="Calibri" w:cs="Calibri" w:eastAsia="Calibri" w:hAnsi="Calibri"/>
          <w:sz w:val="24"/>
          <w:szCs w:val="24"/>
          <w:rtl w:val="0"/>
        </w:rPr>
        <w:t xml:space="preserve"> del lote principal y las asociadas al tratamiento de muestras. Aunque en algunos casos estos tres planos compartieron reactivos o principios de acondicionamientos semejantes, su función experimental no fue la misma y su separación resultó indispensable para interpretar con claridad la evolución del sistema.</w:t>
      </w:r>
    </w:p>
    <w:p w:rsidR="00000000" w:rsidDel="00000000" w:rsidP="00000000" w:rsidRDefault="00000000" w:rsidRPr="00000000" w14:paraId="00000014">
      <w:pPr>
        <w:spacing w:line="276" w:lineRule="auto"/>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5">
      <w:pPr>
        <w:spacing w:line="276" w:lineRule="auto"/>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figura # esquema general de los dos caminos experimentales </w:t>
      </w:r>
    </w:p>
    <w:p w:rsidR="00000000" w:rsidDel="00000000" w:rsidP="00000000" w:rsidRDefault="00000000" w:rsidRPr="00000000" w14:paraId="00000016">
      <w:pPr>
        <w:spacing w:line="276" w:lineRule="auto"/>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tabla # Distinción entre los dos caminos experimentales. </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Camino experimental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Escala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Finalidad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Operaciones típicas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Restricciones principales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Lote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400 mL de aceite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Obtener el poliol final y estudiar la viabilidad real del proceso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Separación de fases; reducción; neutralización; lavado; rotavapor; secado en estufa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Tiempos largos; dificultad de separar fase acuosa; retención de gases, sólidos y humedad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Muestras cinéticas o de 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20 g por muestra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Seguir la evolución del sistema y generar material analizable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reducción/ neutralización localizada; centrifugación; secado en estufa; tratamiento con solvente o Na2SO3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 pueden seguir el mismo </w:t>
            </w:r>
            <w:r w:rsidDel="00000000" w:rsidR="00000000" w:rsidRPr="00000000">
              <w:rPr>
                <w:rFonts w:ascii="Calibri" w:cs="Calibri" w:eastAsia="Calibri" w:hAnsi="Calibri"/>
                <w:i w:val="1"/>
                <w:iCs w:val="1"/>
                <w:sz w:val="24"/>
                <w:szCs w:val="24"/>
                <w:rtl w:val="0"/>
              </w:rPr>
              <w:t xml:space="preserve">downstream</w:t>
            </w:r>
            <w:r w:rsidDel="00000000" w:rsidR="00000000" w:rsidRPr="00000000">
              <w:rPr>
                <w:rFonts w:ascii="Calibri" w:cs="Calibri" w:eastAsia="Calibri" w:hAnsi="Calibri"/>
                <w:sz w:val="24"/>
                <w:szCs w:val="24"/>
                <w:rtl w:val="0"/>
              </w:rPr>
              <w:t xml:space="preserve"> del lote; el volumen limita el uso del rotavapor y obliga a protocolos específicos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Ensayos cualitativos complementarios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Variable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Comprender comportamiento del sistema fuera del esquema analítico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Dilución con solventes; vacío; aireación; aditivos; microscopía; observación de separación,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Sirven para orientar decisiones metodológicas; no reemplazan la evidencia analítica principal</w:t>
            </w:r>
          </w:p>
        </w:tc>
      </w:tr>
    </w:tbl>
    <w:p w:rsidR="00000000" w:rsidDel="00000000" w:rsidP="00000000" w:rsidRDefault="00000000" w:rsidRPr="00000000" w14:paraId="0000002B">
      <w:pPr>
        <w:spacing w:line="276" w:lineRule="auto"/>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C">
      <w:pPr>
        <w:spacing w:line="276" w:lineRule="auto"/>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D">
      <w:pPr>
        <w:spacing w:line="276" w:lineRule="auto"/>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E">
      <w:pPr>
        <w:pStyle w:val="Heading2"/>
        <w:spacing w:line="276" w:lineRule="auto"/>
        <w:ind w:firstLine="141.73228346456688"/>
        <w:jc w:val="both"/>
        <w:rPr/>
      </w:pPr>
      <w:bookmarkStart w:colFirst="0" w:colLast="0" w:name="_ecq1x2yjs57k" w:id="5"/>
      <w:bookmarkEnd w:id="5"/>
      <w:r w:rsidDel="00000000" w:rsidR="00000000" w:rsidRPr="00000000">
        <w:rPr>
          <w:rtl w:val="0"/>
        </w:rPr>
        <w:t xml:space="preserve">4.0.2 formulación de referencia y relación molar de componentes</w:t>
      </w:r>
    </w:p>
    <w:p w:rsidR="00000000" w:rsidDel="00000000" w:rsidP="00000000" w:rsidRDefault="00000000" w:rsidRPr="00000000" w14:paraId="0000002F">
      <w:pPr>
        <w:spacing w:line="276" w:lineRule="auto"/>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0">
      <w:pPr>
        <w:spacing w:line="276" w:lineRule="auto"/>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de síntesis se basó en un esquema </w:t>
      </w:r>
      <w:r w:rsidDel="00000000" w:rsidR="00000000" w:rsidRPr="00000000">
        <w:rPr>
          <w:rFonts w:ascii="Calibri" w:cs="Calibri" w:eastAsia="Calibri" w:hAnsi="Calibri"/>
          <w:i w:val="1"/>
          <w:iCs w:val="1"/>
          <w:sz w:val="24"/>
          <w:szCs w:val="24"/>
          <w:rtl w:val="0"/>
        </w:rPr>
        <w:t xml:space="preserve">one-pot</w:t>
      </w:r>
      <w:r w:rsidDel="00000000" w:rsidR="00000000" w:rsidRPr="00000000">
        <w:rPr>
          <w:rFonts w:ascii="Calibri" w:cs="Calibri" w:eastAsia="Calibri" w:hAnsi="Calibri"/>
          <w:sz w:val="24"/>
          <w:szCs w:val="24"/>
          <w:rtl w:val="0"/>
        </w:rPr>
        <w:t xml:space="preserve"> sustentado en la generación in situ de HCOOOH a partir de la reacción entre HCOOH y H2O2. En su formulación de referencia, el sistema utilizó aceite de soja como fase orgánica principal, H2SO4 diluido como catalizador ácido, HCOOH como precursor del perácido y H2O2 al 30% como agente oxidante dosificado de manera controlada. La definición formal de las materias primas, del reactor base y de la lógica general del sistema se presenta en el capítulo 3 de Materiales y Métodos.</w:t>
      </w:r>
    </w:p>
    <w:p w:rsidR="00000000" w:rsidDel="00000000" w:rsidP="00000000" w:rsidRDefault="00000000" w:rsidRPr="00000000" w14:paraId="00000031">
      <w:pPr>
        <w:spacing w:line="276" w:lineRule="auto"/>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formulación que terminó consolidándose como base de trabajo correspondió, a escala típica, a 400 mL de aceite, 36,36 mL de solución de H2SO4 1:9, 80 mL de HCOOH y 204,36 mL de H2O2 al 30%, con las relaciones molares derivadas de ese esquema y sus posteriores escalados. a partir de esta base se definieron las síntesis de referencia del proyecto, mientras que otras corridas introdujeron modificaciones deliberadas en la carga de H2SO4, en la proporción de HCOOH, en la naturaleza del aceite, en el tiempo total de reacción o en la estrategia de intervención sobre el sistema durante la corrida. Por esta razón, la formulación de referencia debe leerse como un punto de partida operativo y no como una condición rígida aplicada de manera idéntica a toda la serie experimental.</w:t>
      </w:r>
    </w:p>
    <w:p w:rsidR="00000000" w:rsidDel="00000000" w:rsidP="00000000" w:rsidRDefault="00000000" w:rsidRPr="00000000" w14:paraId="00000032">
      <w:pPr>
        <w:spacing w:line="276" w:lineRule="auto"/>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las principales variaciones de formulación y de condiciones de operación se resumen en las tablas # a #. Estas tablas no reemplazan la reconstrucción histórica desarrollada en las secciones siguientes, pero permiten visualizar de manera sintética qué variables se modificaron entre corridas y sobre qué base común se construyó la evolución metodológica del proyecto.</w:t>
      </w:r>
    </w:p>
    <w:p w:rsidR="00000000" w:rsidDel="00000000" w:rsidP="00000000" w:rsidRDefault="00000000" w:rsidRPr="00000000" w14:paraId="00000033">
      <w:pPr>
        <w:spacing w:line="276" w:lineRule="auto"/>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4">
      <w:pPr>
        <w:spacing w:line="276" w:lineRule="auto"/>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tabla # Base metodológica de referencia. Resumen orientativo que no reemplaza al capítulo 3 Materiales y Métodos. Sirve para ubicar el esquema base a partir del cual se introducen variantes.</w:t>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Elemento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Valor/Criterio de referencia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Observación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Formulación base (volúmenes)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400 mL aceite / 36,36 mL H2SO4 diluido / 80 mL HCOOH 85% / 204,36 mL H2O2 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Esquema base consolidado para buena parte de las síntesis del proyecto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Relación molar de referencia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Aceite : H2SO4 : HCOOH : H2O2</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 0,16 : 4,24 : 4,80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Según el desarrollo histórico del proyecto y material metodológico asociado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Tiempo cero (t0)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Primera gota de H2O2 al reactor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Def. en Capítulo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Configuración nominal del reactor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Reactor encamisado de 1 L; agitación mecánica; bomba peristáltica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Las variaciones reales se documentan en las tablas de síntesis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Perfil térmico de referencia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Operación controlada entre 25 y 60 °C en el reactor.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tiempo 0 a 25 °C; 30’ a 35°C; 60’ a 45 °C; 90’ a 50°C; 210’ a 60 °C hasta el final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i w:val="1"/>
                <w:iCs w:val="1"/>
                <w:sz w:val="24"/>
                <w:szCs w:val="24"/>
                <w:rtl w:val="0"/>
              </w:rPr>
              <w:t xml:space="preserve">Downstream</w:t>
            </w:r>
            <w:r w:rsidDel="00000000" w:rsidR="00000000" w:rsidRPr="00000000">
              <w:rPr>
                <w:rFonts w:ascii="Calibri" w:cs="Calibri" w:eastAsia="Calibri" w:hAnsi="Calibri"/>
                <w:sz w:val="24"/>
                <w:szCs w:val="24"/>
                <w:rtl w:val="0"/>
              </w:rPr>
              <w:t xml:space="preserve"> de referencia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Reposo; reducción; neutralización; lavado; rotavapor; secado en estufa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secuencia exacta cambió a lo largo del proyecto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Tratamiento de muestras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Camino específico distinto del lote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 debe confundirse con el </w:t>
            </w:r>
            <w:r w:rsidDel="00000000" w:rsidR="00000000" w:rsidRPr="00000000">
              <w:rPr>
                <w:rFonts w:ascii="Calibri" w:cs="Calibri" w:eastAsia="Calibri" w:hAnsi="Calibri"/>
                <w:i w:val="1"/>
                <w:iCs w:val="1"/>
                <w:sz w:val="24"/>
                <w:szCs w:val="24"/>
                <w:rtl w:val="0"/>
              </w:rPr>
              <w:t xml:space="preserve">downstream</w:t>
            </w:r>
            <w:r w:rsidDel="00000000" w:rsidR="00000000" w:rsidRPr="00000000">
              <w:rPr>
                <w:rFonts w:ascii="Calibri" w:cs="Calibri" w:eastAsia="Calibri" w:hAnsi="Calibri"/>
                <w:sz w:val="24"/>
                <w:szCs w:val="24"/>
                <w:rtl w:val="0"/>
              </w:rPr>
              <w:t xml:space="preserve"> del lote</w:t>
            </w:r>
          </w:p>
        </w:tc>
      </w:tr>
    </w:tbl>
    <w:p w:rsidR="00000000" w:rsidDel="00000000" w:rsidP="00000000" w:rsidRDefault="00000000" w:rsidRPr="00000000" w14:paraId="0000004E">
      <w:pPr>
        <w:spacing w:line="276" w:lineRule="auto"/>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#Relación molar: Menos fórmico y más peróxido que Alludin 2016#</w:t>
      </w:r>
    </w:p>
    <w:p w:rsidR="00000000" w:rsidDel="00000000" w:rsidP="00000000" w:rsidRDefault="00000000" w:rsidRPr="00000000" w14:paraId="0000004F">
      <w:pPr>
        <w:spacing w:line="276" w:lineRule="auto"/>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0">
      <w:pPr>
        <w:spacing w:line="276" w:lineRule="auto"/>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tabla # Formulación y condiciones de síntesis SBO-P-01 a SBO-P-05</w:t>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89.857142857143"/>
        <w:gridCol w:w="1289.857142857143"/>
        <w:gridCol w:w="1289.857142857143"/>
        <w:gridCol w:w="1289.857142857143"/>
        <w:gridCol w:w="1289.857142857143"/>
        <w:gridCol w:w="1289.857142857143"/>
        <w:gridCol w:w="1289.857142857143"/>
        <w:tblGridChange w:id="0">
          <w:tblGrid>
            <w:gridCol w:w="1289.857142857143"/>
            <w:gridCol w:w="1289.857142857143"/>
            <w:gridCol w:w="1289.857142857143"/>
            <w:gridCol w:w="1289.857142857143"/>
            <w:gridCol w:w="1289.857142857143"/>
            <w:gridCol w:w="1289.857142857143"/>
            <w:gridCol w:w="1289.85714285714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76"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Síntesis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76"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Aceite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76"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Escala</w:t>
            </w:r>
          </w:p>
          <w:p w:rsidR="00000000" w:rsidDel="00000000" w:rsidP="00000000" w:rsidRDefault="00000000" w:rsidRPr="00000000" w14:paraId="00000054">
            <w:pPr>
              <w:widowControl w:val="0"/>
              <w:spacing w:line="276"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76"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Formulación respecto de la 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76"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Tiempo de reacción [h]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76"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Condición distintiva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76"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Función del proyecto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SBO-P-01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SBO-4Ases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Base: 400-36,36-80-204,36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76" w:lineRule="auto"/>
              <w:jc w:val="center"/>
              <w:rPr>
                <w:rFonts w:ascii="Calibri" w:cs="Calibri" w:eastAsia="Calibri" w:hAnsi="Calibri"/>
                <w:i w:val="1"/>
                <w:iCs w:val="1"/>
                <w:sz w:val="24"/>
                <w:szCs w:val="24"/>
              </w:rPr>
            </w:pPr>
            <w:r w:rsidDel="00000000" w:rsidR="00000000" w:rsidRPr="00000000">
              <w:rPr>
                <w:rFonts w:ascii="Calibri" w:cs="Calibri" w:eastAsia="Calibri" w:hAnsi="Calibri"/>
                <w:sz w:val="24"/>
                <w:szCs w:val="24"/>
                <w:rtl w:val="0"/>
              </w:rPr>
              <w:t xml:space="preserve">HCOOOH </w:t>
            </w:r>
            <w:r w:rsidDel="00000000" w:rsidR="00000000" w:rsidRPr="00000000">
              <w:rPr>
                <w:rFonts w:ascii="Calibri" w:cs="Calibri" w:eastAsia="Calibri" w:hAnsi="Calibri"/>
                <w:i w:val="1"/>
                <w:iCs w:val="1"/>
                <w:sz w:val="24"/>
                <w:szCs w:val="24"/>
                <w:rtl w:val="0"/>
              </w:rPr>
              <w:t xml:space="preserve">ex situ</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Adaptación inicial del protocolo de partida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SBO-P-02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SBO-4Ases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Escala 1,25x : 500-45,46-100-255,45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Inicio formal </w:t>
            </w:r>
            <w:r w:rsidDel="00000000" w:rsidR="00000000" w:rsidRPr="00000000">
              <w:rPr>
                <w:rFonts w:ascii="Calibri" w:cs="Calibri" w:eastAsia="Calibri" w:hAnsi="Calibri"/>
                <w:i w:val="1"/>
                <w:iCs w:val="1"/>
                <w:sz w:val="24"/>
                <w:szCs w:val="24"/>
                <w:rtl w:val="0"/>
              </w:rPr>
              <w:t xml:space="preserve">one-pot</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iCs w:val="1"/>
                <w:sz w:val="24"/>
                <w:szCs w:val="24"/>
                <w:rtl w:val="0"/>
              </w:rPr>
              <w:t xml:space="preserve">in situ</w:t>
            </w:r>
            <w:r w:rsidDel="00000000" w:rsidR="00000000" w:rsidRPr="00000000">
              <w:rPr>
                <w:rFonts w:ascii="Calibri" w:cs="Calibri" w:eastAsia="Calibri" w:hAnsi="Calibri"/>
                <w:sz w:val="24"/>
                <w:szCs w:val="24"/>
                <w:rtl w:val="0"/>
              </w:rPr>
              <w:t xml:space="preserve">; celda de flujo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Arranque del esquema </w:t>
            </w:r>
            <w:r w:rsidDel="00000000" w:rsidR="00000000" w:rsidRPr="00000000">
              <w:rPr>
                <w:rFonts w:ascii="Calibri" w:cs="Calibri" w:eastAsia="Calibri" w:hAnsi="Calibri"/>
                <w:i w:val="1"/>
                <w:iCs w:val="1"/>
                <w:sz w:val="24"/>
                <w:szCs w:val="24"/>
                <w:rtl w:val="0"/>
              </w:rPr>
              <w:t xml:space="preserve">one-pot </w:t>
            </w:r>
            <w:r w:rsidDel="00000000" w:rsidR="00000000" w:rsidRPr="00000000">
              <w:rPr>
                <w:rFonts w:ascii="Calibri" w:cs="Calibri" w:eastAsia="Calibri" w:hAnsi="Calibri"/>
                <w:sz w:val="24"/>
                <w:szCs w:val="24"/>
                <w:rtl w:val="0"/>
              </w:rPr>
              <w:t xml:space="preserve">y del monitoreo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SBO-P-03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SBO-4Ases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Escala 1,25x : 500-45,46-100-255,45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ORP, pH y T en recirculación; ensayo éter vs etanol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Ajuste de dosificación y control en línea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SBO-P-04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SBO-4Ases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Aumento de H2SO4: 145,45 mL de mezcla 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Viscosidad extrema; adición correctiva de tolueno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Ensayo deliberado de alta carga ácida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SBO-P-05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SBO-Sojola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Escala 1,25x : 500-45,46-100-255,45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Aceite comercial refinado con aditivos declarados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Contraste por tipo de aceite</w:t>
            </w:r>
          </w:p>
        </w:tc>
      </w:tr>
    </w:tbl>
    <w:p w:rsidR="00000000" w:rsidDel="00000000" w:rsidP="00000000" w:rsidRDefault="00000000" w:rsidRPr="00000000" w14:paraId="0000007C">
      <w:pPr>
        <w:spacing w:line="276"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D">
      <w:pPr>
        <w:spacing w:line="276"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E">
      <w:pPr>
        <w:spacing w:line="276" w:lineRule="auto"/>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tabla # Formulación y condiciones de síntesis SBO-P-06 a SBO-P-13</w:t>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89.857142857143"/>
        <w:gridCol w:w="1289.857142857143"/>
        <w:gridCol w:w="1289.857142857143"/>
        <w:gridCol w:w="1289.857142857143"/>
        <w:gridCol w:w="1289.857142857143"/>
        <w:gridCol w:w="1289.857142857143"/>
        <w:gridCol w:w="1289.857142857143"/>
        <w:tblGridChange w:id="0">
          <w:tblGrid>
            <w:gridCol w:w="1289.857142857143"/>
            <w:gridCol w:w="1289.857142857143"/>
            <w:gridCol w:w="1289.857142857143"/>
            <w:gridCol w:w="1289.857142857143"/>
            <w:gridCol w:w="1289.857142857143"/>
            <w:gridCol w:w="1289.857142857143"/>
            <w:gridCol w:w="1289.85714285714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76"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Síntesis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76"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Aceite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76"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Escala</w:t>
            </w:r>
          </w:p>
          <w:p w:rsidR="00000000" w:rsidDel="00000000" w:rsidP="00000000" w:rsidRDefault="00000000" w:rsidRPr="00000000" w14:paraId="00000082">
            <w:pPr>
              <w:widowControl w:val="0"/>
              <w:spacing w:line="276"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76"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Formulación respecto de la 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76"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Tiempo de reacción [h]</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76"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Condición distintiva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76"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Función del proyecto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SBO-P-06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SBO-Pruminir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Escala 0,25x</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76" w:lineRule="auto"/>
              <w:jc w:val="center"/>
              <w:rPr>
                <w:rFonts w:ascii="Calibri" w:cs="Calibri" w:eastAsia="Calibri" w:hAnsi="Calibri"/>
                <w:i w:val="1"/>
                <w:iCs w:val="1"/>
                <w:sz w:val="24"/>
                <w:szCs w:val="24"/>
              </w:rPr>
            </w:pPr>
            <w:r w:rsidDel="00000000" w:rsidR="00000000" w:rsidRPr="00000000">
              <w:rPr>
                <w:rFonts w:ascii="Calibri" w:cs="Calibri" w:eastAsia="Calibri" w:hAnsi="Calibri"/>
                <w:sz w:val="24"/>
                <w:szCs w:val="24"/>
                <w:rtl w:val="0"/>
              </w:rPr>
              <w:t xml:space="preserve">Vaso de 250 mL; sin control térmico formal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Mezcla fresca para ensayos cualitativos de separación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SBO-P-07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SBO-Pruminir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Escala 0,50x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76" w:lineRule="auto"/>
              <w:jc w:val="center"/>
              <w:rPr>
                <w:rFonts w:ascii="Calibri" w:cs="Calibri" w:eastAsia="Calibri" w:hAnsi="Calibri"/>
                <w:i w:val="1"/>
                <w:iCs w:val="1"/>
                <w:sz w:val="24"/>
                <w:szCs w:val="24"/>
              </w:rPr>
            </w:pPr>
            <w:r w:rsidDel="00000000" w:rsidR="00000000" w:rsidRPr="00000000">
              <w:rPr>
                <w:rFonts w:ascii="Calibri" w:cs="Calibri" w:eastAsia="Calibri" w:hAnsi="Calibri"/>
                <w:sz w:val="24"/>
                <w:szCs w:val="24"/>
                <w:rtl w:val="0"/>
              </w:rPr>
              <w:t xml:space="preserve">Vaso de 600 mL; dosificación lenta 0,10x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Continuidad del estudio cualitativo de separación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SBO-P-08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SBO-Pruminir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Base: 400-36,36-80-204,36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Triplicado para análisis de separación de fases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Estudio de </w:t>
            </w:r>
            <w:r w:rsidDel="00000000" w:rsidR="00000000" w:rsidRPr="00000000">
              <w:rPr>
                <w:rFonts w:ascii="Calibri" w:cs="Calibri" w:eastAsia="Calibri" w:hAnsi="Calibri"/>
                <w:i w:val="1"/>
                <w:iCs w:val="1"/>
                <w:sz w:val="24"/>
                <w:szCs w:val="24"/>
                <w:rtl w:val="0"/>
              </w:rPr>
              <w:t xml:space="preserve">downstream</w:t>
            </w:r>
            <w:r w:rsidDel="00000000" w:rsidR="00000000" w:rsidRPr="00000000">
              <w:rPr>
                <w:rFonts w:ascii="Calibri" w:cs="Calibri" w:eastAsia="Calibri" w:hAnsi="Calibri"/>
                <w:sz w:val="24"/>
                <w:szCs w:val="24"/>
                <w:rtl w:val="0"/>
              </w:rPr>
              <w:t xml:space="preserve"> en reactor principal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SBO-P-09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SBO-Pruminir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Base: 400-36,36-80-204,36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Triplicado para análisis de separación de fases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Estudio de </w:t>
            </w:r>
            <w:r w:rsidDel="00000000" w:rsidR="00000000" w:rsidRPr="00000000">
              <w:rPr>
                <w:rFonts w:ascii="Calibri" w:cs="Calibri" w:eastAsia="Calibri" w:hAnsi="Calibri"/>
                <w:i w:val="1"/>
                <w:iCs w:val="1"/>
                <w:sz w:val="24"/>
                <w:szCs w:val="24"/>
                <w:rtl w:val="0"/>
              </w:rPr>
              <w:t xml:space="preserve">downstream</w:t>
            </w:r>
            <w:r w:rsidDel="00000000" w:rsidR="00000000" w:rsidRPr="00000000">
              <w:rPr>
                <w:rFonts w:ascii="Calibri" w:cs="Calibri" w:eastAsia="Calibri" w:hAnsi="Calibri"/>
                <w:sz w:val="24"/>
                <w:szCs w:val="24"/>
                <w:rtl w:val="0"/>
              </w:rPr>
              <w:t xml:space="preserve"> en reactor principal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SBO-P-10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SBO-Pruminir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Base: 400-36,36-80-204,36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Triplicado para análisis de separación de fases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Estudio de </w:t>
            </w:r>
            <w:r w:rsidDel="00000000" w:rsidR="00000000" w:rsidRPr="00000000">
              <w:rPr>
                <w:rFonts w:ascii="Calibri" w:cs="Calibri" w:eastAsia="Calibri" w:hAnsi="Calibri"/>
                <w:i w:val="1"/>
                <w:iCs w:val="1"/>
                <w:sz w:val="24"/>
                <w:szCs w:val="24"/>
                <w:rtl w:val="0"/>
              </w:rPr>
              <w:t xml:space="preserve">downstream</w:t>
            </w:r>
            <w:r w:rsidDel="00000000" w:rsidR="00000000" w:rsidRPr="00000000">
              <w:rPr>
                <w:rFonts w:ascii="Calibri" w:cs="Calibri" w:eastAsia="Calibri" w:hAnsi="Calibri"/>
                <w:sz w:val="24"/>
                <w:szCs w:val="24"/>
                <w:rtl w:val="0"/>
              </w:rPr>
              <w:t xml:space="preserve"> en reactor principal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SBO-P-11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SBO-Pruminir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Base: 400-36,36-80-204,36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Reducción con Na2SO3 guiada por fase acuosa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Primer intento de </w:t>
            </w:r>
            <w:r w:rsidDel="00000000" w:rsidR="00000000" w:rsidRPr="00000000">
              <w:rPr>
                <w:rFonts w:ascii="Calibri" w:cs="Calibri" w:eastAsia="Calibri" w:hAnsi="Calibri"/>
                <w:i w:val="1"/>
                <w:iCs w:val="1"/>
                <w:sz w:val="24"/>
                <w:szCs w:val="24"/>
                <w:rtl w:val="0"/>
              </w:rPr>
              <w:t xml:space="preserve">downstream</w:t>
            </w:r>
            <w:r w:rsidDel="00000000" w:rsidR="00000000" w:rsidRPr="00000000">
              <w:rPr>
                <w:rFonts w:ascii="Calibri" w:cs="Calibri" w:eastAsia="Calibri" w:hAnsi="Calibri"/>
                <w:sz w:val="24"/>
                <w:szCs w:val="24"/>
                <w:rtl w:val="0"/>
              </w:rPr>
              <w:t xml:space="preserve"> redos sistemático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SBO-P-12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SBO-Pruminir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Aumento de H2SO4: 145,45 mL de mezcla 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Secuencia fija reposo - reduccion - neutralizacion - lavado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Ordenamiento del </w:t>
            </w:r>
            <w:r w:rsidDel="00000000" w:rsidR="00000000" w:rsidRPr="00000000">
              <w:rPr>
                <w:rFonts w:ascii="Calibri" w:cs="Calibri" w:eastAsia="Calibri" w:hAnsi="Calibri"/>
                <w:i w:val="1"/>
                <w:iCs w:val="1"/>
                <w:sz w:val="24"/>
                <w:szCs w:val="24"/>
                <w:rtl w:val="0"/>
              </w:rPr>
              <w:t xml:space="preserve">downstream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SBO-P-13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SBO-Pruminir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Base: 400-36,36-80-204,36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Reducción con Na2SO3 a las 3 h dentro del reactor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Reducción temprana del medio oxidante</w:t>
            </w:r>
          </w:p>
        </w:tc>
      </w:tr>
    </w:tbl>
    <w:p w:rsidR="00000000" w:rsidDel="00000000" w:rsidP="00000000" w:rsidRDefault="00000000" w:rsidRPr="00000000" w14:paraId="000000BF">
      <w:pPr>
        <w:spacing w:line="276" w:lineRule="auto"/>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0">
      <w:pPr>
        <w:spacing w:line="276" w:lineRule="auto"/>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1">
      <w:pPr>
        <w:spacing w:line="276" w:lineRule="auto"/>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tabla # Formulación y condiciones de síntesis SBO-P-14 a SBO-P-20</w:t>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89.857142857143"/>
        <w:gridCol w:w="1289.857142857143"/>
        <w:gridCol w:w="1289.857142857143"/>
        <w:gridCol w:w="1289.857142857143"/>
        <w:gridCol w:w="1289.857142857143"/>
        <w:gridCol w:w="1289.857142857143"/>
        <w:gridCol w:w="1289.857142857143"/>
        <w:tblGridChange w:id="0">
          <w:tblGrid>
            <w:gridCol w:w="1289.857142857143"/>
            <w:gridCol w:w="1289.857142857143"/>
            <w:gridCol w:w="1289.857142857143"/>
            <w:gridCol w:w="1289.857142857143"/>
            <w:gridCol w:w="1289.857142857143"/>
            <w:gridCol w:w="1289.857142857143"/>
            <w:gridCol w:w="1289.85714285714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76"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Síntesis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76"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Aceite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76"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Escala</w:t>
            </w:r>
          </w:p>
          <w:p w:rsidR="00000000" w:rsidDel="00000000" w:rsidP="00000000" w:rsidRDefault="00000000" w:rsidRPr="00000000" w14:paraId="000000C5">
            <w:pPr>
              <w:widowControl w:val="0"/>
              <w:spacing w:line="276"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76"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Formulación respecto de la 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76"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Tiempo de reacción [h]</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76"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Condición distintiva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76"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Función del proyecto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SBO-P-14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SBO-CamiloAldao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Base: 400-36,36-80-204,36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Tiempo de síntesis</w:t>
            </w:r>
          </w:p>
          <w:p w:rsidR="00000000" w:rsidDel="00000000" w:rsidP="00000000" w:rsidRDefault="00000000" w:rsidRPr="00000000" w14:paraId="000000D0">
            <w:pPr>
              <w:widowControl w:val="0"/>
              <w:spacing w:line="276"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1">
            <w:pPr>
              <w:widowControl w:val="0"/>
              <w:spacing w:line="276" w:lineRule="auto"/>
              <w:jc w:val="center"/>
              <w:rPr>
                <w:rFonts w:ascii="Calibri" w:cs="Calibri" w:eastAsia="Calibri" w:hAnsi="Calibri"/>
                <w:i w:val="1"/>
                <w:iCs w:val="1"/>
                <w:sz w:val="24"/>
                <w:szCs w:val="24"/>
              </w:rPr>
            </w:pPr>
            <w:r w:rsidDel="00000000" w:rsidR="00000000" w:rsidRPr="00000000">
              <w:rPr>
                <w:rFonts w:ascii="Calibri" w:cs="Calibri" w:eastAsia="Calibri" w:hAnsi="Calibri"/>
                <w:sz w:val="24"/>
                <w:szCs w:val="24"/>
                <w:rtl w:val="0"/>
              </w:rPr>
              <w:t xml:space="preserve">Dos métodos paralelos de tratamiento de muestras (M y 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Ventana operativa</w:t>
            </w:r>
          </w:p>
          <w:p w:rsidR="00000000" w:rsidDel="00000000" w:rsidP="00000000" w:rsidRDefault="00000000" w:rsidRPr="00000000" w14:paraId="000000D3">
            <w:pPr>
              <w:widowControl w:val="0"/>
              <w:spacing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Comparación de tratamiento de muestras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SBO-P-15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SBO-CamiloAldao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Base: 400-36,36-80-204,36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76" w:lineRule="auto"/>
              <w:jc w:val="center"/>
              <w:rPr>
                <w:rFonts w:ascii="Calibri" w:cs="Calibri" w:eastAsia="Calibri" w:hAnsi="Calibri"/>
                <w:i w:val="1"/>
                <w:iCs w:val="1"/>
                <w:sz w:val="24"/>
                <w:szCs w:val="24"/>
              </w:rPr>
            </w:pPr>
            <w:r w:rsidDel="00000000" w:rsidR="00000000" w:rsidRPr="00000000">
              <w:rPr>
                <w:rFonts w:ascii="Calibri" w:cs="Calibri" w:eastAsia="Calibri" w:hAnsi="Calibri"/>
                <w:sz w:val="24"/>
                <w:szCs w:val="24"/>
                <w:rtl w:val="0"/>
              </w:rPr>
              <w:t xml:space="preserve">Tratamiento estándar de muestras con Na2SO3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Consolidación del nuevo camino analítico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SBO-P-16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SBO-CamiloAldao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Base: 400-36,36-80-204,36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Neutralización con MgO técnico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Ensayo de base insoluble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SBO-P-17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SBO-CamiloAldao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Base: 400-36,36-80-204,36</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Neutralización con MgO analítico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Discriminación de impurezas y atrapamiento físico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SBO-P-18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SBO-CamiloAldao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Base: 400-36,36-80-204,36</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Disco dispersor a 1500 rpm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Ensayo hidrodinámico / transferencia de masa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SBO-P-19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SBO-CamiloAldao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Sin H2SO4; Doble HCOOH 170,18 mL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Sistema sin H2SO4; doble HCOOH como ajuste de entorno ácido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Ensayo límite sobre necesidad de H2SO4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SBO-P-20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SBO-Pampayasta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Base: 400-36,36-80-204,36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Nuevo aceite crudo no usado anteriormente; IV = 134,59</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Comparación de aceites bajo síntesis base</w:t>
            </w:r>
          </w:p>
        </w:tc>
      </w:tr>
    </w:tbl>
    <w:p w:rsidR="00000000" w:rsidDel="00000000" w:rsidP="00000000" w:rsidRDefault="00000000" w:rsidRPr="00000000" w14:paraId="000000FE">
      <w:pPr>
        <w:spacing w:line="276" w:lineRule="auto"/>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F">
      <w:pPr>
        <w:spacing w:line="276" w:lineRule="auto"/>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0">
      <w:pPr>
        <w:spacing w:line="276" w:lineRule="auto"/>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1">
      <w:pPr>
        <w:pStyle w:val="Heading2"/>
        <w:spacing w:line="276" w:lineRule="auto"/>
        <w:ind w:firstLine="141.73228346456688"/>
        <w:jc w:val="both"/>
        <w:rPr/>
      </w:pPr>
      <w:bookmarkStart w:colFirst="0" w:colLast="0" w:name="_vns2l3v2d6fx" w:id="6"/>
      <w:bookmarkEnd w:id="6"/>
      <w:r w:rsidDel="00000000" w:rsidR="00000000" w:rsidRPr="00000000">
        <w:rPr>
          <w:rtl w:val="0"/>
        </w:rPr>
        <w:t xml:space="preserve">4.0.3 Secuencia operativa de una síntesis tipo</w:t>
      </w:r>
    </w:p>
    <w:p w:rsidR="00000000" w:rsidDel="00000000" w:rsidP="00000000" w:rsidRDefault="00000000" w:rsidRPr="00000000" w14:paraId="00000102">
      <w:pPr>
        <w:spacing w:line="276" w:lineRule="auto"/>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3">
      <w:pPr>
        <w:spacing w:line="276" w:lineRule="auto"/>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Las síntesis se realizaron en un reactor de vidrio encamisado de 1000 mL, con agitación mecánica y dosificación controlada de H2O2 mediante bomba peristáltica. dentro de esa plataforma, la secuencia operativa de una síntesis tipo comprendió: carga inicial del aceite, incorporación de H2SO4 diluido y HCOOH, estabilización térmica del medio, inicio de la dosificación de H2O2 y evolución de la reacción bajo un perfil térmico y de agitación predefinidos. El criterio adoptado para definir el tiempo cero fue el ingreso de la primera gota de H2O2 al reactor.</w:t>
      </w:r>
    </w:p>
    <w:p w:rsidR="00000000" w:rsidDel="00000000" w:rsidP="00000000" w:rsidRDefault="00000000" w:rsidRPr="00000000" w14:paraId="00000104">
      <w:pPr>
        <w:spacing w:line="276" w:lineRule="auto"/>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dosificación continua de H2O2 fue una variable central de la operación, ya que no solo controló la generación de HCOOOH, sino también el desarrollo térmico del sistema y la evolución del medio bifásico durante la síntesis. sobre esta secuencia general se definieron distintas duraciones de reacción, desde corridas cortas orientadas al estudio de separación hasta síntesis prolongadas destinadas a explorar la evolución del sistema a tiempos mayores. En consecuencia, la síntesis tipo debe entenderse como una arquitectura experimental común, sobre la cual se introdujeron variaciones controladas según el problema metodológico que se pretendía estudiar en cada etapa.</w:t>
      </w:r>
    </w:p>
    <w:p w:rsidR="00000000" w:rsidDel="00000000" w:rsidP="00000000" w:rsidRDefault="00000000" w:rsidRPr="00000000" w14:paraId="00000105">
      <w:pPr>
        <w:spacing w:line="276" w:lineRule="auto"/>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6">
      <w:pPr>
        <w:spacing w:line="276" w:lineRule="auto"/>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figura # montaje experimental </w:t>
      </w:r>
    </w:p>
    <w:p w:rsidR="00000000" w:rsidDel="00000000" w:rsidP="00000000" w:rsidRDefault="00000000" w:rsidRPr="00000000" w14:paraId="00000107">
      <w:pPr>
        <w:spacing w:line="276" w:lineRule="auto"/>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8">
      <w:pPr>
        <w:spacing w:line="276" w:lineRule="auto"/>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9">
      <w:pPr>
        <w:pStyle w:val="Heading2"/>
        <w:spacing w:line="276" w:lineRule="auto"/>
        <w:ind w:firstLine="141.73228346456688"/>
        <w:jc w:val="both"/>
        <w:rPr/>
      </w:pPr>
      <w:bookmarkStart w:colFirst="0" w:colLast="0" w:name="_upl40ulw83dr" w:id="7"/>
      <w:bookmarkEnd w:id="7"/>
      <w:r w:rsidDel="00000000" w:rsidR="00000000" w:rsidRPr="00000000">
        <w:rPr>
          <w:rtl w:val="0"/>
        </w:rPr>
        <w:t xml:space="preserve">4.0.4 Camino experimental del lote principal </w:t>
      </w:r>
    </w:p>
    <w:p w:rsidR="00000000" w:rsidDel="00000000" w:rsidP="00000000" w:rsidRDefault="00000000" w:rsidRPr="00000000" w14:paraId="0000010A">
      <w:pPr>
        <w:spacing w:line="276" w:lineRule="auto"/>
        <w:rPr/>
      </w:pPr>
      <w:r w:rsidDel="00000000" w:rsidR="00000000" w:rsidRPr="00000000">
        <w:rPr>
          <w:rtl w:val="0"/>
        </w:rPr>
      </w:r>
    </w:p>
    <w:p w:rsidR="00000000" w:rsidDel="00000000" w:rsidP="00000000" w:rsidRDefault="00000000" w:rsidRPr="00000000" w14:paraId="0000010B">
      <w:pPr>
        <w:spacing w:line="276" w:lineRule="auto"/>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Finalizada la reacción, el lote principal ingresó a un camino de </w:t>
      </w:r>
      <w:r w:rsidDel="00000000" w:rsidR="00000000" w:rsidRPr="00000000">
        <w:rPr>
          <w:rFonts w:ascii="Calibri" w:cs="Calibri" w:eastAsia="Calibri" w:hAnsi="Calibri"/>
          <w:i w:val="1"/>
          <w:iCs w:val="1"/>
          <w:sz w:val="24"/>
          <w:szCs w:val="24"/>
          <w:rtl w:val="0"/>
        </w:rPr>
        <w:t xml:space="preserve">downstream</w:t>
      </w:r>
      <w:r w:rsidDel="00000000" w:rsidR="00000000" w:rsidRPr="00000000">
        <w:rPr>
          <w:rFonts w:ascii="Calibri" w:cs="Calibri" w:eastAsia="Calibri" w:hAnsi="Calibri"/>
          <w:sz w:val="24"/>
          <w:szCs w:val="24"/>
          <w:rtl w:val="0"/>
        </w:rPr>
        <w:t xml:space="preserve"> cuyo objetivo fue obtener un material suficientemente acondicionado como para ser caracterizado y, en algunos casos, empleado posteriormente en formulaciones de espuma de poliuretano. este </w:t>
      </w:r>
      <w:r w:rsidDel="00000000" w:rsidR="00000000" w:rsidRPr="00000000">
        <w:rPr>
          <w:rFonts w:ascii="Calibri" w:cs="Calibri" w:eastAsia="Calibri" w:hAnsi="Calibri"/>
          <w:i w:val="1"/>
          <w:iCs w:val="1"/>
          <w:sz w:val="24"/>
          <w:szCs w:val="24"/>
          <w:rtl w:val="0"/>
        </w:rPr>
        <w:t xml:space="preserve">downstream</w:t>
      </w:r>
      <w:r w:rsidDel="00000000" w:rsidR="00000000" w:rsidRPr="00000000">
        <w:rPr>
          <w:rFonts w:ascii="Calibri" w:cs="Calibri" w:eastAsia="Calibri" w:hAnsi="Calibri"/>
          <w:sz w:val="24"/>
          <w:szCs w:val="24"/>
          <w:rtl w:val="0"/>
        </w:rPr>
        <w:t xml:space="preserve"> no fue único ni estable desde el inicio, pero estuvo compuesto, en términos generales, por operaciones de separación de fases, neutralización, lavado, remoción de especies volátiles y secado final.</w:t>
      </w:r>
    </w:p>
    <w:p w:rsidR="00000000" w:rsidDel="00000000" w:rsidP="00000000" w:rsidRDefault="00000000" w:rsidRPr="00000000" w14:paraId="0000010C">
      <w:pPr>
        <w:spacing w:line="276" w:lineRule="auto"/>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experiencia experimental mostró que este camino de procesamiento no podía tratarse como una secuencia auxiliar de acabado. La dificultad de separar fases, la persistencia de H2O retenida, la generación y atrapamiento de gases, la acidez residual y la aparición de sólidos durante la neutralización o el secado obligaron a considerar el </w:t>
      </w:r>
      <w:r w:rsidDel="00000000" w:rsidR="00000000" w:rsidRPr="00000000">
        <w:rPr>
          <w:rFonts w:ascii="Calibri" w:cs="Calibri" w:eastAsia="Calibri" w:hAnsi="Calibri"/>
          <w:i w:val="1"/>
          <w:iCs w:val="1"/>
          <w:sz w:val="24"/>
          <w:szCs w:val="24"/>
          <w:rtl w:val="0"/>
        </w:rPr>
        <w:t xml:space="preserve">downstream</w:t>
      </w:r>
      <w:r w:rsidDel="00000000" w:rsidR="00000000" w:rsidRPr="00000000">
        <w:rPr>
          <w:rFonts w:ascii="Calibri" w:cs="Calibri" w:eastAsia="Calibri" w:hAnsi="Calibri"/>
          <w:sz w:val="24"/>
          <w:szCs w:val="24"/>
          <w:rtl w:val="0"/>
        </w:rPr>
        <w:t xml:space="preserve"> como una parte constitutiva del proceso. A medida que el sistema aumentaba su viscosidad, se volvía cada vez más difícil de secar, neutralizar, desgasificar y remover partículas sólidas, de modo que el comportamiento del lote principal pasó a ser un indicador directo de la viabilidad real del sistema.</w:t>
      </w:r>
    </w:p>
    <w:p w:rsidR="00000000" w:rsidDel="00000000" w:rsidP="00000000" w:rsidRDefault="00000000" w:rsidRPr="00000000" w14:paraId="0000010D">
      <w:pPr>
        <w:spacing w:line="276" w:lineRule="auto"/>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Las principales variantes de </w:t>
      </w:r>
      <w:r w:rsidDel="00000000" w:rsidR="00000000" w:rsidRPr="00000000">
        <w:rPr>
          <w:rFonts w:ascii="Calibri" w:cs="Calibri" w:eastAsia="Calibri" w:hAnsi="Calibri"/>
          <w:i w:val="1"/>
          <w:iCs w:val="1"/>
          <w:sz w:val="24"/>
          <w:szCs w:val="24"/>
          <w:rtl w:val="0"/>
        </w:rPr>
        <w:t xml:space="preserve">downstream</w:t>
      </w:r>
      <w:r w:rsidDel="00000000" w:rsidR="00000000" w:rsidRPr="00000000">
        <w:rPr>
          <w:rFonts w:ascii="Calibri" w:cs="Calibri" w:eastAsia="Calibri" w:hAnsi="Calibri"/>
          <w:sz w:val="24"/>
          <w:szCs w:val="24"/>
          <w:rtl w:val="0"/>
        </w:rPr>
        <w:t xml:space="preserve"> del lote principal se resumen en la tabla #.</w:t>
      </w:r>
    </w:p>
    <w:p w:rsidR="00000000" w:rsidDel="00000000" w:rsidP="00000000" w:rsidRDefault="00000000" w:rsidRPr="00000000" w14:paraId="0000010E">
      <w:pPr>
        <w:spacing w:line="276" w:lineRule="auto"/>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F">
      <w:pPr>
        <w:spacing w:line="276" w:lineRule="auto"/>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tabla # Evolución del </w:t>
      </w:r>
      <w:r w:rsidDel="00000000" w:rsidR="00000000" w:rsidRPr="00000000">
        <w:rPr>
          <w:rFonts w:ascii="Calibri" w:cs="Calibri" w:eastAsia="Calibri" w:hAnsi="Calibri"/>
          <w:i w:val="1"/>
          <w:iCs w:val="1"/>
          <w:sz w:val="24"/>
          <w:szCs w:val="24"/>
          <w:rtl w:val="0"/>
        </w:rPr>
        <w:t xml:space="preserve">downstream</w:t>
      </w:r>
      <w:r w:rsidDel="00000000" w:rsidR="00000000" w:rsidRPr="00000000">
        <w:rPr>
          <w:rFonts w:ascii="Calibri" w:cs="Calibri" w:eastAsia="Calibri" w:hAnsi="Calibri"/>
          <w:sz w:val="24"/>
          <w:szCs w:val="24"/>
          <w:rtl w:val="0"/>
        </w:rPr>
        <w:t xml:space="preserve"> del lote principal</w:t>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Bloque de Síntesis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bCs w:val="1"/>
                <w:i w:val="1"/>
                <w:iCs w:val="1"/>
                <w:sz w:val="24"/>
                <w:szCs w:val="24"/>
              </w:rPr>
            </w:pPr>
            <w:r w:rsidDel="00000000" w:rsidR="00000000" w:rsidRPr="00000000">
              <w:rPr>
                <w:rFonts w:ascii="Calibri" w:cs="Calibri" w:eastAsia="Calibri" w:hAnsi="Calibri"/>
                <w:b w:val="1"/>
                <w:bCs w:val="1"/>
                <w:sz w:val="24"/>
                <w:szCs w:val="24"/>
                <w:rtl w:val="0"/>
              </w:rPr>
              <w:t xml:space="preserve">Esquema dominante de </w:t>
            </w:r>
            <w:r w:rsidDel="00000000" w:rsidR="00000000" w:rsidRPr="00000000">
              <w:rPr>
                <w:rFonts w:ascii="Calibri" w:cs="Calibri" w:eastAsia="Calibri" w:hAnsi="Calibri"/>
                <w:b w:val="1"/>
                <w:bCs w:val="1"/>
                <w:i w:val="1"/>
                <w:iCs w:val="1"/>
                <w:sz w:val="24"/>
                <w:szCs w:val="24"/>
                <w:rtl w:val="0"/>
              </w:rPr>
              <w:t xml:space="preserve">downstream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Rasgo diferencial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Estado metodológico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SBO-P-01 a SBO-P-05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Uso de éter etílico en el acondicionamiento; Neutralización; Lavado;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Aún no se separa con nitidez lote principal vs muestras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Etapa exploratoria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SBO-P-06 a SBO-P-07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 orientado a poliol final; mezcla fresca para ensayos de separación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Prioridad en comprender separación de fases, no en recuperar el producto final. Foco en tiempo de separación y agua retenida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Exploratorio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SBO-P-08 a SBO-P-10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Estudio de separación del sistema a escala principal; estados mezcla reaccionante, neutralizado, lavado, rotovaporado y secado en estufa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Foco en tiempo de separación y agua retenida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1"/>
                <w:iCs w:val="1"/>
                <w:sz w:val="24"/>
                <w:szCs w:val="24"/>
              </w:rPr>
            </w:pPr>
            <w:r w:rsidDel="00000000" w:rsidR="00000000" w:rsidRPr="00000000">
              <w:rPr>
                <w:rFonts w:ascii="Calibri" w:cs="Calibri" w:eastAsia="Calibri" w:hAnsi="Calibri"/>
                <w:sz w:val="24"/>
                <w:szCs w:val="24"/>
                <w:rtl w:val="0"/>
              </w:rPr>
              <w:t xml:space="preserve">Estudio del </w:t>
            </w:r>
            <w:r w:rsidDel="00000000" w:rsidR="00000000" w:rsidRPr="00000000">
              <w:rPr>
                <w:rFonts w:ascii="Calibri" w:cs="Calibri" w:eastAsia="Calibri" w:hAnsi="Calibri"/>
                <w:i w:val="1"/>
                <w:iCs w:val="1"/>
                <w:sz w:val="24"/>
                <w:szCs w:val="24"/>
                <w:rtl w:val="0"/>
              </w:rPr>
              <w:t xml:space="preserve">downstream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SBO-P-11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Reducción con Na2SO3 + neutralización guiada por fase acuosa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 intenta usar ORP/pH de fase acuosa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 consolidado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SBO-P-12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Reposo + Na2SO3 + NaHCO3 + H2O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Primer esquema fijo ordenado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Transición a protocolo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SBO-P-13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Intervención redox dentro del reactor + </w:t>
            </w:r>
            <w:r w:rsidDel="00000000" w:rsidR="00000000" w:rsidRPr="00000000">
              <w:rPr>
                <w:rFonts w:ascii="Calibri" w:cs="Calibri" w:eastAsia="Calibri" w:hAnsi="Calibri"/>
                <w:i w:val="1"/>
                <w:iCs w:val="1"/>
                <w:sz w:val="24"/>
                <w:szCs w:val="24"/>
                <w:rtl w:val="0"/>
              </w:rPr>
              <w:t xml:space="preserve">downstream</w:t>
            </w:r>
            <w:r w:rsidDel="00000000" w:rsidR="00000000" w:rsidRPr="00000000">
              <w:rPr>
                <w:rFonts w:ascii="Calibri" w:cs="Calibri" w:eastAsia="Calibri" w:hAnsi="Calibri"/>
                <w:sz w:val="24"/>
                <w:szCs w:val="24"/>
                <w:rtl w:val="0"/>
              </w:rPr>
              <w:t xml:space="preserve"> posterior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acondicionamiento empieza antes del final formal de reacción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Exploratorio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SBO-P-14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 queda poliol final utilizable tras acidificación tardía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Síntesis clave para mostrar que ciertas maniobras posteriores destruyen la recuperabilidad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 adoptado como </w:t>
            </w:r>
            <w:r w:rsidDel="00000000" w:rsidR="00000000" w:rsidRPr="00000000">
              <w:rPr>
                <w:rFonts w:ascii="Calibri" w:cs="Calibri" w:eastAsia="Calibri" w:hAnsi="Calibri"/>
                <w:i w:val="1"/>
                <w:iCs w:val="1"/>
                <w:sz w:val="24"/>
                <w:szCs w:val="24"/>
                <w:rtl w:val="0"/>
              </w:rPr>
              <w:t xml:space="preserve">downstream </w:t>
            </w:r>
            <w:r w:rsidDel="00000000" w:rsidR="00000000" w:rsidRPr="00000000">
              <w:rPr>
                <w:rFonts w:ascii="Calibri" w:cs="Calibri" w:eastAsia="Calibri" w:hAnsi="Calibri"/>
                <w:sz w:val="24"/>
                <w:szCs w:val="24"/>
                <w:rtl w:val="0"/>
              </w:rPr>
              <w:t xml:space="preserve">final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SBO-P-15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Reposo + Na2SO3 + H2O + NaHCO3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Consolidación del esquema a 24 h</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Transición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SBO-P-16</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Na2SO3 + H2O +MgO técnico</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Aparecen sólidos atrapados en fase orgánica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Proceso de purificación extra necesario. Descartado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SBO-P-17</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Na2SO3 + H2O +MgO analítico</w:t>
            </w:r>
          </w:p>
          <w:p w:rsidR="00000000" w:rsidDel="00000000" w:rsidP="00000000" w:rsidRDefault="00000000" w:rsidRPr="00000000" w14:paraId="0000013B">
            <w:pPr>
              <w:widowControl w:val="0"/>
              <w:spacing w:line="276" w:lineRule="auto"/>
              <w:rPr>
                <w:rFonts w:ascii="Calibri" w:cs="Calibri" w:eastAsia="Calibri" w:hAnsi="Calibri"/>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atrapamiento de partículas persiste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Proceso de purificación extra necesario. Descartado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SBO-P-18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Reposo + Na2SO3 + H2O + NaHCO3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Protocolo aplicado a producto con mayor mezclado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 continuado por daño del impulsor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SBO-P-19</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Reposo + Na2SO3 + H2O + NaHCO3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Sistema sin H2SO4, pero aun viscoso y cohesivo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Ensayo limitante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SBO-P-20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Reposo + Na2SO3 + H2O + NaHCO3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 verifica el comportamiento con nuevo aceite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Ensayo de robustez</w:t>
            </w:r>
          </w:p>
        </w:tc>
      </w:tr>
    </w:tbl>
    <w:p w:rsidR="00000000" w:rsidDel="00000000" w:rsidP="00000000" w:rsidRDefault="00000000" w:rsidRPr="00000000" w14:paraId="0000014A">
      <w:pPr>
        <w:spacing w:line="276" w:lineRule="auto"/>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B">
      <w:pPr>
        <w:spacing w:line="276" w:lineRule="auto"/>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C">
      <w:pPr>
        <w:pStyle w:val="Heading2"/>
        <w:spacing w:line="276" w:lineRule="auto"/>
        <w:ind w:firstLine="141.73228346456688"/>
        <w:jc w:val="both"/>
        <w:rPr/>
      </w:pPr>
      <w:bookmarkStart w:colFirst="0" w:colLast="0" w:name="_y51eirsmr30o" w:id="8"/>
      <w:bookmarkEnd w:id="8"/>
      <w:r w:rsidDel="00000000" w:rsidR="00000000" w:rsidRPr="00000000">
        <w:rPr>
          <w:rtl w:val="0"/>
        </w:rPr>
        <w:t xml:space="preserve">4.0.5 Camino experimental de las muestras</w:t>
      </w:r>
    </w:p>
    <w:p w:rsidR="00000000" w:rsidDel="00000000" w:rsidP="00000000" w:rsidRDefault="00000000" w:rsidRPr="00000000" w14:paraId="0000014D">
      <w:pPr>
        <w:spacing w:line="276" w:lineRule="auto"/>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E">
      <w:pPr>
        <w:spacing w:line="276" w:lineRule="auto"/>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paralelo con el lote principal, se desarrolló un camino específico orientado al tratamiento de muestras. Estas muestras correspondieron a alícuotas tomadas durante la reacción, al final de la síntesis o en distintos estados intermedios del </w:t>
      </w:r>
      <w:r w:rsidDel="00000000" w:rsidR="00000000" w:rsidRPr="00000000">
        <w:rPr>
          <w:rFonts w:ascii="Calibri" w:cs="Calibri" w:eastAsia="Calibri" w:hAnsi="Calibri"/>
          <w:i w:val="1"/>
          <w:iCs w:val="1"/>
          <w:sz w:val="24"/>
          <w:szCs w:val="24"/>
          <w:rtl w:val="0"/>
        </w:rPr>
        <w:t xml:space="preserve">downstream</w:t>
      </w:r>
      <w:r w:rsidDel="00000000" w:rsidR="00000000" w:rsidRPr="00000000">
        <w:rPr>
          <w:rFonts w:ascii="Calibri" w:cs="Calibri" w:eastAsia="Calibri" w:hAnsi="Calibri"/>
          <w:sz w:val="24"/>
          <w:szCs w:val="24"/>
          <w:rtl w:val="0"/>
        </w:rPr>
        <w:t xml:space="preserve">. Su función fue generar material suficientemente estable y trazable para su caracterización posterior. En consecuencia, el tratamiento de muestras estuvo guiado por criterios de rapidez, reproducibilidad y viabilidad analítica, más que por la lógica de recuperación total del material.</w:t>
      </w:r>
    </w:p>
    <w:p w:rsidR="00000000" w:rsidDel="00000000" w:rsidP="00000000" w:rsidRDefault="00000000" w:rsidRPr="00000000" w14:paraId="0000014F">
      <w:pPr>
        <w:spacing w:line="276" w:lineRule="auto"/>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Durante las primeras síntesis, este tratamiento se apoyó principalmente en el uso de solventes y centrifugación. Más adelante, el proyecto avanzó hacia estrategias que incorporan Na2SO3 como agente de reducción, junto con H2O y NaHCO3 como parte del tratamiento posterior. a medida que la viscosidad del sistema aumentó, también se modificó la escala física de manipulación de las muestras, ya que algunas operaciones inicialmente viables en tubos y con agitación tipo vortex dejaron de ser satisfactorias y debieron migrar hacia recipientes y modos de mezclado más adecuados.</w:t>
      </w:r>
    </w:p>
    <w:p w:rsidR="00000000" w:rsidDel="00000000" w:rsidP="00000000" w:rsidRDefault="00000000" w:rsidRPr="00000000" w14:paraId="00000150">
      <w:pPr>
        <w:spacing w:line="276" w:lineRule="auto"/>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evolución del tratamiento de muestra se resume en la tabla #. esta tabla permite visualizar con claridad que el tratamiento analítico de las muestras constituyó un camino metodológico propio y no un simple reflejo del </w:t>
      </w:r>
      <w:r w:rsidDel="00000000" w:rsidR="00000000" w:rsidRPr="00000000">
        <w:rPr>
          <w:rFonts w:ascii="Calibri" w:cs="Calibri" w:eastAsia="Calibri" w:hAnsi="Calibri"/>
          <w:i w:val="1"/>
          <w:iCs w:val="1"/>
          <w:sz w:val="24"/>
          <w:szCs w:val="24"/>
          <w:rtl w:val="0"/>
        </w:rPr>
        <w:t xml:space="preserve">downstream</w:t>
      </w:r>
      <w:r w:rsidDel="00000000" w:rsidR="00000000" w:rsidRPr="00000000">
        <w:rPr>
          <w:rFonts w:ascii="Calibri" w:cs="Calibri" w:eastAsia="Calibri" w:hAnsi="Calibri"/>
          <w:sz w:val="24"/>
          <w:szCs w:val="24"/>
          <w:rtl w:val="0"/>
        </w:rPr>
        <w:t xml:space="preserve"> del lote principal.</w:t>
      </w:r>
    </w:p>
    <w:p w:rsidR="00000000" w:rsidDel="00000000" w:rsidP="00000000" w:rsidRDefault="00000000" w:rsidRPr="00000000" w14:paraId="00000151">
      <w:pPr>
        <w:spacing w:line="276" w:lineRule="auto"/>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52">
      <w:pPr>
        <w:spacing w:line="276" w:lineRule="auto"/>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tabla # Evolución del tratamiento de muestras</w:t>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Bloque de síntesis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Ruta de tratamiento de muestras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Secado de muestras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Observación metodológica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SBO-P-01 a SBO-P-05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Éter etílico; centrifugación; agua; centrifugación; NaHCO3 5%; centrifugación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Estufa de vacío 80°C, 120 mm Hg, 8 h</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Método tradicional de arranque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SBO-P-06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Sin muestreo cinético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 aplica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Síntesis solo para mezcla fresca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SBO-P-07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Estados físicos de separación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 aplica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Ensayo cualitativo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SBO-P-08 a SBO-P-10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Cinética 0 - 360 min; mezcla de reacción; neutralización; lavado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Estufa de vacío 80°C, 120 mm Hg, 8 h</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1"/>
                <w:iCs w:val="1"/>
                <w:sz w:val="24"/>
                <w:szCs w:val="24"/>
              </w:rPr>
            </w:pPr>
            <w:r w:rsidDel="00000000" w:rsidR="00000000" w:rsidRPr="00000000">
              <w:rPr>
                <w:rFonts w:ascii="Calibri" w:cs="Calibri" w:eastAsia="Calibri" w:hAnsi="Calibri"/>
                <w:sz w:val="24"/>
                <w:szCs w:val="24"/>
                <w:rtl w:val="0"/>
              </w:rPr>
              <w:t xml:space="preserve">Puente entre cinética y </w:t>
            </w:r>
            <w:r w:rsidDel="00000000" w:rsidR="00000000" w:rsidRPr="00000000">
              <w:rPr>
                <w:rFonts w:ascii="Calibri" w:cs="Calibri" w:eastAsia="Calibri" w:hAnsi="Calibri"/>
                <w:i w:val="1"/>
                <w:iCs w:val="1"/>
                <w:sz w:val="24"/>
                <w:szCs w:val="24"/>
                <w:rtl w:val="0"/>
              </w:rPr>
              <w:t xml:space="preserve">downstream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SBO-P-11 a SBO-P-13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 mantiene la ruta tradicional de éter etílico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Estufa de vacío 80°C, 120 mm Hg, 8 h</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Aún no se consolida el nuevo tratamiento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SBO-P-14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Método M: éter, agua, NaHCO3</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Método S: Na2SO3, agua, NaHCO3</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Estufa de vacío 120°C, 120 mm Hg, 8 h</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Comparación explícita entre dos caminos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SBO-P-15 a SBO-P-20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Na2SO3 5%, agua, NaHCO3 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Estufa de vacío 120°C, 120 mm Hg, 8 h</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Nuevo estándar de tratamiento de muestras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SBO-P-16 a SBO-P-20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Para muestras tardías, el tratamiento en Falcon + vortex deja de ser viable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Estufa de vacío 120°C, 120 mm Hg, 8 h</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Migración a vaso + agitador por alta viscosidad</w:t>
            </w:r>
          </w:p>
        </w:tc>
      </w:tr>
    </w:tbl>
    <w:p w:rsidR="00000000" w:rsidDel="00000000" w:rsidP="00000000" w:rsidRDefault="00000000" w:rsidRPr="00000000" w14:paraId="00000178">
      <w:pPr>
        <w:spacing w:line="276" w:lineRule="auto"/>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79">
      <w:pPr>
        <w:spacing w:line="276" w:lineRule="auto"/>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7A">
      <w:pPr>
        <w:pStyle w:val="Heading2"/>
        <w:spacing w:line="276" w:lineRule="auto"/>
        <w:ind w:firstLine="141.73228346456688"/>
        <w:jc w:val="both"/>
        <w:rPr/>
      </w:pPr>
      <w:bookmarkStart w:colFirst="0" w:colLast="0" w:name="_jtpboiuygahd" w:id="9"/>
      <w:bookmarkEnd w:id="9"/>
      <w:r w:rsidDel="00000000" w:rsidR="00000000" w:rsidRPr="00000000">
        <w:rPr>
          <w:rtl w:val="0"/>
        </w:rPr>
        <w:t xml:space="preserve">4.0.6 Monitoreo y dispositivos desarrollados</w:t>
      </w:r>
    </w:p>
    <w:p w:rsidR="00000000" w:rsidDel="00000000" w:rsidP="00000000" w:rsidRDefault="00000000" w:rsidRPr="00000000" w14:paraId="0000017B">
      <w:pPr>
        <w:spacing w:line="276" w:lineRule="auto"/>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7C">
      <w:pPr>
        <w:spacing w:line="276" w:lineRule="auto"/>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Una parte significativa del desarrollo experimental estuvo dedicada a la construcción y evaluación de sistemas de monitoreo de variables de proceso. Aunque el capítulo 3 describe de manera general el seguimiento de temperaturas, pH, ORP y conductividad, en el presente capítulo interesa destacar que estos monitoreos formaron parte activa de la evolución metodológica del sistema. Se desarrollaron celdas de recirculación, configuraciones de loop externo y sucesivas iteraciones de incorporación de sensores con el objetivo de seguir la evolución del medio durante la síntesis y el </w:t>
      </w:r>
      <w:r w:rsidDel="00000000" w:rsidR="00000000" w:rsidRPr="00000000">
        <w:rPr>
          <w:rFonts w:ascii="Calibri" w:cs="Calibri" w:eastAsia="Calibri" w:hAnsi="Calibri"/>
          <w:i w:val="1"/>
          <w:iCs w:val="1"/>
          <w:sz w:val="24"/>
          <w:szCs w:val="24"/>
          <w:rtl w:val="0"/>
        </w:rPr>
        <w:t xml:space="preserve">downstream</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17D">
      <w:pPr>
        <w:spacing w:line="276" w:lineRule="auto"/>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valor de estos desarrollos no estuvo solo en las mediciones obtenidas, sino también en la información que aportaron sobre los límites del propio sistema. A medida que la mezcla aumentaba su viscosidad o modificaba su comportamiento hidrodinámico, el monitoreo por recirculación dejaba de ser confiable o se volvía difícil de sostener. de este modo, los dispositivos construidos funcionaron no sólo como herramientas de registro, sino también como indicadores indirectos del grado en que el sistema seguía siendo operable.</w:t>
      </w:r>
    </w:p>
    <w:p w:rsidR="00000000" w:rsidDel="00000000" w:rsidP="00000000" w:rsidRDefault="00000000" w:rsidRPr="00000000" w14:paraId="0000017E">
      <w:pPr>
        <w:spacing w:line="276" w:lineRule="auto"/>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figuras ## celdas loop de recirculación y sensores </w:t>
      </w:r>
    </w:p>
    <w:p w:rsidR="00000000" w:rsidDel="00000000" w:rsidP="00000000" w:rsidRDefault="00000000" w:rsidRPr="00000000" w14:paraId="0000017F">
      <w:pPr>
        <w:spacing w:line="276" w:lineRule="auto"/>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80">
      <w:pPr>
        <w:spacing w:line="276" w:lineRule="auto"/>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tabla # Recursos y ensayos complementarios incorporables al capítulo.</w:t>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Recurso experimental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Síntesis asociadas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Función dentro del capítulo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Celda de recirculación y sensores de T, ORP, pH y conductividad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Principalmente SBO-P-02 a SBO-P-04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Mostrar la construcción del monitoreo y sus límites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Ensayo éter vs etanol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SBO-P-03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Mostrar comparación cualitativa de solventes para tratamiento de muestras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Intervención con tolueno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SBO-P-04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Documentar respuesta correctiva ante viscosidad extrema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Ensayos cualitativos de separación con aditivos, vacío, aireación y microscopía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SBO-P-06 y SBO-P-07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Base visual y experimental del problema de separación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Triplicado de separación de fases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SBO-P-08 a SBO-P-10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Demostrar que el problema es importante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Comparación tratamiento M vs 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SBO-P-14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Separar tratamiento de muestras de </w:t>
            </w:r>
            <w:r w:rsidDel="00000000" w:rsidR="00000000" w:rsidRPr="00000000">
              <w:rPr>
                <w:rFonts w:ascii="Calibri" w:cs="Calibri" w:eastAsia="Calibri" w:hAnsi="Calibri"/>
                <w:i w:val="1"/>
                <w:iCs w:val="1"/>
                <w:sz w:val="24"/>
                <w:szCs w:val="24"/>
                <w:rtl w:val="0"/>
              </w:rPr>
              <w:t xml:space="preserve">downstream</w:t>
            </w:r>
            <w:r w:rsidDel="00000000" w:rsidR="00000000" w:rsidRPr="00000000">
              <w:rPr>
                <w:rFonts w:ascii="Calibri" w:cs="Calibri" w:eastAsia="Calibri" w:hAnsi="Calibri"/>
                <w:sz w:val="24"/>
                <w:szCs w:val="24"/>
                <w:rtl w:val="0"/>
              </w:rPr>
              <w:t xml:space="preserve"> del lote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MgO técnico vs analítico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SBO-P-16 y SBO-P-17</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Discriminar impurezas vs atrapamiento físico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Disco dispersor a 1500 rpm</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SBO-P-18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Introducir el eje hidrodinámico del proceso</w:t>
            </w:r>
          </w:p>
        </w:tc>
      </w:tr>
    </w:tbl>
    <w:p w:rsidR="00000000" w:rsidDel="00000000" w:rsidP="00000000" w:rsidRDefault="00000000" w:rsidRPr="00000000" w14:paraId="0000019C">
      <w:pPr>
        <w:spacing w:line="276" w:lineRule="auto"/>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9D">
      <w:pPr>
        <w:spacing w:line="276" w:lineRule="auto"/>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9E">
      <w:pPr>
        <w:pStyle w:val="Heading2"/>
        <w:spacing w:line="276" w:lineRule="auto"/>
        <w:ind w:firstLine="141.73228346456688"/>
        <w:jc w:val="both"/>
        <w:rPr/>
      </w:pPr>
      <w:bookmarkStart w:colFirst="0" w:colLast="0" w:name="_dco0act5vn2j" w:id="10"/>
      <w:bookmarkEnd w:id="10"/>
      <w:r w:rsidDel="00000000" w:rsidR="00000000" w:rsidRPr="00000000">
        <w:rPr>
          <w:rtl w:val="0"/>
        </w:rPr>
        <w:t xml:space="preserve">4.0.7 Ensayos cualitativos complementarios</w:t>
      </w:r>
    </w:p>
    <w:p w:rsidR="00000000" w:rsidDel="00000000" w:rsidP="00000000" w:rsidRDefault="00000000" w:rsidRPr="00000000" w14:paraId="0000019F">
      <w:pPr>
        <w:spacing w:line="276" w:lineRule="auto"/>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A0">
      <w:pPr>
        <w:spacing w:line="276" w:lineRule="auto"/>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Junto con las síntesis formales, el proyecto incorporó un conjunto de ensayos cualitativos complementarios orientados a comprender mejor el comportamiento físico del sistema. Entre ellos se incluyeron comparaciones de solventes para acondicionamiento, ensayos de separación con aditivos, tratamientos por vacío o aireación, observaciones microscópicas y pruebas específicas sobre fases dispersas, gases atrapados y estabilidad del sistema.</w:t>
      </w:r>
    </w:p>
    <w:p w:rsidR="00000000" w:rsidDel="00000000" w:rsidP="00000000" w:rsidRDefault="00000000" w:rsidRPr="00000000" w14:paraId="000001A1">
      <w:pPr>
        <w:spacing w:line="276" w:lineRule="auto"/>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Estos ensayos no sustituyeron la evidencia analítica principal ni constituyeron por sí mismos resultados concluyentes, pero sí cumplieron un papel importante en la generación de hipótesis metodológicas y en la toma de decisiones experimentales. En particular, aportaron evidencia visual sobre la persistencia de burbujas y la dificultad de desgasificar ciertos estados del material, así como sobre la complejidad de la separación de fases en sistemas de alta viscosidad. Por ello, las imágenes de laboratorio, las micrografías y las comparaciones cualitativas de separación no deben interpretarse aquí como resultados aislados, sino como parte de la documentación experimental que acompañó el desarrollo del sistema.</w:t>
      </w:r>
    </w:p>
    <w:p w:rsidR="00000000" w:rsidDel="00000000" w:rsidP="00000000" w:rsidRDefault="00000000" w:rsidRPr="00000000" w14:paraId="000001A2">
      <w:pPr>
        <w:spacing w:line="276" w:lineRule="auto"/>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A3">
      <w:pPr>
        <w:spacing w:line="276" w:lineRule="auto"/>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figuras # separación de fases, comparación de solventes y microscopio</w:t>
      </w:r>
    </w:p>
    <w:p w:rsidR="00000000" w:rsidDel="00000000" w:rsidP="00000000" w:rsidRDefault="00000000" w:rsidRPr="00000000" w14:paraId="000001A4">
      <w:pPr>
        <w:spacing w:line="276" w:lineRule="auto"/>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A5">
      <w:pPr>
        <w:spacing w:line="276" w:lineRule="auto"/>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A6">
      <w:pPr>
        <w:pStyle w:val="Heading2"/>
        <w:spacing w:line="276" w:lineRule="auto"/>
        <w:ind w:firstLine="141.73228346456688"/>
        <w:jc w:val="both"/>
        <w:rPr/>
      </w:pPr>
      <w:bookmarkStart w:colFirst="0" w:colLast="0" w:name="_ie63j6ls696g" w:id="11"/>
      <w:bookmarkEnd w:id="11"/>
      <w:r w:rsidDel="00000000" w:rsidR="00000000" w:rsidRPr="00000000">
        <w:rPr>
          <w:rtl w:val="0"/>
        </w:rPr>
        <w:t xml:space="preserve">4.0.8 Alcance de la matriz experimental</w:t>
      </w:r>
    </w:p>
    <w:p w:rsidR="00000000" w:rsidDel="00000000" w:rsidP="00000000" w:rsidRDefault="00000000" w:rsidRPr="00000000" w14:paraId="000001A7">
      <w:pPr>
        <w:spacing w:line="276" w:lineRule="auto"/>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A8">
      <w:pPr>
        <w:spacing w:line="276" w:lineRule="auto"/>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conjunto, la matriz experimental del trabajo estuvo formada por una arquitectura sintética común, un camino de </w:t>
      </w:r>
      <w:r w:rsidDel="00000000" w:rsidR="00000000" w:rsidRPr="00000000">
        <w:rPr>
          <w:rFonts w:ascii="Calibri" w:cs="Calibri" w:eastAsia="Calibri" w:hAnsi="Calibri"/>
          <w:i w:val="1"/>
          <w:iCs w:val="1"/>
          <w:sz w:val="24"/>
          <w:szCs w:val="24"/>
          <w:rtl w:val="0"/>
        </w:rPr>
        <w:t xml:space="preserve">downstream</w:t>
      </w:r>
      <w:r w:rsidDel="00000000" w:rsidR="00000000" w:rsidRPr="00000000">
        <w:rPr>
          <w:rFonts w:ascii="Calibri" w:cs="Calibri" w:eastAsia="Calibri" w:hAnsi="Calibri"/>
          <w:sz w:val="24"/>
          <w:szCs w:val="24"/>
          <w:rtl w:val="0"/>
        </w:rPr>
        <w:t xml:space="preserve"> del lote principal, un camino específico de tratamiento de muestras, una plataforma de monitoreo desarrollada durante el proyecto y un conjunto de ensayos cualitativos complementarios. Esta estructura explica por qué el desarrollo experimental no puede leerse sólo como una secuencia de formulaciones o de síntesis aisladas. Lo que fue evolucionando a lo largo del proyecto no fue únicamente la reacción química, sino el sistema completo con el que se intentó volverla comprensible, operable y reproducible.</w:t>
      </w:r>
    </w:p>
    <w:p w:rsidR="00000000" w:rsidDel="00000000" w:rsidP="00000000" w:rsidRDefault="00000000" w:rsidRPr="00000000" w14:paraId="000001A9">
      <w:pPr>
        <w:spacing w:line="276" w:lineRule="auto"/>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Sobre esta base se organiza la reconstrucción que sigue. las secciones siguientes no volverán a describir en detalle la matriz experimental general, sino que se concentrarán en cómo esa matriz fue cambiando a lo largo del tiempo: primero a partir de la adaptación del protocolo de partida, luego mediante la implementación exploratoria del sistema </w:t>
      </w:r>
      <w:r w:rsidDel="00000000" w:rsidR="00000000" w:rsidRPr="00000000">
        <w:rPr>
          <w:rFonts w:ascii="Calibri" w:cs="Calibri" w:eastAsia="Calibri" w:hAnsi="Calibri"/>
          <w:i w:val="1"/>
          <w:iCs w:val="1"/>
          <w:sz w:val="24"/>
          <w:szCs w:val="24"/>
          <w:rtl w:val="0"/>
        </w:rPr>
        <w:t xml:space="preserve">one-pot</w:t>
      </w:r>
      <w:r w:rsidDel="00000000" w:rsidR="00000000" w:rsidRPr="00000000">
        <w:rPr>
          <w:rFonts w:ascii="Calibri" w:cs="Calibri" w:eastAsia="Calibri" w:hAnsi="Calibri"/>
          <w:sz w:val="24"/>
          <w:szCs w:val="24"/>
          <w:rtl w:val="0"/>
        </w:rPr>
        <w:t xml:space="preserve">, más tarde con la identificación del </w:t>
      </w:r>
      <w:r w:rsidDel="00000000" w:rsidR="00000000" w:rsidRPr="00000000">
        <w:rPr>
          <w:rFonts w:ascii="Calibri" w:cs="Calibri" w:eastAsia="Calibri" w:hAnsi="Calibri"/>
          <w:i w:val="1"/>
          <w:iCs w:val="1"/>
          <w:sz w:val="24"/>
          <w:szCs w:val="24"/>
          <w:rtl w:val="0"/>
        </w:rPr>
        <w:t xml:space="preserve">downstream</w:t>
      </w:r>
      <w:r w:rsidDel="00000000" w:rsidR="00000000" w:rsidRPr="00000000">
        <w:rPr>
          <w:rFonts w:ascii="Calibri" w:cs="Calibri" w:eastAsia="Calibri" w:hAnsi="Calibri"/>
          <w:sz w:val="24"/>
          <w:szCs w:val="24"/>
          <w:rtl w:val="0"/>
        </w:rPr>
        <w:t xml:space="preserve"> como restricción real de viabilidad del proceso y, finalmente, mediante la consolidación de criterios de acondicionamiento, tratamiento de muestras y descarte de variantes metodológicas.</w:t>
      </w:r>
    </w:p>
    <w:p w:rsidR="00000000" w:rsidDel="00000000" w:rsidP="00000000" w:rsidRDefault="00000000" w:rsidRPr="00000000" w14:paraId="000001AA">
      <w:pPr>
        <w:spacing w:line="276" w:lineRule="auto"/>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AB">
      <w:pPr>
        <w:spacing w:line="276" w:lineRule="auto"/>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AC">
      <w:pPr>
        <w:pStyle w:val="Heading1"/>
        <w:spacing w:line="276" w:lineRule="auto"/>
        <w:ind w:firstLine="141.73228346456688"/>
        <w:jc w:val="both"/>
        <w:rPr/>
      </w:pPr>
      <w:bookmarkStart w:colFirst="0" w:colLast="0" w:name="_ezr6hct6byh9" w:id="12"/>
      <w:bookmarkEnd w:id="12"/>
      <w:r w:rsidDel="00000000" w:rsidR="00000000" w:rsidRPr="00000000">
        <w:rPr>
          <w:rtl w:val="0"/>
        </w:rPr>
        <w:t xml:space="preserve">4.1 Antecedentes operativos y adaptación del protocolo de partida</w:t>
      </w:r>
    </w:p>
    <w:p w:rsidR="00000000" w:rsidDel="00000000" w:rsidP="00000000" w:rsidRDefault="00000000" w:rsidRPr="00000000" w14:paraId="000001AD">
      <w:pPr>
        <w:spacing w:line="276" w:lineRule="auto"/>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AE">
      <w:pPr>
        <w:spacing w:line="276" w:lineRule="auto"/>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trabajo experimental desarrollado en esta tesis partió de antecedentes técnicos previos que sirvieron como base operativa para el diseño del sistema de síntesis. En lugar de adoptar esos antecedentes como un protocolo cerrado, se los tomó como punto de partida para una revisión crítica y una adaptación progresiva a las condiciones experimentales, objetivos analíticos y criterios de trazabilidad propios del presente trabajo doctoral. Esta lógica de trabajo fue consistente con el marco general del proyecto, según el cual la reconstrucción del sistema experimental debía basarse en la evidencia documental consolidada del propio desarrollo y no en una simple repetición de esquemas previos.</w:t>
      </w:r>
    </w:p>
    <w:p w:rsidR="00000000" w:rsidDel="00000000" w:rsidP="00000000" w:rsidRDefault="00000000" w:rsidRPr="00000000" w14:paraId="000001AF">
      <w:pPr>
        <w:spacing w:line="276" w:lineRule="auto"/>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esta etapa inicial, uno de los primeros aspectos sometidos a revisión fue el papel del H2SO4 dentro del sistema reactivo. Desde el punto de vista experimental, este reactivo no podía ser tratado únicamente como un catalizador invariante, ya que tanto su concentración como su forma de incorporación condicionaban de manera directa el comportamiento inicial del medio. La documentación generada durante el proyecto muestra que el H2SO4 fue considerado desde el comienzo como una variable metodológica sensible, tanto por su incidencia sobre la química del sistema como por sus implicancias prácticas en la manipulación y en la seguridad del proceso.</w:t>
      </w:r>
    </w:p>
    <w:p w:rsidR="00000000" w:rsidDel="00000000" w:rsidP="00000000" w:rsidRDefault="00000000" w:rsidRPr="00000000" w14:paraId="000001B0">
      <w:pPr>
        <w:spacing w:line="276" w:lineRule="auto"/>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Los ensayos preliminares realizados antes de la serie formal de síntesis permitieron establecer que el contacto directo del aceite con H2SO4 concentrado no constituía una condición de partida adecuada para el desarrollo del protocolo. a partir de esas observaciones se adoptó una estrategia de dilución previa del H2SO4, en relación volumétrica H2SO4 98% : agua destilada = 1 : 9, acompañada por un periodo de reposo antes de su incorporación al sistema. Esta decisión no debe interpretarse como un ajuste menor en la preparación de reactivos, sino como la primera definición metodológica que permitió construir una condición de partida más controlable para las corridas posteriores. En términos experimentales, la adopción del H2SO4 diluido implicó reconocer que el sistema debía diseñarse no sólo en función de la reactividad buscada, sino también de su estabilidad durante las primeras etapas del proceso.</w:t>
      </w:r>
    </w:p>
    <w:p w:rsidR="00000000" w:rsidDel="00000000" w:rsidP="00000000" w:rsidRDefault="00000000" w:rsidRPr="00000000" w14:paraId="000001B1">
      <w:pPr>
        <w:spacing w:line="276" w:lineRule="auto"/>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revisión de esta variable tenía además un fundamento químico claro. Dentro del esquema general de reacción, el H2SO4 favorece la apertura del anillo epóxido, por lo que su presencia debía manejarse con cuidados si se pretendía conservar el control sobre la secuencia epoxidación-apertura de anillos. En este sentido, la concentración inicial del ácido y su modo de incorporación pasaron a considerarse parte de la arquitectura del proceso y no un simple dato de formulación. El objetivo en esta etapa no fue maximizar de manera aislada una respuesta analítica puntual, sino establecer una condición experimental suficientemente reproducible desde la cual pudiera evaluarse, más adelante, la evolución real del sistema.</w:t>
      </w:r>
    </w:p>
    <w:p w:rsidR="00000000" w:rsidDel="00000000" w:rsidP="00000000" w:rsidRDefault="00000000" w:rsidRPr="00000000" w14:paraId="000001B2">
      <w:pPr>
        <w:spacing w:line="276" w:lineRule="auto"/>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Sobre esta base se definió la plataforma inicial de trabajo con la que se abordaron las primeras corridas de síntesis. Estas corridas no se plantearon como una ejecución repetitiva de un protocolo preexistente, sino como una fase de implementación exploratoria destinada a discriminar qué componentes del esquema de partida podían conservarse, cuáles requerían reformulación y que nuevas restricciones aparecían al trasladar el sistema a una plataforma experimental propia. Así, el protocolo de partida fue transformándose desde el comienzo en un protocolo en desarrollo, construido a partir de decisiones sucesivas de adaptación y validación interna.</w:t>
      </w:r>
    </w:p>
    <w:p w:rsidR="00000000" w:rsidDel="00000000" w:rsidP="00000000" w:rsidRDefault="00000000" w:rsidRPr="00000000" w14:paraId="000001B3">
      <w:pPr>
        <w:spacing w:line="276" w:lineRule="auto"/>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consecuencia, el punto de arranque de esta tesis no fue la aplicación lineal de una receta experimental ya estabilizada, sino la construcción progresiva de un procedimiento capaz de responder a las exigencias del problema estudiado. la reevaluación del uso de H2SO4 y la adopción de una estrategia de incorporación más controlada constituyeron, en este marco, el primer paso de esa construcción. a partir de allí se abrió la etapa de implementación exploratoria del sistema </w:t>
      </w:r>
      <w:r w:rsidDel="00000000" w:rsidR="00000000" w:rsidRPr="00000000">
        <w:rPr>
          <w:rFonts w:ascii="Calibri" w:cs="Calibri" w:eastAsia="Calibri" w:hAnsi="Calibri"/>
          <w:i w:val="1"/>
          <w:iCs w:val="1"/>
          <w:sz w:val="24"/>
          <w:szCs w:val="24"/>
          <w:rtl w:val="0"/>
        </w:rPr>
        <w:t xml:space="preserve">one-pot</w:t>
      </w:r>
      <w:r w:rsidDel="00000000" w:rsidR="00000000" w:rsidRPr="00000000">
        <w:rPr>
          <w:rFonts w:ascii="Calibri" w:cs="Calibri" w:eastAsia="Calibri" w:hAnsi="Calibri"/>
          <w:sz w:val="24"/>
          <w:szCs w:val="24"/>
          <w:rtl w:val="0"/>
        </w:rPr>
        <w:t xml:space="preserve">, en la que comenzaron a definirse con mayor claridad tanto las posibilidades como las limitaciones reales del proceso.</w:t>
      </w:r>
    </w:p>
    <w:p w:rsidR="00000000" w:rsidDel="00000000" w:rsidP="00000000" w:rsidRDefault="00000000" w:rsidRPr="00000000" w14:paraId="000001B4">
      <w:pPr>
        <w:spacing w:line="276" w:lineRule="auto"/>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B5">
      <w:pPr>
        <w:spacing w:line="276" w:lineRule="auto"/>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B6">
      <w:pPr>
        <w:pStyle w:val="Heading1"/>
        <w:spacing w:line="276" w:lineRule="auto"/>
        <w:ind w:firstLine="141.73228346456688"/>
        <w:jc w:val="both"/>
        <w:rPr>
          <w:i w:val="1"/>
          <w:iCs w:val="1"/>
        </w:rPr>
      </w:pPr>
      <w:bookmarkStart w:colFirst="0" w:colLast="0" w:name="_9q8a94gqkl2c" w:id="13"/>
      <w:bookmarkEnd w:id="13"/>
      <w:r w:rsidDel="00000000" w:rsidR="00000000" w:rsidRPr="00000000">
        <w:rPr>
          <w:rtl w:val="0"/>
        </w:rPr>
        <w:t xml:space="preserve">4.2 Implementación exploratoria del sistema </w:t>
      </w:r>
      <w:r w:rsidDel="00000000" w:rsidR="00000000" w:rsidRPr="00000000">
        <w:rPr>
          <w:i w:val="1"/>
          <w:iCs w:val="1"/>
          <w:rtl w:val="0"/>
        </w:rPr>
        <w:t xml:space="preserve">one-pot</w:t>
      </w:r>
    </w:p>
    <w:p w:rsidR="00000000" w:rsidDel="00000000" w:rsidP="00000000" w:rsidRDefault="00000000" w:rsidRPr="00000000" w14:paraId="000001B7">
      <w:pPr>
        <w:spacing w:line="276" w:lineRule="auto"/>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B8">
      <w:pPr>
        <w:spacing w:line="276" w:lineRule="auto"/>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Una</w:t>
      </w:r>
      <w:r w:rsidDel="00000000" w:rsidR="00000000" w:rsidRPr="00000000">
        <w:rPr>
          <w:rFonts w:ascii="Calibri" w:cs="Calibri" w:eastAsia="Calibri" w:hAnsi="Calibri"/>
          <w:sz w:val="24"/>
          <w:szCs w:val="24"/>
          <w:rtl w:val="0"/>
        </w:rPr>
        <w:t xml:space="preserve"> vez definida una condición inicial más controlable para la incorporación de H2SO4, el desarrollo experimental avanzó hacia la implementación del sistema </w:t>
      </w:r>
      <w:r w:rsidDel="00000000" w:rsidR="00000000" w:rsidRPr="00000000">
        <w:rPr>
          <w:rFonts w:ascii="Calibri" w:cs="Calibri" w:eastAsia="Calibri" w:hAnsi="Calibri"/>
          <w:i w:val="1"/>
          <w:iCs w:val="1"/>
          <w:sz w:val="24"/>
          <w:szCs w:val="24"/>
          <w:rtl w:val="0"/>
        </w:rPr>
        <w:t xml:space="preserve">one-pot</w:t>
      </w:r>
      <w:r w:rsidDel="00000000" w:rsidR="00000000" w:rsidRPr="00000000">
        <w:rPr>
          <w:rFonts w:ascii="Calibri" w:cs="Calibri" w:eastAsia="Calibri" w:hAnsi="Calibri"/>
          <w:sz w:val="24"/>
          <w:szCs w:val="24"/>
          <w:rtl w:val="0"/>
        </w:rPr>
        <w:t xml:space="preserve"> de síntesis. Esta etapa no tuvo como objetivo la comparación sistemática de variables ni la obtención inmediata de un procedimiento definitivo, sino la construcción de una plataforma experimental propia sobre la cual pudiera seguirse la evolución del sistema y evaluar su comportamiento bajo condiciones reproducibles. En este marco, las primeras síntesis cumplieron una función exploratoria orientada a definir el esquema general de reacción, el modo de dosificación de H2O2, las condiciones térmicas de trabajo y las posibilidades reales de monitoreo del proceso.</w:t>
      </w:r>
    </w:p>
    <w:p w:rsidR="00000000" w:rsidDel="00000000" w:rsidP="00000000" w:rsidRDefault="00000000" w:rsidRPr="00000000" w14:paraId="000001B9">
      <w:pPr>
        <w:spacing w:line="276" w:lineRule="auto"/>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una primera instancia se ensayó, como variante exploratoria, el empleo de HCOOOH </w:t>
      </w:r>
      <w:r w:rsidDel="00000000" w:rsidR="00000000" w:rsidRPr="00000000">
        <w:rPr>
          <w:rFonts w:ascii="Calibri" w:cs="Calibri" w:eastAsia="Calibri" w:hAnsi="Calibri"/>
          <w:i w:val="1"/>
          <w:iCs w:val="1"/>
          <w:sz w:val="24"/>
          <w:szCs w:val="24"/>
          <w:rtl w:val="0"/>
        </w:rPr>
        <w:t xml:space="preserve">ex situ</w:t>
      </w:r>
      <w:r w:rsidDel="00000000" w:rsidR="00000000" w:rsidRPr="00000000">
        <w:rPr>
          <w:rFonts w:ascii="Calibri" w:cs="Calibri" w:eastAsia="Calibri" w:hAnsi="Calibri"/>
          <w:sz w:val="24"/>
          <w:szCs w:val="24"/>
          <w:rtl w:val="0"/>
        </w:rPr>
        <w:t xml:space="preserve"> antes de su incorporación al reactor. Esta decisión no respondió a una continuidad directa de los antecedentes técnicos previos del grupo, que habían trabajado con generación </w:t>
      </w:r>
      <w:r w:rsidDel="00000000" w:rsidR="00000000" w:rsidRPr="00000000">
        <w:rPr>
          <w:rFonts w:ascii="Calibri" w:cs="Calibri" w:eastAsia="Calibri" w:hAnsi="Calibri"/>
          <w:i w:val="1"/>
          <w:iCs w:val="1"/>
          <w:sz w:val="24"/>
          <w:szCs w:val="24"/>
          <w:rtl w:val="0"/>
        </w:rPr>
        <w:t xml:space="preserve">in situ</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rtl w:val="0"/>
        </w:rPr>
        <w:t xml:space="preserve">del sistema oxidante, sino a la evaluación de antecedentes complementarios que sugerían una mayor capacidad oxidante del perácido previamente formado. La hipótesis de trabajo fue que una especie oxidante ya generada podía favorecer la etapa inicial de epoxidación. Sin embargo, esta alternativa introdujo problemas relevantes para la operación del sistema: la inestabilidad intrínseca de HCOOOH, su tendencia a descomponerse a una temperatura ambiente, los riesgos asociados a su manipulación y la dificultad de sostener un dosificado controlado mediante bomba peristáltica. Por estas razones, el uso </w:t>
      </w:r>
      <w:r w:rsidDel="00000000" w:rsidR="00000000" w:rsidRPr="00000000">
        <w:rPr>
          <w:rFonts w:ascii="Calibri" w:cs="Calibri" w:eastAsia="Calibri" w:hAnsi="Calibri"/>
          <w:i w:val="1"/>
          <w:iCs w:val="1"/>
          <w:sz w:val="24"/>
          <w:szCs w:val="24"/>
          <w:rtl w:val="0"/>
        </w:rPr>
        <w:t xml:space="preserve">ex situ</w:t>
      </w:r>
      <w:r w:rsidDel="00000000" w:rsidR="00000000" w:rsidRPr="00000000">
        <w:rPr>
          <w:rFonts w:ascii="Calibri" w:cs="Calibri" w:eastAsia="Calibri" w:hAnsi="Calibri"/>
          <w:sz w:val="24"/>
          <w:szCs w:val="24"/>
          <w:rtl w:val="0"/>
        </w:rPr>
        <w:t xml:space="preserve"> de HCOOOH </w:t>
      </w:r>
      <w:r w:rsidDel="00000000" w:rsidR="00000000" w:rsidRPr="00000000">
        <w:rPr>
          <w:rFonts w:ascii="Calibri" w:cs="Calibri" w:eastAsia="Calibri" w:hAnsi="Calibri"/>
          <w:sz w:val="24"/>
          <w:szCs w:val="24"/>
          <w:rtl w:val="0"/>
        </w:rPr>
        <w:t xml:space="preserve">quedó restringido a una exploración inicial y no fue adoptada como base del protocolo posterior.</w:t>
      </w:r>
    </w:p>
    <w:p w:rsidR="00000000" w:rsidDel="00000000" w:rsidP="00000000" w:rsidRDefault="00000000" w:rsidRPr="00000000" w14:paraId="000001BA">
      <w:pPr>
        <w:spacing w:line="276" w:lineRule="auto"/>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partir de esa experiencia, el trabajo se orientó hacia la generación </w:t>
      </w:r>
      <w:r w:rsidDel="00000000" w:rsidR="00000000" w:rsidRPr="00000000">
        <w:rPr>
          <w:rFonts w:ascii="Calibri" w:cs="Calibri" w:eastAsia="Calibri" w:hAnsi="Calibri"/>
          <w:i w:val="1"/>
          <w:iCs w:val="1"/>
          <w:sz w:val="24"/>
          <w:szCs w:val="24"/>
          <w:rtl w:val="0"/>
        </w:rPr>
        <w:t xml:space="preserve">in situ</w:t>
      </w:r>
      <w:r w:rsidDel="00000000" w:rsidR="00000000" w:rsidRPr="00000000">
        <w:rPr>
          <w:rFonts w:ascii="Calibri" w:cs="Calibri" w:eastAsia="Calibri" w:hAnsi="Calibri"/>
          <w:sz w:val="24"/>
          <w:szCs w:val="24"/>
          <w:rtl w:val="0"/>
        </w:rPr>
        <w:t xml:space="preserve"> del agente oxidante dentro del propio medio de reacción. Este cambio no constituyó un simple retorno a la práctica previa, sino una decisión metodológica fundada en criterios de control del proceso. La generación </w:t>
      </w:r>
      <w:r w:rsidDel="00000000" w:rsidR="00000000" w:rsidRPr="00000000">
        <w:rPr>
          <w:rFonts w:ascii="Calibri" w:cs="Calibri" w:eastAsia="Calibri" w:hAnsi="Calibri"/>
          <w:i w:val="1"/>
          <w:iCs w:val="1"/>
          <w:sz w:val="24"/>
          <w:szCs w:val="24"/>
          <w:rtl w:val="0"/>
        </w:rPr>
        <w:t xml:space="preserve">in situ</w:t>
      </w:r>
      <w:r w:rsidDel="00000000" w:rsidR="00000000" w:rsidRPr="00000000">
        <w:rPr>
          <w:rFonts w:ascii="Calibri" w:cs="Calibri" w:eastAsia="Calibri" w:hAnsi="Calibri"/>
          <w:sz w:val="24"/>
          <w:szCs w:val="24"/>
          <w:rtl w:val="0"/>
        </w:rPr>
        <w:t xml:space="preserve"> permitió integrar de manera más robusta la formación del oxidante con el régimen de dosificación de H2O2, reducir la manipulación de especies altamente inestables fuera del reactor y mantener una lógica experimental más segura y trazable. En términos de desarrollo experimental, este paso marcó la adopción efectiva del esquema </w:t>
      </w:r>
      <w:r w:rsidDel="00000000" w:rsidR="00000000" w:rsidRPr="00000000">
        <w:rPr>
          <w:rFonts w:ascii="Calibri" w:cs="Calibri" w:eastAsia="Calibri" w:hAnsi="Calibri"/>
          <w:i w:val="1"/>
          <w:iCs w:val="1"/>
          <w:sz w:val="24"/>
          <w:szCs w:val="24"/>
          <w:rtl w:val="0"/>
        </w:rPr>
        <w:t xml:space="preserve">one-pot</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rtl w:val="0"/>
        </w:rPr>
        <w:t xml:space="preserve">que estructuró el resto del proyecto.</w:t>
      </w:r>
    </w:p>
    <w:p w:rsidR="00000000" w:rsidDel="00000000" w:rsidP="00000000" w:rsidRDefault="00000000" w:rsidRPr="00000000" w14:paraId="000001BB">
      <w:pPr>
        <w:spacing w:line="276" w:lineRule="auto"/>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Definido este marco general, las primeras corridas se orientaron a establecer cómo debía operarse el sistema en la práctica. En esta etapa se prestó especial atención al orden de adición de los reactivos, a la alimentación controlada de H2O2 y al sostenimiento de la temperatura de reacción dentro de un intervalo razonable de trabajo. la implementación en reactor de vidrio encamisado con dosificación peristáltica obligó a tratar estas variables no como datos fijos de una receta, sino como condiciones que debían validarse experimentalmente en la plataforma real de trabajo. de este modo, la síntesis dejó de entenderse como una secuencia puramente estequiométrica y comenzó a abordarse como un problema de operación en reactor, en el que el comportamiento del sistema dependía simultáneamente de la química, de la transferencia de calor y de la forma concreta de incorporación de los reactivos.</w:t>
      </w:r>
    </w:p>
    <w:p w:rsidR="00000000" w:rsidDel="00000000" w:rsidP="00000000" w:rsidRDefault="00000000" w:rsidRPr="00000000" w14:paraId="000001BC">
      <w:pPr>
        <w:spacing w:line="276" w:lineRule="auto"/>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paralelo, se intentó incorporar herramientas de monitoreo que permitieran seguir la evolución del medio durante la síntesis. En esta fase se exploró el uso de sensores y de una celda de recirculación para registrar variables del sistema en línea, principalmente con la expectativa de obtener una lectura operativa del avance de la reacción y del estado del medio. Esta línea de trabajo fue metodológicamente relevante porque expresó una búsqueda explícita de control del proceso, más próxima a una lógica de ingeniería que a una simple ejecución sin seguimiento. Sin embargo, la propia evolución del sistema fue imponiendo restricciones a esta estrategia.</w:t>
      </w:r>
    </w:p>
    <w:p w:rsidR="00000000" w:rsidDel="00000000" w:rsidP="00000000" w:rsidRDefault="00000000" w:rsidRPr="00000000" w14:paraId="000001BD">
      <w:pPr>
        <w:spacing w:line="276" w:lineRule="auto"/>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medida que avanzaban las corridas y aumentaba la complejidad del medio reaccionante, comenzaron a hacerse evidentes limitaciones asociadas al incremento de viscosidad, al cambio en el comportamiento de bombeo y a la pérdida de calidad del monitoreo por recirculación. En las primeras síntesis esto no apareció todavía como un problema completamente formulado, pero sí como una señal temprana de que la arquitectura experimental debía revisarse a medida que el sistema se transformaba. La implementación del loop de recirculación y de distintos sensores permitió entonces identificar no solo posibilidades de seguimiento, sino también el hecho de que la capacidad de monitoreo dependía fuertemente del estado físico del medio y podía deteriorarse durante la propia síntesis.</w:t>
      </w:r>
    </w:p>
    <w:p w:rsidR="00000000" w:rsidDel="00000000" w:rsidP="00000000" w:rsidRDefault="00000000" w:rsidRPr="00000000" w14:paraId="000001BE">
      <w:pPr>
        <w:spacing w:line="276" w:lineRule="auto"/>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este marco, las corridas iniciales del sistema </w:t>
      </w:r>
      <w:r w:rsidDel="00000000" w:rsidR="00000000" w:rsidRPr="00000000">
        <w:rPr>
          <w:rFonts w:ascii="Calibri" w:cs="Calibri" w:eastAsia="Calibri" w:hAnsi="Calibri"/>
          <w:i w:val="1"/>
          <w:iCs w:val="1"/>
          <w:sz w:val="24"/>
          <w:szCs w:val="24"/>
          <w:rtl w:val="0"/>
        </w:rPr>
        <w:t xml:space="preserve">one-pot</w:t>
      </w:r>
      <w:r w:rsidDel="00000000" w:rsidR="00000000" w:rsidRPr="00000000">
        <w:rPr>
          <w:rFonts w:ascii="Calibri" w:cs="Calibri" w:eastAsia="Calibri" w:hAnsi="Calibri"/>
          <w:sz w:val="24"/>
          <w:szCs w:val="24"/>
          <w:rtl w:val="0"/>
        </w:rPr>
        <w:t xml:space="preserve"> funcionaron como un espacio de aprendizaje experimental en varios niveles. Por un lado, permitieron descartar la conveniencia práctica de trabajar con HCOOOH y consolidar la generación </w:t>
      </w:r>
      <w:r w:rsidDel="00000000" w:rsidR="00000000" w:rsidRPr="00000000">
        <w:rPr>
          <w:rFonts w:ascii="Calibri" w:cs="Calibri" w:eastAsia="Calibri" w:hAnsi="Calibri"/>
          <w:i w:val="1"/>
          <w:iCs w:val="1"/>
          <w:sz w:val="24"/>
          <w:szCs w:val="24"/>
          <w:rtl w:val="0"/>
        </w:rPr>
        <w:t xml:space="preserve">in situ</w:t>
      </w:r>
      <w:r w:rsidDel="00000000" w:rsidR="00000000" w:rsidRPr="00000000">
        <w:rPr>
          <w:rFonts w:ascii="Calibri" w:cs="Calibri" w:eastAsia="Calibri" w:hAnsi="Calibri"/>
          <w:sz w:val="24"/>
          <w:szCs w:val="24"/>
          <w:rtl w:val="0"/>
        </w:rPr>
        <w:t xml:space="preserve"> como base del sistema. por otro, mostraron que la estabilidad del proceso no dependía exclusivamente de la formulación química, sino también de variables de operación como la dosificación de H2O2, el control térmico y la posibilidad real de monitorear el sistema a lo largo del tiempo. Finalmente, estas experiencias pusieron en evidencia que la síntesis no podía pensarse de manera aislada de su evolución física, ya que los cambios en viscosidad y en comportamiento del medio comenzaban a condicionar tanto la operación del reactor como la calidad de la información obtenida durante la corrida.</w:t>
      </w:r>
    </w:p>
    <w:p w:rsidR="00000000" w:rsidDel="00000000" w:rsidP="00000000" w:rsidRDefault="00000000" w:rsidRPr="00000000" w14:paraId="000001BF">
      <w:pPr>
        <w:spacing w:line="276" w:lineRule="auto"/>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Así, la etapa de implementación exploratoria del sistema no produjo todavía un protocolo cerrado, pero sí definió el núcleo del esquema de trabajo sobre el que se apoyó la evolución posterior del proyecto. La adopción de la generación</w:t>
      </w:r>
      <w:r w:rsidDel="00000000" w:rsidR="00000000" w:rsidRPr="00000000">
        <w:rPr>
          <w:rFonts w:ascii="Calibri" w:cs="Calibri" w:eastAsia="Calibri" w:hAnsi="Calibri"/>
          <w:i w:val="1"/>
          <w:iCs w:val="1"/>
          <w:sz w:val="24"/>
          <w:szCs w:val="24"/>
          <w:rtl w:val="0"/>
        </w:rPr>
        <w:t xml:space="preserve"> in situ</w:t>
      </w:r>
      <w:r w:rsidDel="00000000" w:rsidR="00000000" w:rsidRPr="00000000">
        <w:rPr>
          <w:rFonts w:ascii="Calibri" w:cs="Calibri" w:eastAsia="Calibri" w:hAnsi="Calibri"/>
          <w:sz w:val="24"/>
          <w:szCs w:val="24"/>
          <w:rtl w:val="0"/>
        </w:rPr>
        <w:t xml:space="preserve">, la validación de la dosificación controlada de H2O2 y la identificación temprana de límites operativos en el monitoreo constituyeron los principales resultados metodológicos de esta fase. a partir de allí, el desarrollo experimental comenzó a mostrar con mayor claridad que la viabilidad del sistema no dependía únicamente de que la reacción ocurriera, sino también de la posibilidad de operarla, seguirla y acondicionarla bajo condiciones compatibles con un proceso reproducible.</w:t>
      </w:r>
    </w:p>
    <w:p w:rsidR="00000000" w:rsidDel="00000000" w:rsidP="00000000" w:rsidRDefault="00000000" w:rsidRPr="00000000" w14:paraId="000001C0">
      <w:pPr>
        <w:spacing w:line="276" w:lineRule="auto"/>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C1">
      <w:pPr>
        <w:spacing w:line="276" w:lineRule="auto"/>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C2">
      <w:pPr>
        <w:pStyle w:val="Heading1"/>
        <w:spacing w:line="276" w:lineRule="auto"/>
        <w:ind w:firstLine="141.73228346456688"/>
        <w:jc w:val="both"/>
        <w:rPr/>
      </w:pPr>
      <w:bookmarkStart w:colFirst="0" w:colLast="0" w:name="_8h7l9lnz6o31" w:id="14"/>
      <w:bookmarkEnd w:id="14"/>
      <w:r w:rsidDel="00000000" w:rsidR="00000000" w:rsidRPr="00000000">
        <w:rPr>
          <w:rtl w:val="0"/>
        </w:rPr>
        <w:t xml:space="preserve">4.3 El </w:t>
      </w:r>
      <w:r w:rsidDel="00000000" w:rsidR="00000000" w:rsidRPr="00000000">
        <w:rPr>
          <w:i w:val="1"/>
          <w:iCs w:val="1"/>
          <w:rtl w:val="0"/>
        </w:rPr>
        <w:t xml:space="preserve">downstream</w:t>
      </w:r>
      <w:r w:rsidDel="00000000" w:rsidR="00000000" w:rsidRPr="00000000">
        <w:rPr>
          <w:rtl w:val="0"/>
        </w:rPr>
        <w:t xml:space="preserve"> como restricción real de viabilidad del proceso</w:t>
      </w:r>
    </w:p>
    <w:p w:rsidR="00000000" w:rsidDel="00000000" w:rsidP="00000000" w:rsidRDefault="00000000" w:rsidRPr="00000000" w14:paraId="000001C3">
      <w:pPr>
        <w:spacing w:line="276" w:lineRule="auto"/>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C4">
      <w:pPr>
        <w:spacing w:line="276" w:lineRule="auto"/>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esta tesis, el término </w:t>
      </w:r>
      <w:r w:rsidDel="00000000" w:rsidR="00000000" w:rsidRPr="00000000">
        <w:rPr>
          <w:rFonts w:ascii="Calibri" w:cs="Calibri" w:eastAsia="Calibri" w:hAnsi="Calibri"/>
          <w:i w:val="1"/>
          <w:iCs w:val="1"/>
          <w:sz w:val="24"/>
          <w:szCs w:val="24"/>
          <w:rtl w:val="0"/>
        </w:rPr>
        <w:t xml:space="preserve">downstream</w:t>
      </w:r>
      <w:r w:rsidDel="00000000" w:rsidR="00000000" w:rsidRPr="00000000">
        <w:rPr>
          <w:rFonts w:ascii="Calibri" w:cs="Calibri" w:eastAsia="Calibri" w:hAnsi="Calibri"/>
          <w:sz w:val="24"/>
          <w:szCs w:val="24"/>
          <w:rtl w:val="0"/>
        </w:rPr>
        <w:t xml:space="preserve"> se utiliza para referir al conjunto de operaciones posteriores a la reacción principal, incluyendo separación de fases, neutralización, lavado, remoción de especies volátiles, secado y acondicionamiento del producto para su caracterización y uso posterior. A medida que avanzó el trabajo experimental, estas etapas dejaron de ser consideradas una secuencia auxiliar de cierre y comenzaron a reconocerse como una restricción real de viabilidad del proceso. En consecuencia, la evaluación del sistema dejó de centrarse exclusivamente en la posibilidad de llevar adelante la reacción </w:t>
      </w:r>
      <w:r w:rsidDel="00000000" w:rsidR="00000000" w:rsidRPr="00000000">
        <w:rPr>
          <w:rFonts w:ascii="Calibri" w:cs="Calibri" w:eastAsia="Calibri" w:hAnsi="Calibri"/>
          <w:i w:val="1"/>
          <w:iCs w:val="1"/>
          <w:sz w:val="24"/>
          <w:szCs w:val="24"/>
          <w:rtl w:val="0"/>
        </w:rPr>
        <w:t xml:space="preserve">one-pot</w:t>
      </w:r>
      <w:r w:rsidDel="00000000" w:rsidR="00000000" w:rsidRPr="00000000">
        <w:rPr>
          <w:rFonts w:ascii="Calibri" w:cs="Calibri" w:eastAsia="Calibri" w:hAnsi="Calibri"/>
          <w:sz w:val="24"/>
          <w:szCs w:val="24"/>
          <w:rtl w:val="0"/>
        </w:rPr>
        <w:t xml:space="preserve"> y pasó </w:t>
      </w:r>
      <w:r w:rsidDel="00000000" w:rsidR="00000000" w:rsidRPr="00000000">
        <w:rPr>
          <w:rFonts w:ascii="Calibri" w:cs="Calibri" w:eastAsia="Calibri" w:hAnsi="Calibri"/>
          <w:sz w:val="24"/>
          <w:szCs w:val="24"/>
          <w:rtl w:val="0"/>
        </w:rPr>
        <w:t xml:space="preserve">a incorporar, con igual importancia, la posibilidad de acondicionar el medio resultante en tiempos y condiciones compatibles con un esquema de  trabajo razonable.</w:t>
      </w:r>
    </w:p>
    <w:p w:rsidR="00000000" w:rsidDel="00000000" w:rsidP="00000000" w:rsidRDefault="00000000" w:rsidRPr="00000000" w14:paraId="000001C5">
      <w:pPr>
        <w:spacing w:line="276" w:lineRule="auto"/>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Este cambio de enfoque no surgió de una formulación teórica previa, sino de la evidencia acumulada durante las corridas. En las primeras síntesis, el </w:t>
      </w:r>
      <w:r w:rsidDel="00000000" w:rsidR="00000000" w:rsidRPr="00000000">
        <w:rPr>
          <w:rFonts w:ascii="Calibri" w:cs="Calibri" w:eastAsia="Calibri" w:hAnsi="Calibri"/>
          <w:i w:val="1"/>
          <w:iCs w:val="1"/>
          <w:sz w:val="24"/>
          <w:szCs w:val="24"/>
          <w:rtl w:val="0"/>
        </w:rPr>
        <w:t xml:space="preserve">downstream</w:t>
      </w:r>
      <w:r w:rsidDel="00000000" w:rsidR="00000000" w:rsidRPr="00000000">
        <w:rPr>
          <w:rFonts w:ascii="Calibri" w:cs="Calibri" w:eastAsia="Calibri" w:hAnsi="Calibri"/>
          <w:sz w:val="24"/>
          <w:szCs w:val="24"/>
          <w:rtl w:val="0"/>
        </w:rPr>
        <w:t xml:space="preserve"> había sido abordado todavía bajo una lógica relativamente convencional, como una secuencia posterior a la reacción principal. Sin embargo, la experiencia experimental fue mostrando que el sistema final retenía H2O, ácidos y otras especies de manera más persistente de lo esperado, y que la sola apariencia macroscópica de la fase orgánica no constituía un criterio suficiente para juzgar su acondicionamiento. De este modo, operaciones que en principio podían suponerse auxiliares comenzaron a revelar limitaciones concretas del proceso y acondicionar la interpretación de las etapas anteriores.</w:t>
      </w:r>
    </w:p>
    <w:p w:rsidR="00000000" w:rsidDel="00000000" w:rsidP="00000000" w:rsidRDefault="00000000" w:rsidRPr="00000000" w14:paraId="000001C6">
      <w:pPr>
        <w:spacing w:line="276" w:lineRule="auto"/>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Dentro de esta transición, la síntesis SBO-P-05 cumplió una función importante al introducir un contraste respecto de la materia prima empleada habitualmente, mediante el uso de un aceite comercial refinado. Desde el punto de vista experimental, esta corrida no mostró una evolución comparable a la observada con el aceite crudo, aunque sí permitió registrar cierta transformación del sistema. En consecuencia, no se trató de una síntesis completamente inactiva, sino de una evolución parcial, claramente inferior a la esperada para las condiciones estudiadas. Este comportamiento puso en evidencia que la naturaleza de la materia prima podía influir de manera significativa sobre la respuesta del sistema, tanto durante la reacción como en su acondicionamiento posterior.</w:t>
      </w:r>
    </w:p>
    <w:p w:rsidR="00000000" w:rsidDel="00000000" w:rsidP="00000000" w:rsidRDefault="00000000" w:rsidRPr="00000000" w14:paraId="000001C7">
      <w:pPr>
        <w:spacing w:line="276" w:lineRule="auto"/>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este punto, resulta razonable considerar que la composición propia del aceite comercial, incluidos posibles aditivos presentes en formulaciones destinadas a uso alimentario, pudo haber interferido en el desarrollo del sistema reactivo. No obstante, dentro del marco de este capítulo esa interpretación debe mantenerse como una hipótesis de trabajo y no como una conclusión cerrada. El valor metodológico de SBO-P-05 no reside, por lo tanto, en haber demostrado de manera definitiva la causa de su menor evolución, sino en haber puesto de manifiesto que la materia prima no podía tratarse como una variable pasiva dentro del proceso. A partir de allí, el proyecto avanzó hacia una línea de trabajo explícitamente orientada a comprender el comportamiento del sistema en la etapa posterior a la síntesis. Las corridas SBO-P-06 y SBO-P-07 se diseñaron con un propósito predominantemente exploratorio sobre separación de fases, fuera del esquema tradicional de recuperación del lote principal. Estas experiencias no buscaron optimizar la síntesis en sentido estricto, sino estudiar cualitativamente la respuesta del sistema frente a distintas maniobras de acondicionamiento, entre ellas el uso de aditivos, tratamientos térmicos y estrategias físicas de asistencia a la separación. La importancia metodológica de esta síntesis radicó en que desplazaron el centro del problema: el foco dejó de estar exclusivamente en la conversión química y pasó a incluir la factibilidad real de desacoplar y estabilizar las fases obtenidas.</w:t>
      </w:r>
    </w:p>
    <w:p w:rsidR="00000000" w:rsidDel="00000000" w:rsidP="00000000" w:rsidRDefault="00000000" w:rsidRPr="00000000" w14:paraId="000001C8">
      <w:pPr>
        <w:spacing w:line="276" w:lineRule="auto"/>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paso siguiente estuvo dado por la síntesis SBO-P-08, SBO-P-09 y SBO-P-10, que retomaron ese problema en condiciones más próximas a la escala y configuración de trabajo adoptadas para el resto del proyecto. Este conjunto de corridas permitió confirmar que las dificultades observadas en la etapa de </w:t>
      </w:r>
      <w:r w:rsidDel="00000000" w:rsidR="00000000" w:rsidRPr="00000000">
        <w:rPr>
          <w:rFonts w:ascii="Calibri" w:cs="Calibri" w:eastAsia="Calibri" w:hAnsi="Calibri"/>
          <w:i w:val="1"/>
          <w:iCs w:val="1"/>
          <w:sz w:val="24"/>
          <w:szCs w:val="24"/>
          <w:rtl w:val="0"/>
        </w:rPr>
        <w:t xml:space="preserve">downstream</w:t>
      </w:r>
      <w:r w:rsidDel="00000000" w:rsidR="00000000" w:rsidRPr="00000000">
        <w:rPr>
          <w:rFonts w:ascii="Calibri" w:cs="Calibri" w:eastAsia="Calibri" w:hAnsi="Calibri"/>
          <w:sz w:val="24"/>
          <w:szCs w:val="24"/>
          <w:rtl w:val="0"/>
        </w:rPr>
        <w:t xml:space="preserve"> no respondían únicamente a maniobras aisladas de laboratorio, sino que constituían un comportamiento robusto del sistema en condiciones experimentales reales. En particular, los tiempos de separación, la persistencia de fase acuosa asociada a la fase orgánica y la sensibilidad del sistema a las maniobras de neutralización y secado mostraron que la etapa posterior a la reacción no podía seguir siendo tratada como una simple operación de acabado.</w:t>
      </w:r>
    </w:p>
    <w:p w:rsidR="00000000" w:rsidDel="00000000" w:rsidP="00000000" w:rsidRDefault="00000000" w:rsidRPr="00000000" w14:paraId="000001C9">
      <w:pPr>
        <w:spacing w:line="276" w:lineRule="auto"/>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Desde una perspectiva de ingeniería de procesos, esta constatación tuvo implicancias relevantes. un sistema que requiere largos tiempos de reposo, múltiples intervenciones correctivas o consumos elevados de auxiliares de proceso para alcanzar una condición adecuada de separación y secado compromete su viabilidad más allá del rendimiento químico inmediato de la reacción principal. En otras palabras, aun cuando la síntesis fuese capaz de generar especies funcionalizadas de interés, el proceso completo seguía enfrentando un cuello de botella en su acondicionamiento posterior. Por ello, en esta etapa del proyecto comenzó a consolidarse la idea de que el desempeño del </w:t>
      </w:r>
      <w:r w:rsidDel="00000000" w:rsidR="00000000" w:rsidRPr="00000000">
        <w:rPr>
          <w:rFonts w:ascii="Calibri" w:cs="Calibri" w:eastAsia="Calibri" w:hAnsi="Calibri"/>
          <w:i w:val="1"/>
          <w:iCs w:val="1"/>
          <w:sz w:val="24"/>
          <w:szCs w:val="24"/>
          <w:rtl w:val="0"/>
        </w:rPr>
        <w:t xml:space="preserve">downstream</w:t>
      </w:r>
      <w:r w:rsidDel="00000000" w:rsidR="00000000" w:rsidRPr="00000000">
        <w:rPr>
          <w:rFonts w:ascii="Calibri" w:cs="Calibri" w:eastAsia="Calibri" w:hAnsi="Calibri"/>
          <w:sz w:val="24"/>
          <w:szCs w:val="24"/>
          <w:rtl w:val="0"/>
        </w:rPr>
        <w:t xml:space="preserve"> debía evaluarse como parte constitutiva del proceso de síntesis y no como una secuencia independiente de operaciones menores.</w:t>
      </w:r>
    </w:p>
    <w:p w:rsidR="00000000" w:rsidDel="00000000" w:rsidP="00000000" w:rsidRDefault="00000000" w:rsidRPr="00000000" w14:paraId="000001CA">
      <w:pPr>
        <w:spacing w:line="276" w:lineRule="auto"/>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Este cambio de eje también obligó a revisar los criterios con los que se juzgaba el estado de las muestras y del producto intermedio. La transparencia de la fase orgánica, por ejemplo, dejó de ser considerada un indicador suficiente de acondicionamiento exitoso, ya que la experiencia mostró que podían persistir especies retenidas o efectos posteriores no visibles de manera inmediata. Del mismo modo, las operaciones de secado y neutralización empezaron a ser pensadas no solo en términos de remoción de componentes indeseados, sino también en términos de estabilidad posterior del sistema. Así, el </w:t>
      </w:r>
      <w:r w:rsidDel="00000000" w:rsidR="00000000" w:rsidRPr="00000000">
        <w:rPr>
          <w:rFonts w:ascii="Calibri" w:cs="Calibri" w:eastAsia="Calibri" w:hAnsi="Calibri"/>
          <w:i w:val="1"/>
          <w:iCs w:val="1"/>
          <w:sz w:val="24"/>
          <w:szCs w:val="24"/>
          <w:rtl w:val="0"/>
        </w:rPr>
        <w:t xml:space="preserve">downstream</w:t>
      </w:r>
      <w:r w:rsidDel="00000000" w:rsidR="00000000" w:rsidRPr="00000000">
        <w:rPr>
          <w:rFonts w:ascii="Calibri" w:cs="Calibri" w:eastAsia="Calibri" w:hAnsi="Calibri"/>
          <w:sz w:val="24"/>
          <w:szCs w:val="24"/>
          <w:rtl w:val="0"/>
        </w:rPr>
        <w:t xml:space="preserve"> comenzó a ser interpretado como un espacio donde se definía en buena medida la calidad real del producto y la consistencia experimental de las corridas.</w:t>
      </w:r>
    </w:p>
    <w:p w:rsidR="00000000" w:rsidDel="00000000" w:rsidP="00000000" w:rsidRDefault="00000000" w:rsidRPr="00000000" w14:paraId="000001CB">
      <w:pPr>
        <w:spacing w:line="276" w:lineRule="auto"/>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paralelo, la necesidad de seguir la evolución de las muestras mediante técnicas analíticas también acompañó esta reconfiguración del problema. Algunas modificaciones instrumentales introducidas en esta etapa no deben leerse únicamente como ajustes de laboratorio, sino como parte de la adaptación metodológica impuesta por el propio comportamiento del sistema. A medida que el proyecto avanzaba, la articulación entre síntesis, acondicionamiento y caracterización se volvió cada vez más estrecha, reforzando la idea de que la etapa de </w:t>
      </w:r>
      <w:r w:rsidDel="00000000" w:rsidR="00000000" w:rsidRPr="00000000">
        <w:rPr>
          <w:rFonts w:ascii="Calibri" w:cs="Calibri" w:eastAsia="Calibri" w:hAnsi="Calibri"/>
          <w:i w:val="1"/>
          <w:iCs w:val="1"/>
          <w:sz w:val="24"/>
          <w:szCs w:val="24"/>
          <w:rtl w:val="0"/>
        </w:rPr>
        <w:t xml:space="preserve">downstream</w:t>
      </w:r>
      <w:r w:rsidDel="00000000" w:rsidR="00000000" w:rsidRPr="00000000">
        <w:rPr>
          <w:rFonts w:ascii="Calibri" w:cs="Calibri" w:eastAsia="Calibri" w:hAnsi="Calibri"/>
          <w:sz w:val="24"/>
          <w:szCs w:val="24"/>
          <w:rtl w:val="0"/>
        </w:rPr>
        <w:t xml:space="preserve"> no podía separarse conceptualmente del resto del desarrollo experimental.</w:t>
      </w:r>
    </w:p>
    <w:p w:rsidR="00000000" w:rsidDel="00000000" w:rsidP="00000000" w:rsidRDefault="00000000" w:rsidRPr="00000000" w14:paraId="000001CC">
      <w:pPr>
        <w:spacing w:line="276" w:lineRule="auto"/>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síntesis, esta fase del trabajo marcó un cambio decisivo en la comprensión del proceso estudiado. La atención dejó de centrarse exclusivamente en la reacción </w:t>
      </w:r>
      <w:r w:rsidDel="00000000" w:rsidR="00000000" w:rsidRPr="00000000">
        <w:rPr>
          <w:rFonts w:ascii="Calibri" w:cs="Calibri" w:eastAsia="Calibri" w:hAnsi="Calibri"/>
          <w:i w:val="1"/>
          <w:iCs w:val="1"/>
          <w:sz w:val="24"/>
          <w:szCs w:val="24"/>
          <w:rtl w:val="0"/>
        </w:rPr>
        <w:t xml:space="preserve">one-pot</w:t>
      </w:r>
      <w:r w:rsidDel="00000000" w:rsidR="00000000" w:rsidRPr="00000000">
        <w:rPr>
          <w:rFonts w:ascii="Calibri" w:cs="Calibri" w:eastAsia="Calibri" w:hAnsi="Calibri"/>
          <w:sz w:val="24"/>
          <w:szCs w:val="24"/>
          <w:rtl w:val="0"/>
        </w:rPr>
        <w:t xml:space="preserve"> y </w:t>
      </w:r>
      <w:r w:rsidDel="00000000" w:rsidR="00000000" w:rsidRPr="00000000">
        <w:rPr>
          <w:rFonts w:ascii="Calibri" w:cs="Calibri" w:eastAsia="Calibri" w:hAnsi="Calibri"/>
          <w:sz w:val="24"/>
          <w:szCs w:val="24"/>
          <w:rtl w:val="0"/>
        </w:rPr>
        <w:t xml:space="preserve">comenzó a incorporar, con igual jerarquía, la restricción impuesta por la separación, neutralización, lavado y secado del sistema resultante. Esta reformulación del problema fue fundamental para la evolución posterior del protocolo, ya que creó las condiciones para reorganizar de manera más racional la estrategia de acondicionamiento del medio reactivo y del producto obtenido. Sobre esa base se desarrolló la etapa siguiente, en la que el </w:t>
      </w:r>
      <w:r w:rsidDel="00000000" w:rsidR="00000000" w:rsidRPr="00000000">
        <w:rPr>
          <w:rFonts w:ascii="Calibri" w:cs="Calibri" w:eastAsia="Calibri" w:hAnsi="Calibri"/>
          <w:i w:val="1"/>
          <w:iCs w:val="1"/>
          <w:sz w:val="24"/>
          <w:szCs w:val="24"/>
          <w:rtl w:val="0"/>
        </w:rPr>
        <w:t xml:space="preserve">downstream</w:t>
      </w:r>
      <w:r w:rsidDel="00000000" w:rsidR="00000000" w:rsidRPr="00000000">
        <w:rPr>
          <w:rFonts w:ascii="Calibri" w:cs="Calibri" w:eastAsia="Calibri" w:hAnsi="Calibri"/>
          <w:sz w:val="24"/>
          <w:szCs w:val="24"/>
          <w:rtl w:val="0"/>
        </w:rPr>
        <w:t xml:space="preserve"> comenzó a ser intervenido de forma más sistemática mediante nuevas hipótesis de neutralización, reducción y tratamiento del sistema.</w:t>
      </w:r>
    </w:p>
    <w:p w:rsidR="00000000" w:rsidDel="00000000" w:rsidP="00000000" w:rsidRDefault="00000000" w:rsidRPr="00000000" w14:paraId="000001CD">
      <w:pPr>
        <w:spacing w:line="276" w:lineRule="auto"/>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CE">
      <w:pPr>
        <w:spacing w:line="276" w:lineRule="auto"/>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CF">
      <w:pPr>
        <w:pStyle w:val="Heading1"/>
        <w:spacing w:line="276" w:lineRule="auto"/>
        <w:ind w:firstLine="141.73228346456688"/>
        <w:jc w:val="both"/>
        <w:rPr/>
      </w:pPr>
      <w:bookmarkStart w:colFirst="0" w:colLast="0" w:name="_pxoub0yi604o" w:id="15"/>
      <w:bookmarkEnd w:id="15"/>
      <w:r w:rsidDel="00000000" w:rsidR="00000000" w:rsidRPr="00000000">
        <w:rPr>
          <w:rtl w:val="0"/>
        </w:rPr>
        <w:t xml:space="preserve">4.4 Reorganización del </w:t>
      </w:r>
      <w:r w:rsidDel="00000000" w:rsidR="00000000" w:rsidRPr="00000000">
        <w:rPr>
          <w:i w:val="1"/>
          <w:iCs w:val="1"/>
          <w:rtl w:val="0"/>
        </w:rPr>
        <w:t xml:space="preserve">downstream</w:t>
      </w:r>
      <w:r w:rsidDel="00000000" w:rsidR="00000000" w:rsidRPr="00000000">
        <w:rPr>
          <w:rtl w:val="0"/>
        </w:rPr>
        <w:t xml:space="preserve"> y de la estrategia de acondicionamiento</w:t>
      </w:r>
    </w:p>
    <w:p w:rsidR="00000000" w:rsidDel="00000000" w:rsidP="00000000" w:rsidRDefault="00000000" w:rsidRPr="00000000" w14:paraId="000001D0">
      <w:pPr>
        <w:spacing w:line="276" w:lineRule="auto"/>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D1">
      <w:pPr>
        <w:spacing w:line="276" w:lineRule="auto"/>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Una vez establecido que el </w:t>
      </w:r>
      <w:r w:rsidDel="00000000" w:rsidR="00000000" w:rsidRPr="00000000">
        <w:rPr>
          <w:rFonts w:ascii="Calibri" w:cs="Calibri" w:eastAsia="Calibri" w:hAnsi="Calibri"/>
          <w:i w:val="1"/>
          <w:iCs w:val="1"/>
          <w:sz w:val="24"/>
          <w:szCs w:val="24"/>
          <w:rtl w:val="0"/>
        </w:rPr>
        <w:t xml:space="preserve">downstream</w:t>
      </w:r>
      <w:r w:rsidDel="00000000" w:rsidR="00000000" w:rsidRPr="00000000">
        <w:rPr>
          <w:rFonts w:ascii="Calibri" w:cs="Calibri" w:eastAsia="Calibri" w:hAnsi="Calibri"/>
          <w:sz w:val="24"/>
          <w:szCs w:val="24"/>
          <w:rtl w:val="0"/>
        </w:rPr>
        <w:t xml:space="preserve"> constituía una restricción real de viabilidad del proceso, el desarrollo experimental avanzó hacia una etapa de reorganización metodológica. En lugar de seguir incorporando maniobras correctivas de manera aislada, comenzó a plantearse la necesidad de intervenir el sistema de forma más racional, buscando desacoplar en lo posible los problemas de reactividad residual, separación de fases y acondicionamiento posterior del producto. Esta etapa no se orientó todavía a cerrar un protocolo definitivo, sino a redefinir el enfoque con el que se trataba el medio al finalizar la reacción y durante sus primeras etapas de acondicionamiento.</w:t>
      </w:r>
    </w:p>
    <w:p w:rsidR="00000000" w:rsidDel="00000000" w:rsidP="00000000" w:rsidRDefault="00000000" w:rsidRPr="00000000" w14:paraId="000001D2">
      <w:pPr>
        <w:spacing w:line="276" w:lineRule="auto"/>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este marco, la síntesis SBO-P-11 introdujo un cambio importante en la lógica de trabajo al incorporar explícitamente la posibilidad de combinar neutralización y reducción del sistema. La motivación de este enfoque fue reconocer que, al finalizar la síntesis, el problema no podía describirse únicamente como una acidez residual a neutralizar. El medio podía conservar además especies oxidantes o potencialmente reactivas cuya presencia condicionara tanto la estabilidad del producto como el comportamiento de las etapas posteriores. Por ello, el </w:t>
      </w:r>
      <w:r w:rsidDel="00000000" w:rsidR="00000000" w:rsidRPr="00000000">
        <w:rPr>
          <w:rFonts w:ascii="Calibri" w:cs="Calibri" w:eastAsia="Calibri" w:hAnsi="Calibri"/>
          <w:i w:val="1"/>
          <w:iCs w:val="1"/>
          <w:sz w:val="24"/>
          <w:szCs w:val="24"/>
          <w:rtl w:val="0"/>
        </w:rPr>
        <w:t xml:space="preserve">downstream</w:t>
      </w:r>
      <w:r w:rsidDel="00000000" w:rsidR="00000000" w:rsidRPr="00000000">
        <w:rPr>
          <w:rFonts w:ascii="Calibri" w:cs="Calibri" w:eastAsia="Calibri" w:hAnsi="Calibri"/>
          <w:sz w:val="24"/>
          <w:szCs w:val="24"/>
          <w:rtl w:val="0"/>
        </w:rPr>
        <w:t xml:space="preserve"> comenzó a plantearse no solo como una secuencia de neutralización, lavado y secado, sino como una estrategia de acondicionamiento químico del sistema.</w:t>
      </w:r>
    </w:p>
    <w:p w:rsidR="00000000" w:rsidDel="00000000" w:rsidP="00000000" w:rsidRDefault="00000000" w:rsidRPr="00000000" w14:paraId="000001D3">
      <w:pPr>
        <w:spacing w:line="276" w:lineRule="auto"/>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Dentro de esta reformulación, se exploró el uso de Na2SO3 como agente capaz de reducir especies oxidantes remanentes, con la expectativa de disminuir problemas asociados a la generación posterior de gases, a la persistencia de reactividad residual y a la inestabilidad del medio durante las operaciones subsiguientes. desde el punto de vista experimental, esta línea de trabajo respondía a una preocupación concreta de proceso: si parte de la inestabilidad del sistema provenía de especies oxidantes aún activas o en equilibrio, su tratamiento debía producirse antes de que el aumento de viscosidad y las dificultades de separación convirtieran ese problema en una limitación más severa. de este modo, la reducción dejó de pensarse como una operación accesoria y pasó a integrarse dentro de la lógica de acondicionamiento del sistema.</w:t>
      </w:r>
    </w:p>
    <w:p w:rsidR="00000000" w:rsidDel="00000000" w:rsidP="00000000" w:rsidRDefault="00000000" w:rsidRPr="00000000" w14:paraId="000001D4">
      <w:pPr>
        <w:spacing w:line="276" w:lineRule="auto"/>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paralelo, SBO-P-11 también buscó utilizar variables medidas en la fase acuosa, como pH y potencial óxido-reducción, para orientar la toma de decisiones durante el tratamiento posterior. La hipótesis implícita era que esas variables podían ofrecer una lectura indirecta del estado global del sistema y servir como guía para ajustar la magnitud del tratamiento químico aplicado. Sin embargo, el desarrollo experimental mostró que esa aproximación presentaba límites importantes. La fase acuosa podía aportar información útil sobre una parte del sistema, pero no constituía una representación directa ni suficiente del estado químico de la fase orgánica ni de la interfase entre ambas. En consecuencia, la estrategia de inferir el comportamiento global a partir de estas señales resultó metodológicamente insuficiente para sostener un control robusto del </w:t>
      </w:r>
      <w:r w:rsidDel="00000000" w:rsidR="00000000" w:rsidRPr="00000000">
        <w:rPr>
          <w:rFonts w:ascii="Calibri" w:cs="Calibri" w:eastAsia="Calibri" w:hAnsi="Calibri"/>
          <w:i w:val="1"/>
          <w:iCs w:val="1"/>
          <w:sz w:val="24"/>
          <w:szCs w:val="24"/>
          <w:rtl w:val="0"/>
        </w:rPr>
        <w:t xml:space="preserve">downstream</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1D5">
      <w:pPr>
        <w:spacing w:line="276" w:lineRule="auto"/>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Este aprendizaje tuvo un valor importante en la evolución del protocolo. más que conducir a una ampliación del monitoreo, llevó a reconocer que ciertas variables indirectas no ofrecían el grado de representatividad requerido para gobernar un sistema tan complejo. A partir de allí, el proyecto tendió a abandonar la idea de ajustar el acondicionamiento en función de una lectura continua de la fase acuosa y pasó a privilegiar una secuencia de operaciones definida de antemano, más simple y reproducible. En este sentido, SBO-P-12 marcó una transición desde una lógica de seguimiento indirecto hacia una lógica de procedimiento operativo fijo.</w:t>
      </w:r>
    </w:p>
    <w:p w:rsidR="00000000" w:rsidDel="00000000" w:rsidP="00000000" w:rsidRDefault="00000000" w:rsidRPr="00000000" w14:paraId="000001D6">
      <w:pPr>
        <w:spacing w:line="276" w:lineRule="auto"/>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reorganización introducida en SBO-P-12 puede entenderse entonces como un intento de simplificación metodológica. frente a la dificultad de utilizar confiabilidad variables indirectas para decidir cada intervención, se adoptó una secuencia más estructurada de reposo, reducción, neutralización, lavado y acondicionamiento posterior. El objetivo no fue eliminar por completo la complejidad del sistema, sino establecer un marco de trabajo más consistente, dentro del cual las operaciones dejarán de depender de interpretaciones puntuales difíciles de sostener entre corridas. Esta decisión fue relevante porque trasladó el criterio de robustez desde el monitoreo hacia la repetibilidad del procedimiento.</w:t>
      </w:r>
    </w:p>
    <w:p w:rsidR="00000000" w:rsidDel="00000000" w:rsidP="00000000" w:rsidRDefault="00000000" w:rsidRPr="00000000" w14:paraId="000001D7">
      <w:pPr>
        <w:spacing w:line="276" w:lineRule="auto"/>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 obstante, el hecho de estructurar mejor el </w:t>
      </w:r>
      <w:r w:rsidDel="00000000" w:rsidR="00000000" w:rsidRPr="00000000">
        <w:rPr>
          <w:rFonts w:ascii="Calibri" w:cs="Calibri" w:eastAsia="Calibri" w:hAnsi="Calibri"/>
          <w:i w:val="1"/>
          <w:iCs w:val="1"/>
          <w:sz w:val="24"/>
          <w:szCs w:val="24"/>
          <w:rtl w:val="0"/>
        </w:rPr>
        <w:t xml:space="preserve">downstream</w:t>
      </w:r>
      <w:r w:rsidDel="00000000" w:rsidR="00000000" w:rsidRPr="00000000">
        <w:rPr>
          <w:rFonts w:ascii="Calibri" w:cs="Calibri" w:eastAsia="Calibri" w:hAnsi="Calibri"/>
          <w:sz w:val="24"/>
          <w:szCs w:val="24"/>
          <w:rtl w:val="0"/>
        </w:rPr>
        <w:t xml:space="preserve"> no implicó abandonar la exploración de hipótesis más específicas sobre el momento óptimo de intervención. En ese contexto se diseñó SBO-P-13, cuya lógica partió de una distinción conceptual entre las funciones atribuidas a HCOOOH y al medio ácido dentro del proceso. El planteo experimental fue que HCOOOH resultaba necesario para la etapa de epoxidación, pero no necesariamente para la apertura posterior del anillo epóxido, que podía seguir siendo favorecida por el medio ácido remanente, en particular HCOOH. Sobre esta base, se consideró la posibilidad de intervenir tempranamente sobre el sistema oxidante, una vez cumplida la etapa inicial de epoxidación, con el fin de reducir problemas posteriores sin cancelar necesariamente la transformación subsiguiente hacia el poliol.</w:t>
      </w:r>
    </w:p>
    <w:p w:rsidR="00000000" w:rsidDel="00000000" w:rsidP="00000000" w:rsidRDefault="00000000" w:rsidRPr="00000000" w14:paraId="000001D8">
      <w:pPr>
        <w:spacing w:line="276" w:lineRule="auto"/>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Desde un punto de vista metodológico, esta hipótesis tenía varias implicancias prácticas. Si la reducción de HCOOOH se producía en una etapa relativamente temprana de la síntesis cualquier liberación gaseosa asociada a dicha intervención ocurriría cuando el sistema todavía presentaba una viscosidad menor y, por lo tanto, una menor tendencia a retener gases. Asimismo, la disminución anticipada de especies oxidantes inestables podía contribuir a limitar la generación tardía de gases durante etapas posteriores del proceso, con impacto potencial sobre el mezclado, la separación y el acondicionamiento final. Al mismo tiempo, el mantenimiento de un medio ácido remanente permitía sostener la plausibilidad experimental de una apertura de anillo posterior, aunque bajo una lógica distinta de la que gobierna la epoxidación. En este sentido, SBO-P-13 no se planteó como una simple modificación de reactivos, sino como un ensayo orientado a desacoplar parcialmente dos momentos funcionales del sistema: la formación del epóxido y su transformación posterior, sin remoción previa de la fase acuosa.</w:t>
      </w:r>
    </w:p>
    <w:p w:rsidR="00000000" w:rsidDel="00000000" w:rsidP="00000000" w:rsidRDefault="00000000" w:rsidRPr="00000000" w14:paraId="000001D9">
      <w:pPr>
        <w:spacing w:line="276" w:lineRule="auto"/>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Sin embargo, dentro del desarrollo experimental esta estrategia debe leerse como una variante exploratoria y no como una solución ya incorporada al protocolo general. su valor principal en esta etapa fue poner en evidencia que el acondicionamiento del sistema no necesariamente debía comenzar después del final formal de la síntesis, sino que podía pensarse también como una intervención selectiva sobre equilibrios y especies reactivas durante la propia corrida. Con ello, el proyecto amplió el alcance conceptual del </w:t>
      </w:r>
      <w:r w:rsidDel="00000000" w:rsidR="00000000" w:rsidRPr="00000000">
        <w:rPr>
          <w:rFonts w:ascii="Calibri" w:cs="Calibri" w:eastAsia="Calibri" w:hAnsi="Calibri"/>
          <w:i w:val="1"/>
          <w:iCs w:val="1"/>
          <w:sz w:val="24"/>
          <w:szCs w:val="24"/>
          <w:rtl w:val="0"/>
        </w:rPr>
        <w:t xml:space="preserve">downstream</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sz w:val="24"/>
          <w:szCs w:val="24"/>
          <w:rtl w:val="0"/>
        </w:rPr>
        <w:t xml:space="preserve"> dejó de tratarlo exclusivamente como una secuencia de operaciones posteriores al reactor y comenzó a considerarlo como un continuo de decisiones que podía iniciarse incluso antes de la terminación de la reacción principal.</w:t>
      </w:r>
    </w:p>
    <w:p w:rsidR="00000000" w:rsidDel="00000000" w:rsidP="00000000" w:rsidRDefault="00000000" w:rsidRPr="00000000" w14:paraId="000001DA">
      <w:pPr>
        <w:spacing w:line="276" w:lineRule="auto"/>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conjunto, las síntesis SBO-P-11, SBO-P-12 y SBO-P-13 marcaron una etapa de reorganización profunda del enfoque experimental. En lugar de tratar el </w:t>
      </w:r>
      <w:r w:rsidDel="00000000" w:rsidR="00000000" w:rsidRPr="00000000">
        <w:rPr>
          <w:rFonts w:ascii="Calibri" w:cs="Calibri" w:eastAsia="Calibri" w:hAnsi="Calibri"/>
          <w:i w:val="1"/>
          <w:iCs w:val="1"/>
          <w:sz w:val="24"/>
          <w:szCs w:val="24"/>
          <w:rtl w:val="0"/>
        </w:rPr>
        <w:t xml:space="preserve">downstream</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rtl w:val="0"/>
        </w:rPr>
        <w:t xml:space="preserve">como una sucesión de maniobras empíricas relativamente desconectadas, se buscó definir qué parte del problema correspondía acidez residual, que parte a especies oxidantes persistentes y que parte a limitaciones propias de la separación física del sistema. Aunque esta etapa no resolvió de manera completa todas las restricciones observadas, si permitió ordenar el problema en términos más operativos y preparar el terreno para una fase posterior, en la cual el tratamiento de muestras y el acondicionamiento analítico pasarían a integrarse de manera explícita como parte del protocolo experimental.</w:t>
      </w:r>
    </w:p>
    <w:p w:rsidR="00000000" w:rsidDel="00000000" w:rsidP="00000000" w:rsidRDefault="00000000" w:rsidRPr="00000000" w14:paraId="000001DB">
      <w:pPr>
        <w:spacing w:line="276" w:lineRule="auto"/>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DC">
      <w:pPr>
        <w:spacing w:line="276" w:lineRule="auto"/>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DD">
      <w:pPr>
        <w:pStyle w:val="Heading1"/>
        <w:spacing w:line="276" w:lineRule="auto"/>
        <w:ind w:firstLine="141.73228346456688"/>
        <w:jc w:val="both"/>
        <w:rPr/>
      </w:pPr>
      <w:bookmarkStart w:colFirst="0" w:colLast="0" w:name="_fntn6flk4tag" w:id="16"/>
      <w:bookmarkEnd w:id="16"/>
      <w:r w:rsidDel="00000000" w:rsidR="00000000" w:rsidRPr="00000000">
        <w:rPr>
          <w:rtl w:val="0"/>
        </w:rPr>
        <w:t xml:space="preserve">4.5 Consolidación del tratamiento de muestras y delimitación de la ventana operativa</w:t>
      </w:r>
    </w:p>
    <w:p w:rsidR="00000000" w:rsidDel="00000000" w:rsidP="00000000" w:rsidRDefault="00000000" w:rsidRPr="00000000" w14:paraId="000001DE">
      <w:pPr>
        <w:spacing w:line="276" w:lineRule="auto"/>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DF">
      <w:pPr>
        <w:spacing w:line="276" w:lineRule="auto"/>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partir de la reorganización del </w:t>
      </w:r>
      <w:r w:rsidDel="00000000" w:rsidR="00000000" w:rsidRPr="00000000">
        <w:rPr>
          <w:rFonts w:ascii="Calibri" w:cs="Calibri" w:eastAsia="Calibri" w:hAnsi="Calibri"/>
          <w:i w:val="1"/>
          <w:iCs w:val="1"/>
          <w:sz w:val="24"/>
          <w:szCs w:val="24"/>
          <w:rtl w:val="0"/>
        </w:rPr>
        <w:t xml:space="preserve">downstream</w:t>
      </w:r>
      <w:r w:rsidDel="00000000" w:rsidR="00000000" w:rsidRPr="00000000">
        <w:rPr>
          <w:rFonts w:ascii="Calibri" w:cs="Calibri" w:eastAsia="Calibri" w:hAnsi="Calibri"/>
          <w:sz w:val="24"/>
          <w:szCs w:val="24"/>
          <w:rtl w:val="0"/>
        </w:rPr>
        <w:t xml:space="preserve">, el desarrollo experimental ingresó en una etapa en la que el tratamiento de muestras dejó de ser una cuestión secundaria de manipulación analítica y pasó a integrarse de manera explícita dentro del protocolo de trabajo. Esta transición fue importante porque, en un sistema como el estudiado, la muestra no podía considerarse una simple alícuota extraída del reactor sin consecuencias metodológicas. Por el contrario, el modo en que esa muestra era neutralizada, reducida, diluida, secada o acondicionada podía afectar de manera directa su estabilidad, su comportamiento posterior y la calidad de la información analítica obtenida a partir de ella. En este contexto, el proyecto avanzó hacia una definición más rigurosa del tratamiento de muestras como parte constitutiva del desarrollo experimental.</w:t>
      </w:r>
    </w:p>
    <w:p w:rsidR="00000000" w:rsidDel="00000000" w:rsidP="00000000" w:rsidRDefault="00000000" w:rsidRPr="00000000" w14:paraId="000001E0">
      <w:pPr>
        <w:spacing w:line="276" w:lineRule="auto"/>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Dentro de esta etapa, la síntesis SBO-P-14 ocupó un lugar central. Su importancia no radicó únicamente en la comparación entre estrategias de tratamiento de muestras, sino también en haber extendido deliberadamente la escala temporal de la reacción con el fin de establecer hasta qué intervalo seguía siendo operativo el sistema en términos de evolución útil. En este sentido, SBO-P-14 cumplió una función metodológica doble: por un lado permitió explorar el comportamiento del sistema en tiempos de reacción más prolongados que los utilizados en etapas anteriores; por otro, creó un marco más exigente para evaluar cómo respondían las muestras a distintos tratamientos posteriores. Así, esta síntesis se convirtió en un punto de articulación entre dos problemas que hasta entonces venían desarrollándose en paralelo: la duración efectiva de la reacción y la necesidad de estabilizar adecuadamente las muestras extraídas.</w:t>
      </w:r>
    </w:p>
    <w:p w:rsidR="00000000" w:rsidDel="00000000" w:rsidP="00000000" w:rsidRDefault="00000000" w:rsidRPr="00000000" w14:paraId="000001E1">
      <w:pPr>
        <w:spacing w:line="276" w:lineRule="auto"/>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prolongación deliberada del tiempo de reacción en SBO-P-14 tuvo un valor metodológico específico. Hasta ese momento, varias corridas habían permitido observar la evolución del sistema en escalas temporales intermedias, pero aún no estaba suficientemente delimitado en qué intervalo se concentraba la parte más relevante de la transformación global. La estrategia adoptada en esta síntesis fue entonces llevar el sistema más allá del horizonte temporal de trabajo más habitual, con el propósito de distinguir entre una evolución todavía significativa y una prolongación experimental con rendimiento decreciente. Desde la perspectiva del desarrollo experimental, esta decisión permitió comenzar a definir una ventana temporal de interés real para el proceso, sin convertir todavía esa delimitación en una discusión cuantitativa de resultados.</w:t>
      </w:r>
    </w:p>
    <w:p w:rsidR="00000000" w:rsidDel="00000000" w:rsidP="00000000" w:rsidRDefault="00000000" w:rsidRPr="00000000" w14:paraId="000001E2">
      <w:pPr>
        <w:spacing w:line="276" w:lineRule="auto"/>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paralelo, SBO-P-14 permitió comparar de manera más explícita dos lógicas de tratamiento de muestras. Por un lado, se mantuvo el enfoque más tradicional basado en el uso de solventes como estrategia de adelgazamiento y acondicionamiento. Por otro lado, se evaluó una alternativa apoyada en NA2SO3, con una lógica más directamente orientada al tratamiento químico del sistema y no solo a la reducción de viscosidad. El valor metodológico de esta comparación fue mostrar que el tratamiento aplicado a la muestra no era neutral respecto del sistema estudiado. La muestra dejaba de ser un recorte pasivo del reactor y pasaba a definirse también por la forma en que se intervenía sobre ella una vez extraída.</w:t>
      </w:r>
    </w:p>
    <w:p w:rsidR="00000000" w:rsidDel="00000000" w:rsidP="00000000" w:rsidRDefault="00000000" w:rsidRPr="00000000" w14:paraId="000001E3">
      <w:pPr>
        <w:spacing w:line="276" w:lineRule="auto"/>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esta misma etapa, algunos ensayos complementarios mostraron con claridad que ciertas maniobras posteriores podían alterar el sistema de manera profunda y, por lo tanto, no debían ser tratadas como operaciones inocuas. Entre ellas, la acidificación tardía constituyó un ejemplo particularmente importante, ya que puso en evidencia que una intervención posterior sobre muestras ya extraídas podía inducir cambios indeseados, dificultar la separación y comprometer la interpretabilidad del material obtenido. Desde el punto de vista del desarrollo experimental, este tipo de observaciones reforzó la necesidad de abandonar una visión puramente práctica del tratamiento de muestras y reemplazarla por una lógica más controlada, donde cada intervención quedará definida por su función y por sus consecuencias potenciales sobre la identidad material de la muestra.</w:t>
      </w:r>
    </w:p>
    <w:p w:rsidR="00000000" w:rsidDel="00000000" w:rsidP="00000000" w:rsidRDefault="00000000" w:rsidRPr="00000000" w14:paraId="000001E4">
      <w:pPr>
        <w:spacing w:line="276" w:lineRule="auto"/>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Como resultado de esta fase, comenzó a consolidarse un criterio metodológico más preciso: las muestras cinéticas y de proceso debían tratarse con un procedimiento coherente con el estado químico del sistema y no simplemente con el método que facilitara circunstancialmente su manipulación. Este cambio de enfoque fue importante porque permitió vincular de manera más estrecha la trazabilidad analítica con la trazabilidad experimental. la estabilidad de una muestra, su aptitud para FTIR u otros análisis y la comparabilidad entre puntos de una misma corrida pasaron a depender no solo del momento de extracción, sino también del protocolo de acondicionamiento inmediatamente posterior.</w:t>
      </w:r>
    </w:p>
    <w:p w:rsidR="00000000" w:rsidDel="00000000" w:rsidP="00000000" w:rsidRDefault="00000000" w:rsidRPr="00000000" w14:paraId="000001E5">
      <w:pPr>
        <w:spacing w:line="276" w:lineRule="auto"/>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Sobre esta base, la síntesis SBO-P-15 representó un paso adicional hacia la consolidación del tratamiento de muestras. En esta corrida, el uso de Na2SO3 dejó de funcionar únicamente como una alternativa comparativa y comenzó a integrarse de manera más sistemática al manejo de muestras cinéticas. Además, la ampliación de la escala temporal de trabajo hacia intervalos más prolongados reforzó la necesidad de contar con un procedimiento de acondicionamiento que siguiera siendo aplicable aun cuando el sistema presentara mayor viscosidad y una respuesta más compleja a la manipulación. La importancia de SBO-P-15 reside, por lo tanto, en haber trasladado al plano operativo algunas de las decisiones metodológicas que SBO-P-14 había contribuido a clarificar.</w:t>
      </w:r>
    </w:p>
    <w:p w:rsidR="00000000" w:rsidDel="00000000" w:rsidP="00000000" w:rsidRDefault="00000000" w:rsidRPr="00000000" w14:paraId="000001E6">
      <w:pPr>
        <w:spacing w:line="276" w:lineRule="auto"/>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Además, dentro de SBO-P-15 se realizó un ensayo exploratorio de transesterificación o glicerólisis suave del poliol con glicerol, empleando 100 g de poliol, 30 g de glicerol y 5 mL de H2SO4 diluido 1:9, a 90 °C durante 3 horas. El objetivo fue favorecer el intercambio éster para aumentar los grupos OH terminales y disminuir la viscosidad aparente del material. La comparación visual no mostró diferencias concluyentes en cuanto a aspecto y viscosidad.  #ver ftir# ‘exploracion preliminar de postratamiento quimico’</w:t>
      </w:r>
    </w:p>
    <w:p w:rsidR="00000000" w:rsidDel="00000000" w:rsidP="00000000" w:rsidRDefault="00000000" w:rsidRPr="00000000" w14:paraId="000001E7">
      <w:pPr>
        <w:spacing w:line="276" w:lineRule="auto"/>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esta etapa también se hicieron evidentes limitaciones prácticas en la forma de manipular muestras viscosas. procedimientos que podían resultar aceptables en etapas anteriores o con sistemas menos exigentes, como el tratamiento en tubos Falcon con agitación tipo vortex, comenzaron a mostrar restricciones claras cuando el sistema aumentaba su viscosidad o retenía con mayor persistencia fases dispersas y especies reactivas. esto obligó a reformular no solo los agentes empleados, sino también el modo físico de tratamiento de las muestras, migrando hacia configuraciones más adecuadas para volúmenes y viscosidades mayores. de este modo, la evolución del protocolo no sólo implicó cambios químicos, sino también una adaptación concreta de la escala y del dispositivo de manipulación de muestra.</w:t>
      </w:r>
    </w:p>
    <w:p w:rsidR="00000000" w:rsidDel="00000000" w:rsidP="00000000" w:rsidRDefault="00000000" w:rsidRPr="00000000" w14:paraId="000001E8">
      <w:pPr>
        <w:spacing w:line="276" w:lineRule="auto"/>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consolidación del tratamiento de muestras tuvo, además, una implicancia conceptual más amplia. A partir de este punto, el protocolo experimental ya no podía describirse únicamente como una secuencia formada por síntesis, </w:t>
      </w:r>
      <w:r w:rsidDel="00000000" w:rsidR="00000000" w:rsidRPr="00000000">
        <w:rPr>
          <w:rFonts w:ascii="Calibri" w:cs="Calibri" w:eastAsia="Calibri" w:hAnsi="Calibri"/>
          <w:i w:val="1"/>
          <w:iCs w:val="1"/>
          <w:sz w:val="24"/>
          <w:szCs w:val="24"/>
          <w:rtl w:val="0"/>
        </w:rPr>
        <w:t xml:space="preserve">downstream</w:t>
      </w:r>
      <w:r w:rsidDel="00000000" w:rsidR="00000000" w:rsidRPr="00000000">
        <w:rPr>
          <w:rFonts w:ascii="Calibri" w:cs="Calibri" w:eastAsia="Calibri" w:hAnsi="Calibri"/>
          <w:sz w:val="24"/>
          <w:szCs w:val="24"/>
          <w:rtl w:val="0"/>
        </w:rPr>
        <w:t xml:space="preserve"> del lote principal y caracterización posterior. Entre la reacción en el reactor y la medición analítica se instaló una etapa intermedia con identidad propia, compuesta por decisiones de acondicionamiento que incluían directamente sobre la calidad del dato y sobre la consistencia global del sistema experimental. Esta incorporación es particularmente importante en una tesis de ingeniería, porque muestra que la confiabilidad del proceso no depende sólo de que la reacción ocurra, sino también de que las operaciones intermedias sean reproducibles y compatibles con una caracterización robusta.</w:t>
      </w:r>
    </w:p>
    <w:p w:rsidR="00000000" w:rsidDel="00000000" w:rsidP="00000000" w:rsidRDefault="00000000" w:rsidRPr="00000000" w14:paraId="000001E9">
      <w:pPr>
        <w:spacing w:line="276" w:lineRule="auto"/>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síntesis, las corridas SBO-P-14 y SBO-P-15 marcaron una etapa de maduración metodológica en la que el tratamiento de muestras pasó a formar parte explícita del protocolo y, al mismo tiempo, comenzó a delimitarse con mayor claridad la ventana operativa de interés para la reacción. Más que aportar una simple mejora puntual de laboratorio, estas síntesis permitieron ordenar la relación entre tiempo de reacción, estabilidad del sistema y acondicionamiento analítico. Sobre esa base, el proyecto quedó en condiciones de abordar una fase posterior de ensayos más específicamente orientados a discriminar hipótesis metodológicas sobre neutralización, mezcla, materia prima y operabilidad del sistema.</w:t>
      </w:r>
    </w:p>
    <w:p w:rsidR="00000000" w:rsidDel="00000000" w:rsidP="00000000" w:rsidRDefault="00000000" w:rsidRPr="00000000" w14:paraId="000001EA">
      <w:pPr>
        <w:spacing w:line="276" w:lineRule="auto"/>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EB">
      <w:pPr>
        <w:spacing w:line="276" w:lineRule="auto"/>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EC">
      <w:pPr>
        <w:pStyle w:val="Heading1"/>
        <w:spacing w:line="276" w:lineRule="auto"/>
        <w:ind w:firstLine="141.73228346456688"/>
        <w:jc w:val="both"/>
        <w:rPr/>
      </w:pPr>
      <w:bookmarkStart w:colFirst="0" w:colLast="0" w:name="_a57hqy39p5ch" w:id="17"/>
      <w:bookmarkEnd w:id="17"/>
      <w:r w:rsidDel="00000000" w:rsidR="00000000" w:rsidRPr="00000000">
        <w:rPr>
          <w:rtl w:val="0"/>
        </w:rPr>
        <w:t xml:space="preserve">4.6 ensayos tardíos de discriminación metodológica</w:t>
      </w:r>
    </w:p>
    <w:p w:rsidR="00000000" w:rsidDel="00000000" w:rsidP="00000000" w:rsidRDefault="00000000" w:rsidRPr="00000000" w14:paraId="000001ED">
      <w:pPr>
        <w:spacing w:line="276" w:lineRule="auto"/>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EE">
      <w:pPr>
        <w:spacing w:line="276" w:lineRule="auto"/>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Una vez alcanzado un mayor grado de estabilidad en la secuencia general de síntesis, </w:t>
      </w:r>
      <w:r w:rsidDel="00000000" w:rsidR="00000000" w:rsidRPr="00000000">
        <w:rPr>
          <w:rFonts w:ascii="Calibri" w:cs="Calibri" w:eastAsia="Calibri" w:hAnsi="Calibri"/>
          <w:i w:val="1"/>
          <w:iCs w:val="1"/>
          <w:sz w:val="24"/>
          <w:szCs w:val="24"/>
          <w:rtl w:val="0"/>
        </w:rPr>
        <w:t xml:space="preserve">downstream</w:t>
      </w:r>
      <w:r w:rsidDel="00000000" w:rsidR="00000000" w:rsidRPr="00000000">
        <w:rPr>
          <w:rFonts w:ascii="Calibri" w:cs="Calibri" w:eastAsia="Calibri" w:hAnsi="Calibri"/>
          <w:sz w:val="24"/>
          <w:szCs w:val="24"/>
          <w:rtl w:val="0"/>
        </w:rPr>
        <w:t xml:space="preserve"> y tratamiento de muestras, el desarrollo experimental ingresó en una etapa en la que varias corridas fueron concebidas ya no para construir la base del sistema, sino para poner a prueba hipótesis metodológicas puntuales sobre sus restricciones principales. En esta fase, el objetivo no fue abrir una nueva línea experimental completamente independiente, sino discriminar qué parte de los problemas observados respondía a la estrategia de neutralización, que parte a la hidrodinámica del reactor y qué parte podía estar condicionada por variables de formulación o de materia prima. Por ello, la síntesis tardías deben leerse como ensayos de descarte, robustez y diferenciación metodológica dentro de un protocolo ya parcialmente consolidado.</w:t>
      </w:r>
    </w:p>
    <w:p w:rsidR="00000000" w:rsidDel="00000000" w:rsidP="00000000" w:rsidRDefault="00000000" w:rsidRPr="00000000" w14:paraId="000001EF">
      <w:pPr>
        <w:spacing w:line="276" w:lineRule="auto"/>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Dentro de este conjunto, las síntesis SBO-P-16 y SBO-P-17 se organizaron alrededor de un problema concreto de neutralización. La experiencia acumulada hasta ese momento había mostrado que las alternativas empleadas presentaban limitaciones importantes desde el punto de vista experimental. Por un lado, la neutralización con bases fuertes solubles, como NaOH, introducía el riesgo de saponificación del sistema. Por otro lado, el uso de NaHCO3 aunque más accesible en términos de manipulación, promovía una intensa liberación gaseosa en una fase orgánica ya viscosa, dificultando el acondicionamiento posterior del producto. en consecuencia, surgió la necesidad de explorar una alternativa capaz de neutralizar el medio sin inducir simultáneamente ni una saponificación apreciable ni una gasificación severa del sistema.</w:t>
      </w:r>
    </w:p>
    <w:p w:rsidR="00000000" w:rsidDel="00000000" w:rsidP="00000000" w:rsidRDefault="00000000" w:rsidRPr="00000000" w14:paraId="000001F0">
      <w:pPr>
        <w:spacing w:line="276" w:lineRule="auto"/>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este contexto se planteó el uso de MgO como base fuerte insoluble. La lógica de esta estrategia era clara: un sólido básico poco soluble podía, en principio, permitir la neutralización del medio ácido sin introducir el comportamiento característico de una base fuerte soluble y sin generar la evolución gaseosa asociada a NaHCO3. esta hipótesis respondía a una necesidad estrictamente operativa, vinculada a la posibilidad de intervenir sobre el sistema minimizando dos de los problemas más persistentes del </w:t>
      </w:r>
      <w:r w:rsidDel="00000000" w:rsidR="00000000" w:rsidRPr="00000000">
        <w:rPr>
          <w:rFonts w:ascii="Calibri" w:cs="Calibri" w:eastAsia="Calibri" w:hAnsi="Calibri"/>
          <w:i w:val="1"/>
          <w:iCs w:val="1"/>
          <w:sz w:val="24"/>
          <w:szCs w:val="24"/>
          <w:rtl w:val="0"/>
        </w:rPr>
        <w:t xml:space="preserve">downstream</w:t>
      </w:r>
      <w:r w:rsidDel="00000000" w:rsidR="00000000" w:rsidRPr="00000000">
        <w:rPr>
          <w:rFonts w:ascii="Calibri" w:cs="Calibri" w:eastAsia="Calibri" w:hAnsi="Calibri"/>
          <w:sz w:val="24"/>
          <w:szCs w:val="24"/>
          <w:rtl w:val="0"/>
        </w:rPr>
        <w:t xml:space="preserve">. Así, SBO-P-16 se diseñó como una síntesis orientada a evaluar si una base insoluble podría ofrecer una salida metodológica más favorable que las alternativas empleadas hasta entonces.</w:t>
      </w:r>
    </w:p>
    <w:p w:rsidR="00000000" w:rsidDel="00000000" w:rsidP="00000000" w:rsidRDefault="00000000" w:rsidRPr="00000000" w14:paraId="000001F1">
      <w:pPr>
        <w:spacing w:line="276" w:lineRule="auto"/>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Sin embargo, el comportamiento observado mostró que esta solución abría un nuevo problema. Aunque el uso de MgO respondía a la lógica de evitar saponificación y gasificación excesiva, el material sólido tendía a permanecer asociado a la fase orgánica, generando una dificultad adicional de acondicionamiento. En lugar de resolver de manera neta el problema de neutralización, la estrategia desplazaba parte de la complejidad hacia la retención de sólido en el producto. Desde la perspectiva del desarrollo experimental, este resultado fue importante porque mostró que una intervención metodológicamente razonable podía ser insuficiente si introducía una nueva fuente de heterogeneidad material difícil de remover en etapas posteriores.</w:t>
      </w:r>
    </w:p>
    <w:p w:rsidR="00000000" w:rsidDel="00000000" w:rsidP="00000000" w:rsidRDefault="00000000" w:rsidRPr="00000000" w14:paraId="000001F2">
      <w:pPr>
        <w:spacing w:line="276" w:lineRule="auto"/>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SBO-P-16, esta limitación se manifestó de forma nítida: al añadir MgO técnico, la fase acuosa se aclaraba, pero el sólido quedaba retenido en la fase orgánica, oscureciendo el material y aumentando su viscosidad. Esto obligó a abrir una rama de tratamiento con cloroformo para separar sólidos sedimentables y luego ser secado nuevamente. En paralelo, las mediciones de acidez mostraron valores del orden de 15-16 mg KOH/g tanto antes como después de retirar sólidos. Esto sugiere que la acidez remanente es indiferente a la presencia de partículas de MgO técnico remanentes.</w:t>
      </w:r>
    </w:p>
    <w:p w:rsidR="00000000" w:rsidDel="00000000" w:rsidP="00000000" w:rsidRDefault="00000000" w:rsidRPr="00000000" w14:paraId="000001F3">
      <w:pPr>
        <w:spacing w:line="276" w:lineRule="auto"/>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Sobre esta base se diseñó SBO-P-17, que no constituyó una simple repetición de la síntesis anterior, sino un ensayo de discriminación más específico. La pregunta central en esta corrida fue si el material retenido en la fase orgánica provenía en gran medida de impurezas asociadas al MgO de calidad técnica o sí, por el contrario, la retención respondía al propio comportamiento del óxido de magnesio dentro del sistema. En consecuencia, SBO-P-17 se orientó a probar un MgO de pureza analítica, manteniendo la lógica general del ensayo pero reformulando la identidad del reactivo utilizado. El valor metodológico de esta síntesis radicó en que permitió separar una hipótesis de calidad de reactivo de una hipótesis de interacción intrínseca entre el sólido básico y la fase orgánica.</w:t>
      </w:r>
    </w:p>
    <w:p w:rsidR="00000000" w:rsidDel="00000000" w:rsidP="00000000" w:rsidRDefault="00000000" w:rsidRPr="00000000" w14:paraId="000001F4">
      <w:pPr>
        <w:spacing w:line="276" w:lineRule="auto"/>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persistencia de la retención aún con MgO analítico permitió concluir, en el plano experimental, que el problema no podía atribuirse principalmente a impurezas del reactivo comercial. Así, el MgO quedó relativizado como solución práctica al problema de neutralización: si bien respondía a la motivación inicial de evitar simultáneamente saponificación y gasificación, no resultaba satisfactorio desde el punto de vista de la condicionamiento final del producto. La importancia de SBO-P-16 y SBO-P-17 no estuvo, por lo tanto, en haber producido una nueva estrategia adoptable de manera directa, sino en haber descartado con mayor fundamento una vía de intervención que, en principio parecía promisoria.</w:t>
      </w:r>
    </w:p>
    <w:p w:rsidR="00000000" w:rsidDel="00000000" w:rsidP="00000000" w:rsidRDefault="00000000" w:rsidRPr="00000000" w14:paraId="000001F5">
      <w:pPr>
        <w:spacing w:line="276" w:lineRule="auto"/>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SBO-P-17 el tratamiento térmico mostró un efecto directo sobre la acidez: el material aumentó aproximadamente 5 puntos tras la etapa térmica y, aun después de un nueva neutralización en condiciones de menor viscosidad, el material retratado conservó una acidez residual del orden de 4,30 mg KOH/g. Esta observación reforzó la hipótesis de que una fracción de la acidez final no dependía solo de la eficiencia instantánea de la neutralización, sino también de la historia térmica del sistema y de la reexpresión de especies ácidas durante el secado.</w:t>
      </w:r>
    </w:p>
    <w:p w:rsidR="00000000" w:rsidDel="00000000" w:rsidP="00000000" w:rsidRDefault="00000000" w:rsidRPr="00000000" w14:paraId="000001F6">
      <w:pPr>
        <w:spacing w:line="276" w:lineRule="auto"/>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Otro eje de esta etapa tardía estuvo dado por SBO-P-18, donde el foco se desplazó hacia la hidrodinámica del sistema y la posibilidad de que la transferencia de masa constituyera una limitación relevante del proceso. Hasta ese momento, la evolución de la viscosidad, la complejidad del medio y los problemas de separación habían sugerido que el comportamiento observado no dependía exclusivamente de la formulación química. SBO-P-18 se planteó entonces como una prueba deliberada sobre el régimen de mezcla, introduciendo una modificación fuerte en el dispositivo de agitación con el fin de examinar si el sistema respondía de manera distinta bajo condiciones hidrodinámicas más intensas que las previamente utilizadas.</w:t>
      </w:r>
    </w:p>
    <w:p w:rsidR="00000000" w:rsidDel="00000000" w:rsidP="00000000" w:rsidRDefault="00000000" w:rsidRPr="00000000" w14:paraId="000001F7">
      <w:pPr>
        <w:spacing w:line="276" w:lineRule="auto"/>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SBO-P-18 el interés principal se concentró en el régimen de mezcla y en el </w:t>
      </w:r>
      <w:r w:rsidDel="00000000" w:rsidR="00000000" w:rsidRPr="00000000">
        <w:rPr>
          <w:rFonts w:ascii="Calibri" w:cs="Calibri" w:eastAsia="Calibri" w:hAnsi="Calibri"/>
          <w:i w:val="1"/>
          <w:iCs w:val="1"/>
          <w:sz w:val="24"/>
          <w:szCs w:val="24"/>
          <w:rtl w:val="0"/>
        </w:rPr>
        <w:t xml:space="preserve">downstream</w:t>
      </w:r>
      <w:r w:rsidDel="00000000" w:rsidR="00000000" w:rsidRPr="00000000">
        <w:rPr>
          <w:rFonts w:ascii="Calibri" w:cs="Calibri" w:eastAsia="Calibri" w:hAnsi="Calibri"/>
          <w:sz w:val="24"/>
          <w:szCs w:val="24"/>
          <w:rtl w:val="0"/>
        </w:rPr>
        <w:t xml:space="preserve"> posterior más que en una reformulación ácida del sistema. La síntesis se utilizó para comparar el secado con bomba de diafragma frente al secado con bomba de aceite, en el marco de un cambio de protocolo orientado a trabajar con mejor vacío y a explorar temperaturas de </w:t>
      </w:r>
      <w:r w:rsidDel="00000000" w:rsidR="00000000" w:rsidRPr="00000000">
        <w:rPr>
          <w:rFonts w:ascii="Calibri" w:cs="Calibri" w:eastAsia="Calibri" w:hAnsi="Calibri"/>
          <w:i w:val="1"/>
          <w:iCs w:val="1"/>
          <w:sz w:val="24"/>
          <w:szCs w:val="24"/>
          <w:rtl w:val="0"/>
        </w:rPr>
        <w:t xml:space="preserve">downstream</w:t>
      </w:r>
      <w:r w:rsidDel="00000000" w:rsidR="00000000" w:rsidRPr="00000000">
        <w:rPr>
          <w:rFonts w:ascii="Calibri" w:cs="Calibri" w:eastAsia="Calibri" w:hAnsi="Calibri"/>
          <w:sz w:val="24"/>
          <w:szCs w:val="24"/>
          <w:rtl w:val="0"/>
        </w:rPr>
        <w:t xml:space="preserve"> menos severas.</w:t>
      </w:r>
    </w:p>
    <w:p w:rsidR="00000000" w:rsidDel="00000000" w:rsidP="00000000" w:rsidRDefault="00000000" w:rsidRPr="00000000" w14:paraId="000001F8">
      <w:pPr>
        <w:spacing w:line="276" w:lineRule="auto"/>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Las observaciones experimentales indicaron que el uso de mejor vacío permitió reducir la temperatura necesaria de acondicionamiento, con acidez finales del orden de 13,7 mg KOH/g para la serie asociada a bomba de aceite. Además, la rama Fenton mostró un comportamiento claramente diferenciado: las muestras evolucionaron hacia un gel firme y presentaron una acidez menor, del orden de 8,8 mg KOH/g. Aunque esta línea no se continuó, el resultado mostró que ciertas intervenciones posteriores podían modificar simultáneamente la reología y el comportamiento ácido del poliol, incluso es posible que ambas propiedades estén relacionadas.</w:t>
      </w:r>
    </w:p>
    <w:p w:rsidR="00000000" w:rsidDel="00000000" w:rsidP="00000000" w:rsidRDefault="00000000" w:rsidRPr="00000000" w14:paraId="000001F9">
      <w:pPr>
        <w:spacing w:line="276" w:lineRule="auto"/>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valor de SBO-P-18 no recidió únicamente en la modificación mecánica introducida, sino en la hipótesis que la sustentaba: si el proceso estaba siendo limitado en alguna medida por transferencia de masa o por la forma en que interactuaban las fases durante la reacción, una alteración marcada del régimen de agitación debía producir un comportamiento diferencial apreciable. Esta síntesis permitió entonces desplazar temporalmente el foco desde la composición química hacia una variable clásica de ingeniería de reactores: la relación entre mezcla, contacto entre fases y evolución global del sistema. Aunque esta estrategia no quedó incorporada de manera directa al protocolo consolidado, sí reforzó la necesidad de pensar la síntesis no sólo como un problema de formulación, sino también como un sistema fuertemente condicionado por su operación física.</w:t>
      </w:r>
    </w:p>
    <w:p w:rsidR="00000000" w:rsidDel="00000000" w:rsidP="00000000" w:rsidRDefault="00000000" w:rsidRPr="00000000" w14:paraId="000001FA">
      <w:pPr>
        <w:spacing w:line="276" w:lineRule="auto"/>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 mismo tiempo, la continuidad de esta línea de trabajo quedó limitada por razones materiales de operación. Las condiciones fuertemente oxidantes y ácidas asociadas a este tipo de ensayo provocaron un deterioro del impulsor utilizado, lo que dificultó la posibilidad de sostener esta estrategia como rutina experimental. En consecuencia, la exploración hidrodinámica intensa no fue abandonada por pérdida de interés metodológico, sino por una restricción concreta de factibilidad experimental. Este punto resulta relevante, porque muestra que no todas las estrategias descartadas lo fueron por inconsistencia conceptual; algunas quedaron limitadas por el costo material y la sostenibilidad práctica de su implementación.</w:t>
      </w:r>
    </w:p>
    <w:p w:rsidR="00000000" w:rsidDel="00000000" w:rsidP="00000000" w:rsidRDefault="00000000" w:rsidRPr="00000000" w14:paraId="000001FB">
      <w:pPr>
        <w:spacing w:line="276" w:lineRule="auto"/>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la misma lógica de ensayos de robustez metodológica se inscriben SBO-P-19 y SBO-P-20. En SBO-P-19 se exploró la supresión de H2SO4 como componente del sistema, con el objetivo de interrogar hasta qué punto ese catalizador, que había sido una variable crítica desde el inicio del proyecto, resultaba efectivamente indispensable dentro de la arquitectura operativa adoptada. Esta síntesis tuvo un carácter claramente discriminatorio: no buscó optimizar un nuevo protocolo alternativo, sino poner a prueba la necesidad de un componente que estructuraba el sistema de trabajo vigente. Desde el punto de vista del desarrollo experimental, su función fue la de un ensayo límite sobre una de las decisiones metodológicas más persistentes del proyecto.</w:t>
      </w:r>
    </w:p>
    <w:p w:rsidR="00000000" w:rsidDel="00000000" w:rsidP="00000000" w:rsidRDefault="00000000" w:rsidRPr="00000000" w14:paraId="000001FC">
      <w:pPr>
        <w:spacing w:line="276" w:lineRule="auto"/>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interés de SBO-P-19 aumentó porque al retirar el H2SO4 y compensar el entorno ácido con mayor cantidad de HCOOH, el sistema continuó reaccionando pero dejó de mostrar el oscurecimiento observado en síntesis previas. Además la acidez final cayó al intervalo aproximado de 7-8 mg KOH/g y no volvió a incrementarse durante el secado. En términos comparativos, esta corrida sugiere que el ácido sulfúrico contribuye de manera importante tanto a la acidez residual como a transformaciones secundarias asociadas al oscurecimiento del material.</w:t>
      </w:r>
    </w:p>
    <w:p w:rsidR="00000000" w:rsidDel="00000000" w:rsidP="00000000" w:rsidRDefault="00000000" w:rsidRPr="00000000" w14:paraId="000001FD">
      <w:pPr>
        <w:spacing w:line="276" w:lineRule="auto"/>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Por su parte, SBO-P-20 retomó el problema de la materia prima, reintroduciendo de manera tardía la pregunta por la influencia del origen y naturaleza del aceite sobre el comportamiento global del sistema. En particular, se trató de una síntesis base de 24 horas elaborada con un aceite de soja crudo no empleado previamente, cuyo índice de yodo fue 134,59. Esta síntesis no debe leerse como una simple repetición de SBO-P-05 sino como una reevaluación posterior de una variable que ya había mostrado capacidad de alterar la evolución del proceso. En este caso, el interés experimental se concentró en comparar, mediante FTIR, la trayectoria cinética y los estados finales de SBO-P-20 con los de otras síntesis base realizadas con aceites distintos, especialmente SBO-P-15. En términos comparativos SBO-P-20 mostró una respuesta cualitativa general parecida a la observada para SBO-P-15, pero con una trayectoria FTIR más oscilante, una caída intermedia más marcada y un estado final seco menos intenso en varias variables espectrales. Por ello, el nuevo aceite puede considerarse compatible con la ruta general de funcionalización, aunque no reproduzca de manera exacta la evolución espectral observada con el aceite de referencia de SBO-P-15.</w:t>
      </w:r>
    </w:p>
    <w:p w:rsidR="00000000" w:rsidDel="00000000" w:rsidP="00000000" w:rsidRDefault="00000000" w:rsidRPr="00000000" w14:paraId="000001FE">
      <w:pPr>
        <w:spacing w:line="276" w:lineRule="auto"/>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conjunto, la síntesis SBO-P-16 a SBO-P-20 marcaron una etapa de maduración crítica del proyecto. Más que añadir complejidad innecesaria, estas corridas permitieron someter a prueba varias hipótesis plausibles sobre neutralización, mezcla, catalizador y materia prima, delimitando con mayor precisión cuáles podían descartarse como soluciones satisfactorias y cuáles seguían señalando restricciones estructurales del sistema. En este sentido, los ensayos tardíos de discriminación metodológica no deben considerarse periféricos respecto del protocolo consolidado, sino parte de la evidencia que permitió establecer que decisiones permanecían experimentalmente defendibles y cuáles no.</w:t>
      </w:r>
    </w:p>
    <w:p w:rsidR="00000000" w:rsidDel="00000000" w:rsidP="00000000" w:rsidRDefault="00000000" w:rsidRPr="00000000" w14:paraId="000001FF">
      <w:pPr>
        <w:spacing w:line="276" w:lineRule="auto"/>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particular, los ensayos con MgO permitieron descartar que las impurezas del reactivo fueran la causa principal del problema de retención de sólidos; SBO-P-18 puso de relieve la relevancia del régimen de mezcla, del vacío de secado y de ciertos tratamientos posteriores sobre la acidez y la reología; SBO-P-19 funcionó como comparación decisiva para atribuir al H2SO4 una parte importante de la acidez residual y del oscurecimiento; y SBO-P-20 mostró que un aceite nuevo puede seguir la misma ruta general de funcionalización, aunque con una respuesta FTIR más oscilante y menos uniforme que la observada para SBO-P-15.</w:t>
      </w:r>
    </w:p>
    <w:p w:rsidR="00000000" w:rsidDel="00000000" w:rsidP="00000000" w:rsidRDefault="00000000" w:rsidRPr="00000000" w14:paraId="00000200">
      <w:pPr>
        <w:spacing w:line="276" w:lineRule="auto"/>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01">
      <w:pPr>
        <w:spacing w:line="276" w:lineRule="auto"/>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02">
      <w:pPr>
        <w:pStyle w:val="Heading1"/>
        <w:spacing w:line="276" w:lineRule="auto"/>
        <w:ind w:firstLine="141.73228346456688"/>
        <w:jc w:val="both"/>
        <w:rPr/>
      </w:pPr>
      <w:bookmarkStart w:colFirst="0" w:colLast="0" w:name="_fyb48zues3p6" w:id="18"/>
      <w:bookmarkEnd w:id="18"/>
      <w:r w:rsidDel="00000000" w:rsidR="00000000" w:rsidRPr="00000000">
        <w:rPr>
          <w:rtl w:val="0"/>
        </w:rPr>
        <w:t xml:space="preserve">4.7 protocolo general consolidado y variantes no adoptadas</w:t>
      </w:r>
    </w:p>
    <w:p w:rsidR="00000000" w:rsidDel="00000000" w:rsidP="00000000" w:rsidRDefault="00000000" w:rsidRPr="00000000" w14:paraId="00000203">
      <w:pPr>
        <w:spacing w:line="276" w:lineRule="auto"/>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04">
      <w:pPr>
        <w:spacing w:line="276" w:lineRule="auto"/>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 final del desarrollo experimental no se alcanzó un protocolo único, rígido y completamente cerrado en sentido absoluto, pero sí se logró consolidar un núcleo de trabajo suficientemente estable como para sostener la generación reproducible de muestras, su acondicionamiento y su caracterización posterior. esta consolidación no surgió de una síntesis aislada particularmente exitosa, sino de una secuencia acumulativa de decisiones en la que se fueron reteniendo aquellas estrategias que mostraban mayor coherencia experimental y descartando otras que, aún siendo plausibles desde el punto de vista químico o conceptual, introducían nuevas dificultades en la práctica. por ello, el protocolo finalmente adoptado debe entenderse como el resultado histórico del propio proyecto y no como la simple aplicación retrospectiva de un esquema que hubiera estado definido desde el inicio.</w:t>
      </w:r>
    </w:p>
    <w:p w:rsidR="00000000" w:rsidDel="00000000" w:rsidP="00000000" w:rsidRDefault="00000000" w:rsidRPr="00000000" w14:paraId="00000205">
      <w:pPr>
        <w:spacing w:line="276" w:lineRule="auto"/>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Dentro de ese núcleo consolidado, uno de los primeros elementos estabilizados fue la lógica general del sistema </w:t>
      </w:r>
      <w:r w:rsidDel="00000000" w:rsidR="00000000" w:rsidRPr="00000000">
        <w:rPr>
          <w:rFonts w:ascii="Calibri" w:cs="Calibri" w:eastAsia="Calibri" w:hAnsi="Calibri"/>
          <w:i w:val="1"/>
          <w:iCs w:val="1"/>
          <w:sz w:val="24"/>
          <w:szCs w:val="24"/>
          <w:rtl w:val="0"/>
        </w:rPr>
        <w:t xml:space="preserve">one-pot</w:t>
      </w:r>
      <w:r w:rsidDel="00000000" w:rsidR="00000000" w:rsidRPr="00000000">
        <w:rPr>
          <w:rFonts w:ascii="Calibri" w:cs="Calibri" w:eastAsia="Calibri" w:hAnsi="Calibri"/>
          <w:sz w:val="24"/>
          <w:szCs w:val="24"/>
          <w:rtl w:val="0"/>
        </w:rPr>
        <w:t xml:space="preserve"> basada en la generación </w:t>
      </w:r>
      <w:r w:rsidDel="00000000" w:rsidR="00000000" w:rsidRPr="00000000">
        <w:rPr>
          <w:rFonts w:ascii="Calibri" w:cs="Calibri" w:eastAsia="Calibri" w:hAnsi="Calibri"/>
          <w:i w:val="1"/>
          <w:iCs w:val="1"/>
          <w:sz w:val="24"/>
          <w:szCs w:val="24"/>
          <w:rtl w:val="0"/>
        </w:rPr>
        <w:t xml:space="preserve">in situ</w:t>
      </w:r>
      <w:r w:rsidDel="00000000" w:rsidR="00000000" w:rsidRPr="00000000">
        <w:rPr>
          <w:rFonts w:ascii="Calibri" w:cs="Calibri" w:eastAsia="Calibri" w:hAnsi="Calibri"/>
          <w:sz w:val="24"/>
          <w:szCs w:val="24"/>
          <w:rtl w:val="0"/>
        </w:rPr>
        <w:t xml:space="preserve"> del oxidante. la alternativa de generar HCOOOH </w:t>
      </w:r>
      <w:r w:rsidDel="00000000" w:rsidR="00000000" w:rsidRPr="00000000">
        <w:rPr>
          <w:rFonts w:ascii="Calibri" w:cs="Calibri" w:eastAsia="Calibri" w:hAnsi="Calibri"/>
          <w:i w:val="1"/>
          <w:iCs w:val="1"/>
          <w:sz w:val="24"/>
          <w:szCs w:val="24"/>
          <w:rtl w:val="0"/>
        </w:rPr>
        <w:t xml:space="preserve">ex situ</w:t>
      </w:r>
      <w:r w:rsidDel="00000000" w:rsidR="00000000" w:rsidRPr="00000000">
        <w:rPr>
          <w:rFonts w:ascii="Calibri" w:cs="Calibri" w:eastAsia="Calibri" w:hAnsi="Calibri"/>
          <w:sz w:val="24"/>
          <w:szCs w:val="24"/>
          <w:rtl w:val="0"/>
        </w:rPr>
        <w:t xml:space="preserve">, ensayada </w:t>
      </w:r>
      <w:r w:rsidDel="00000000" w:rsidR="00000000" w:rsidRPr="00000000">
        <w:rPr>
          <w:rFonts w:ascii="Calibri" w:cs="Calibri" w:eastAsia="Calibri" w:hAnsi="Calibri"/>
          <w:sz w:val="24"/>
          <w:szCs w:val="24"/>
          <w:rtl w:val="0"/>
        </w:rPr>
        <w:t xml:space="preserve">en la etapa exploratoria, no fue retenida como base del procedimiento debido a la inestabilidad de la especie, a los riesgos de seguridad implicados en su manipulación previa al ingreso al reactor y a la dificultad de sostener un dosificado controlado bajo esas condiciones. En cambio, la generación </w:t>
      </w:r>
      <w:r w:rsidDel="00000000" w:rsidR="00000000" w:rsidRPr="00000000">
        <w:rPr>
          <w:rFonts w:ascii="Calibri" w:cs="Calibri" w:eastAsia="Calibri" w:hAnsi="Calibri"/>
          <w:i w:val="1"/>
          <w:iCs w:val="1"/>
          <w:sz w:val="24"/>
          <w:szCs w:val="24"/>
          <w:rtl w:val="0"/>
        </w:rPr>
        <w:t xml:space="preserve">in situ</w:t>
      </w:r>
      <w:r w:rsidDel="00000000" w:rsidR="00000000" w:rsidRPr="00000000">
        <w:rPr>
          <w:rFonts w:ascii="Calibri" w:cs="Calibri" w:eastAsia="Calibri" w:hAnsi="Calibri"/>
          <w:sz w:val="24"/>
          <w:szCs w:val="24"/>
          <w:rtl w:val="0"/>
        </w:rPr>
        <w:t xml:space="preserve"> se mantuvo como arquitectura de referencia porque permitía integrar de manera más robusta la química del sistema con la operación real del reactor y con la estrategia de alimentación controlada de H2O2.</w:t>
      </w:r>
    </w:p>
    <w:p w:rsidR="00000000" w:rsidDel="00000000" w:rsidP="00000000" w:rsidRDefault="00000000" w:rsidRPr="00000000" w14:paraId="00000206">
      <w:pPr>
        <w:spacing w:line="276" w:lineRule="auto"/>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Otro componente que quedó incorporado al protocolo fue el tratamiento de H2SO4 como una variable metodológica crítica y no como un mero catalizador fijo. La adopción de su forma diluida, en relación 1:9, constituyó una de las primeras decisiones estables del proceso y se mantuvo como parte de la lógica general de operación. Esta definición se sostuvo no sólo por razones de manipulación más controlada, sino también porque permitía encuadrar la función del medio ácido dentro de un sistema cuya evolución química y física debía mantenerse bajo observación. del mismo modo, aunque se realizaron ensayos tardíos que interrogaron la necesidad de H2SO4 dentro de la formulación, estos no reemplazaron el papel estructurante que dicho componente había adquirido en el protocolo de trabajo.</w:t>
      </w:r>
    </w:p>
    <w:p w:rsidR="00000000" w:rsidDel="00000000" w:rsidP="00000000" w:rsidRDefault="00000000" w:rsidRPr="00000000" w14:paraId="00000207">
      <w:pPr>
        <w:spacing w:line="276" w:lineRule="auto"/>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cuanto a la secuencia posterior a la reacción, el proyecto logró consolidar la idea de que el </w:t>
      </w:r>
      <w:r w:rsidDel="00000000" w:rsidR="00000000" w:rsidRPr="00000000">
        <w:rPr>
          <w:rFonts w:ascii="Calibri" w:cs="Calibri" w:eastAsia="Calibri" w:hAnsi="Calibri"/>
          <w:i w:val="1"/>
          <w:iCs w:val="1"/>
          <w:sz w:val="24"/>
          <w:szCs w:val="24"/>
          <w:rtl w:val="0"/>
        </w:rPr>
        <w:t xml:space="preserve">downstream</w:t>
      </w:r>
      <w:r w:rsidDel="00000000" w:rsidR="00000000" w:rsidRPr="00000000">
        <w:rPr>
          <w:rFonts w:ascii="Calibri" w:cs="Calibri" w:eastAsia="Calibri" w:hAnsi="Calibri"/>
          <w:sz w:val="24"/>
          <w:szCs w:val="24"/>
          <w:rtl w:val="0"/>
        </w:rPr>
        <w:t xml:space="preserve"> no podía seguir tratándose como una etapa accesoria de acabado. Por el contrario, la separación de fases, la neutralización, el lavado, la remoción de especies volátiles y el secado quedaron integrados como parte constitutiva del proceso global. Más aún, la experiencia acumulada permitió abandonar la expectativa de que estas operaciones pudieran gobernarse mediante criterios simples, como la sola transparencia de la fase orgánica o la lectura indirecta de variables en la fase acuosa. En su lugar se fue afirmando una lógica más estructurada, basada en secuencias definidas de acondicionamiento, con prioridad en la repetibilidad y en la estabilidad del sistema.</w:t>
      </w:r>
    </w:p>
    <w:p w:rsidR="00000000" w:rsidDel="00000000" w:rsidP="00000000" w:rsidRDefault="00000000" w:rsidRPr="00000000" w14:paraId="00000208">
      <w:pPr>
        <w:spacing w:line="276" w:lineRule="auto"/>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ese marco, la reducción y neutralización del medio pasaron a ocupar un lugar central dentro del protocolo consolidado. El uso de Na2SO3 se integró progresivamente como estrategia útil para el tratamiento del sistema y, más adelante, para el acondicionamiento de muestras, mientras que otras alternativas fueron siendo relativizadas o descartadas según sus efectos experimentales. La neutralización con NaHCO3, aunque empleada en diversas etapas del proyecto, mostró limitaciones importantes asociadas a la generación gaseosa en un medio viscoso. Por su parte, la neutralización con bases fuertes solubles planteó riesgos de saponificación, y la opción de trabajar con MgO, si bien conceptualmente atractiva como base insoluble, terminó introduciendo un problema adicional de retención de sólidos en la fase orgánica. Así, la evolución del protocolo no condujo a una solución ideal única, pero sí permitió delimitar con mayor claridad qué caminos resultaban experimentalmente defendibles y cuáles no.</w:t>
      </w:r>
    </w:p>
    <w:p w:rsidR="00000000" w:rsidDel="00000000" w:rsidP="00000000" w:rsidRDefault="00000000" w:rsidRPr="00000000" w14:paraId="00000209">
      <w:pPr>
        <w:spacing w:line="276" w:lineRule="auto"/>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Otro aspecto que quedó claramente incorporado al protocolo final fue el tratamiento de muestras como una etapa con identidad propia. A medida que avanzó el proyecto, se hizo evidente que la confiabilidad analítica de una muestra dependía no solo del momento en que era extraída, sino también del modo en que era acondicionada inmediatamente después. Por ello, el protocolo consolidado dejó de concebir la muestra como una simple y pasó a reconocerla como una entidad material cuya estabilidad y trazabilidad estaban ligadas al tratamiento posterior. Esta consolidación tuvo un valor metodológico decisivo, ya que conectó de manera más rigurosa la operación del reactor con la calidad del dato analítico y con la comparabilidad entre puntos de una misma corrida o entre corridas diferentes.</w:t>
      </w:r>
    </w:p>
    <w:p w:rsidR="00000000" w:rsidDel="00000000" w:rsidP="00000000" w:rsidRDefault="00000000" w:rsidRPr="00000000" w14:paraId="0000020A">
      <w:pPr>
        <w:spacing w:line="276" w:lineRule="auto"/>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la par de este núcleo estabilizado, varias estrategias quedaron explícitamente fuera del protocolo general, aunque conservaron valor como evidencia del desarrollo experimental. entre ellas se cuentan la generación </w:t>
      </w:r>
      <w:r w:rsidDel="00000000" w:rsidR="00000000" w:rsidRPr="00000000">
        <w:rPr>
          <w:rFonts w:ascii="Calibri" w:cs="Calibri" w:eastAsia="Calibri" w:hAnsi="Calibri"/>
          <w:i w:val="1"/>
          <w:iCs w:val="1"/>
          <w:sz w:val="24"/>
          <w:szCs w:val="24"/>
          <w:rtl w:val="0"/>
        </w:rPr>
        <w:t xml:space="preserve">ex situ</w:t>
      </w:r>
      <w:r w:rsidDel="00000000" w:rsidR="00000000" w:rsidRPr="00000000">
        <w:rPr>
          <w:rFonts w:ascii="Calibri" w:cs="Calibri" w:eastAsia="Calibri" w:hAnsi="Calibri"/>
          <w:sz w:val="24"/>
          <w:szCs w:val="24"/>
          <w:rtl w:val="0"/>
        </w:rPr>
        <w:t xml:space="preserve"> de HCOOOH, </w:t>
      </w:r>
      <w:r w:rsidDel="00000000" w:rsidR="00000000" w:rsidRPr="00000000">
        <w:rPr>
          <w:rFonts w:ascii="Calibri" w:cs="Calibri" w:eastAsia="Calibri" w:hAnsi="Calibri"/>
          <w:sz w:val="24"/>
          <w:szCs w:val="24"/>
          <w:rtl w:val="0"/>
        </w:rPr>
        <w:t xml:space="preserve">el uso del loop de recirculación como herramienta central de monitoreo, la incorporación de tolueno como adelgazante correctivo dentro del reactor, la estimación del estado del sistema a partir de variables de la fase acuosa como criterio principal de decisión, la acidificación tardía de muestras ya extraídas, el uso de MgO como neutralizante de referencia y las modificaciones hidrodinámicas extremas que no resultaron compatibles con la operación habitual del sistema. Estas variantes no deben interpretarse como errores laterales ni como episodios accesorios, sino como ensayos necesarios para delimitar experimentalmente el espacio de decisiones realmente sostenibles.</w:t>
      </w:r>
    </w:p>
    <w:p w:rsidR="00000000" w:rsidDel="00000000" w:rsidP="00000000" w:rsidRDefault="00000000" w:rsidRPr="00000000" w14:paraId="0000020B">
      <w:pPr>
        <w:spacing w:line="276" w:lineRule="auto"/>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consolidación alcanzada tampoco implicó que todas las restricciones del sistema quedarán resueltas de manera definitiva. Persistieron tensiones importantes entre evolución química, viscosidad, separación de fases, tratamiento de muestras y acondicionamiento final. En particular, a medida que el sistema incrementaba marcadamente su viscosidad, se hacía más difícil secar, neutralizar, desgasificar y retirar partículas sólidas o fases dispersas retenidas. En este sentido, el protocolo consolidado debe entenderse como una estructura de trabajo suficientemente robusta para sostener el análisis posterior del sistema, aunque todavía abierta a ajustes y profundización.</w:t>
      </w:r>
    </w:p>
    <w:p w:rsidR="00000000" w:rsidDel="00000000" w:rsidP="00000000" w:rsidRDefault="00000000" w:rsidRPr="00000000" w14:paraId="0000020C">
      <w:pPr>
        <w:spacing w:line="276" w:lineRule="auto"/>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Esta consolidación parcial adquirió relevancia adicional porque los polioles obtenidos en el marco de este trabajo pudieron emplearse posteriormente como reemplazo total del poliol en formulaciones de espuma de poliuretano. Aunque el desempeño de esas formulaciones se analiza en un capítulo posterior, este resultado refuerza el interés de haber abordado el proceso no solo desde la reacción química principal, sino también desde su viabilidad experimental integral. alcanzar un reemplazo del 100% del poliol en un sistema de espuma de poliuretano excede el valor de una simple prueba exploratoria y subraya la importancia de haber construido un protocolo capaz de producir materiales efectivamente utilizables, aún dentro de las restricciones propias del desarrollo experimental.</w:t>
      </w:r>
    </w:p>
    <w:p w:rsidR="00000000" w:rsidDel="00000000" w:rsidP="00000000" w:rsidRDefault="00000000" w:rsidRPr="00000000" w14:paraId="0000020D">
      <w:pPr>
        <w:spacing w:line="276" w:lineRule="auto"/>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síntesis, el protocolo general consolidado al final de esta etapa fue el producto de una convergencia metodológica construida por descarte, ajuste y validación interna. Su valor no reside en haber eliminado toda incertidumbre, sino en haber permitido establecer una base experimental coherente desde la cual interpretar con mayor precisión la evolución de las muestras, comparar corridas y analizar los resultados obtenidos. Sobre esa base se apoyará el capítulo siguiente, donde las distintas dimensiones analíticas del sistema podrán discutirse ya no como observaciones aisladas, sino como evidencia generada dentro de un marco experimental progresivamente estabilizado.</w:t>
      </w:r>
    </w:p>
    <w:p w:rsidR="00000000" w:rsidDel="00000000" w:rsidP="00000000" w:rsidRDefault="00000000" w:rsidRPr="00000000" w14:paraId="0000020E">
      <w:pPr>
        <w:spacing w:line="276" w:lineRule="auto"/>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0F">
      <w:pPr>
        <w:spacing w:line="276" w:lineRule="auto"/>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10">
      <w:pPr>
        <w:pStyle w:val="Heading1"/>
        <w:spacing w:line="276" w:lineRule="auto"/>
        <w:ind w:firstLine="141.73228346456688"/>
        <w:jc w:val="both"/>
        <w:rPr/>
      </w:pPr>
      <w:bookmarkStart w:colFirst="0" w:colLast="0" w:name="_3bnqjzkdo41l" w:id="19"/>
      <w:bookmarkEnd w:id="19"/>
      <w:r w:rsidDel="00000000" w:rsidR="00000000" w:rsidRPr="00000000">
        <w:rPr>
          <w:rtl w:val="0"/>
        </w:rPr>
        <w:t xml:space="preserve">Cierre general del capítulo</w:t>
      </w:r>
    </w:p>
    <w:p w:rsidR="00000000" w:rsidDel="00000000" w:rsidP="00000000" w:rsidRDefault="00000000" w:rsidRPr="00000000" w14:paraId="00000211">
      <w:pPr>
        <w:spacing w:line="276" w:lineRule="auto"/>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12">
      <w:pPr>
        <w:spacing w:line="276" w:lineRule="auto"/>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conjunto, el desarrollo experimental permitió pasar de un esquema de trabajo inicialmente abierto y parcialmente apoyado en antecedentes técnicos previos a una plataforma experimental más consistente, construida mediante revisión crítica, ensayos exploratorios, comparaciones metodológicas y descarte de variantes no satisfactorias. esta evolución no eliminó por completo las restricciones del sistema, pero sí permitió distinguir con mayor claridad cuáles respondían a la formulación química, cuáles al comportamiento físico del medio y cuáles a la condicionamiento posterior del lote principal y de las muestras.</w:t>
      </w:r>
    </w:p>
    <w:p w:rsidR="00000000" w:rsidDel="00000000" w:rsidP="00000000" w:rsidRDefault="00000000" w:rsidRPr="00000000" w14:paraId="00000213">
      <w:pPr>
        <w:spacing w:line="276" w:lineRule="auto"/>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Uno de los principales aportes de este capítulo fue mostrar que la síntesis del poliol no podía analizarse de manera aislada del resto de la matriz experimental. La reacción en reactor, el </w:t>
      </w:r>
      <w:r w:rsidDel="00000000" w:rsidR="00000000" w:rsidRPr="00000000">
        <w:rPr>
          <w:rFonts w:ascii="Calibri" w:cs="Calibri" w:eastAsia="Calibri" w:hAnsi="Calibri"/>
          <w:i w:val="1"/>
          <w:iCs w:val="1"/>
          <w:sz w:val="24"/>
          <w:szCs w:val="24"/>
          <w:rtl w:val="0"/>
        </w:rPr>
        <w:t xml:space="preserve">downstream</w:t>
      </w:r>
      <w:r w:rsidDel="00000000" w:rsidR="00000000" w:rsidRPr="00000000">
        <w:rPr>
          <w:rFonts w:ascii="Calibri" w:cs="Calibri" w:eastAsia="Calibri" w:hAnsi="Calibri"/>
          <w:sz w:val="24"/>
          <w:szCs w:val="24"/>
          <w:rtl w:val="0"/>
        </w:rPr>
        <w:t xml:space="preserve"> del lote principal, el tratamiento de muestras y los ensayos complementarios de monitoreo y separación formaron parte de un mismo sistema de trabajo, aunque cada uno obedeció a restricciones de escala, tiempo y factibilidad diferentes. En este sentido, la consolidación metodológica alcanzada no consistió únicamente en estabilizar una formulación o una secuencia de reacción, sino en reconocer y ordenar la interacción entre estos distintos planos experimentales.</w:t>
      </w:r>
    </w:p>
    <w:p w:rsidR="00000000" w:rsidDel="00000000" w:rsidP="00000000" w:rsidRDefault="00000000" w:rsidRPr="00000000" w14:paraId="00000214">
      <w:pPr>
        <w:spacing w:line="276" w:lineRule="auto"/>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lo largo del proyecto también quedó en evidencia que el comportamiento del sistema cambiaba de manera marcada cuando aumentaba su viscosidad. a partir de ese punto, el material dejaba de responder como una fase fácilmente acondicionable y comenzaban a intensificarse las dificultades de secado, neutralización, desgasificación y remoción de sólidos o fases retenidas. Esta observación, sostenida de manera recurrente a lo largo de las distintas corridas, fue decisiva para la evolución del protocolo, ya que obligó a considerar la viabilidad del proceso no solo desde la reacción química principal, sino también desde la posibilidad real de operar y acondicionar el sistema en estados de alta complejidad física.</w:t>
      </w:r>
    </w:p>
    <w:p w:rsidR="00000000" w:rsidDel="00000000" w:rsidP="00000000" w:rsidRDefault="00000000" w:rsidRPr="00000000" w14:paraId="00000215">
      <w:pPr>
        <w:spacing w:line="276" w:lineRule="auto"/>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relevancia de esta consolidación excede la etapa sintética en sentido estricto. Los polioles obtenidos en el marco de este trabajo pudieron emplearse posteriormente como reemplazo total del poliol en formulaciones de espuma de poliuretano, lo que refuerza la importancia de haber abordado el proceso desde una perspectiva integral de ingeniería. En consecuencia, la construcción del protocolo experimental no constituyó solo una etapa preparatoria, sino la base necesaria para interpretar con rigor la evolución del sistema y la calidad de los materiales obtenidos.</w:t>
      </w:r>
    </w:p>
    <w:p w:rsidR="00000000" w:rsidDel="00000000" w:rsidP="00000000" w:rsidRDefault="00000000" w:rsidRPr="00000000" w14:paraId="00000216">
      <w:pPr>
        <w:spacing w:line="276" w:lineRule="auto"/>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Sobre esta base, en el capítulo siguiente se presentan los resultados de caracterización y análisis comparativo de las distintas corridas ya no como observaciones aisladas sino como evidencia generada dentro de un marco experimental progresivamente estabilizado.</w:t>
      </w:r>
    </w:p>
    <w:p w:rsidR="00000000" w:rsidDel="00000000" w:rsidP="00000000" w:rsidRDefault="00000000" w:rsidRPr="00000000" w14:paraId="00000217">
      <w:pPr>
        <w:spacing w:line="276" w:lineRule="auto"/>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18">
      <w:pPr>
        <w:spacing w:line="276" w:lineRule="auto"/>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19">
      <w:pPr>
        <w:spacing w:line="276" w:lineRule="auto"/>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1A">
      <w:pPr>
        <w:spacing w:line="276" w:lineRule="auto"/>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21B">
      <w:pPr>
        <w:pStyle w:val="Heading2"/>
        <w:spacing w:line="276" w:lineRule="auto"/>
        <w:ind w:firstLine="141.73228346456688"/>
        <w:jc w:val="both"/>
        <w:rPr/>
      </w:pPr>
      <w:bookmarkStart w:colFirst="0" w:colLast="0" w:name="_itpee9fd19hy" w:id="20"/>
      <w:bookmarkEnd w:id="20"/>
      <w:r w:rsidDel="00000000" w:rsidR="00000000" w:rsidRPr="00000000">
        <w:br w:type="page"/>
      </w:r>
      <w:r w:rsidDel="00000000" w:rsidR="00000000" w:rsidRPr="00000000">
        <w:rPr>
          <w:rtl w:val="0"/>
        </w:rPr>
      </w:r>
    </w:p>
    <w:p w:rsidR="00000000" w:rsidDel="00000000" w:rsidP="00000000" w:rsidRDefault="00000000" w:rsidRPr="00000000" w14:paraId="0000021C">
      <w:pPr>
        <w:spacing w:line="276" w:lineRule="auto"/>
        <w:ind w:left="0" w:firstLine="0"/>
        <w:jc w:val="both"/>
        <w:rPr>
          <w:rFonts w:ascii="Calibri" w:cs="Calibri" w:eastAsia="Calibri" w:hAnsi="Calibri"/>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firstLine="141.73228346456688"/>
      <w:jc w:val="both"/>
    </w:pPr>
    <w:rPr>
      <w:rFonts w:ascii="Calibri" w:cs="Calibri" w:eastAsia="Calibri" w:hAnsi="Calibri"/>
      <w:b w:val="1"/>
      <w:bCs w:val="1"/>
      <w:sz w:val="30"/>
      <w:szCs w:val="30"/>
    </w:rPr>
  </w:style>
  <w:style w:type="paragraph" w:styleId="Heading2">
    <w:name w:val="heading 2"/>
    <w:basedOn w:val="Normal"/>
    <w:next w:val="Normal"/>
    <w:pPr>
      <w:keepNext w:val="1"/>
      <w:keepLines w:val="1"/>
      <w:ind w:firstLine="141.73228346456688"/>
      <w:jc w:val="both"/>
    </w:pPr>
    <w:rPr>
      <w:rFonts w:ascii="Calibri" w:cs="Calibri" w:eastAsia="Calibri" w:hAnsi="Calibri"/>
      <w:b w:val="1"/>
      <w:bCs w:val="1"/>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ind w:firstLine="141.73228346456688"/>
      <w:jc w:val="both"/>
    </w:pPr>
    <w:rPr>
      <w:rFonts w:ascii="Calibri" w:cs="Calibri" w:eastAsia="Calibri" w:hAnsi="Calibri"/>
      <w:b w:val="1"/>
      <w:bCs w:val="1"/>
      <w:sz w:val="32"/>
      <w:szCs w:val="3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