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PRESENTATION DU SOMMET : MECANIQUE OBSTETRICALE</w:t>
      </w:r>
    </w:p>
    <w:p>
      <w:pPr/>
      <w:r>
        <w:rPr>
          <w:i/>
        </w:rPr>
        <w:t xml:space="preserve">Variété de la présentation céphalique </w:t>
      </w:r>
    </w:p>
    <w:p>
      <w:pPr/>
      <w:r>
        <w:rPr>
          <w:i/>
        </w:rPr>
        <w:t xml:space="preserve">Présentation : partie du </w:t>
      </w:r>
      <w:r>
        <w:rPr>
          <w:i/>
        </w:rPr>
        <w:t>foetus</w:t>
      </w:r>
      <w:r>
        <w:rPr>
          <w:i/>
        </w:rPr>
        <w:t xml:space="preserve"> qui va se présenter en premier au niveau du bassin</w:t>
      </w:r>
    </w:p>
    <w:p>
      <w:pPr/>
      <w:r>
        <w:rPr>
          <w:i/>
        </w:rPr>
        <w:t>Présentation céphalique : plusieurs variétés.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Enumérer les différentes phases du travail</w:t>
      </w:r>
    </w:p>
    <w:p>
      <w:pPr>
        <w:numPr>
          <w:ilvl w:val="0"/>
          <w:numId w:val="1"/>
        </w:numPr>
      </w:pPr>
      <w:r>
        <w:rPr/>
        <w:t>Expliquer les différentes phases du travail et de l’accouchement</w:t>
      </w:r>
    </w:p>
    <w:p>
      <w:pPr>
        <w:numPr>
          <w:ilvl w:val="0"/>
          <w:numId w:val="1"/>
        </w:numPr>
      </w:pPr>
      <w:r>
        <w:rPr/>
        <w:t xml:space="preserve">Décrire les différents signes et repères cliniques pour un </w:t>
      </w:r>
      <w:r>
        <w:rPr/>
        <w:t>fœtus</w:t>
      </w:r>
      <w:r>
        <w:rPr/>
        <w:t xml:space="preserve"> en présentation du sommet</w:t>
      </w:r>
    </w:p>
    <w:p>
      <w:pPr/>
    </w:p>
    <w:p>
      <w:pPr>
        <w:pStyle w:val="Heading2"/>
      </w:pPr>
      <w:r>
        <w:rPr/>
        <w:t>INTRODUCTION</w:t>
      </w:r>
      <w:r>
        <w:rPr/>
        <w:t xml:space="preserve"> </w:t>
      </w:r>
    </w:p>
    <w:p>
      <w:pPr>
        <w:numPr>
          <w:ilvl w:val="0"/>
          <w:numId w:val="2"/>
        </w:numPr>
      </w:pPr>
      <w:r>
        <w:rPr>
          <w:b/>
        </w:rPr>
        <w:t xml:space="preserve">Accouchement </w:t>
      </w:r>
      <w:r>
        <w:rPr/>
        <w:t xml:space="preserve">: ensemble de phénomènes qui conduisent à l’expulsion du </w:t>
      </w:r>
      <w:r>
        <w:rPr/>
        <w:t>fœtus</w:t>
      </w:r>
      <w:r>
        <w:rPr/>
        <w:t xml:space="preserve"> et des annexes</w:t>
      </w:r>
    </w:p>
    <w:p>
      <w:pPr>
        <w:numPr>
          <w:ilvl w:val="0"/>
          <w:numId w:val="2"/>
        </w:numPr>
      </w:pPr>
      <w:r>
        <w:rPr>
          <w:b/>
        </w:rPr>
        <w:t xml:space="preserve">Accouchement eutocique </w:t>
      </w:r>
      <w:r>
        <w:rPr/>
        <w:t xml:space="preserve">: expulsion </w:t>
      </w:r>
      <w:r>
        <w:rPr/>
        <w:t>fœtale</w:t>
      </w:r>
      <w:r>
        <w:rPr/>
        <w:t xml:space="preserve"> par aboutissement de l’ensemble des phénomènes physiologiques</w:t>
      </w:r>
    </w:p>
    <w:p>
      <w:pPr>
        <w:numPr>
          <w:ilvl w:val="0"/>
          <w:numId w:val="2"/>
        </w:numPr>
      </w:pPr>
      <w:r>
        <w:rPr>
          <w:b/>
        </w:rPr>
        <w:t xml:space="preserve">Accouchement dystocique </w:t>
      </w:r>
      <w:r>
        <w:rPr/>
        <w:t>: difficultés voire impossibilité d’accouchement par voie basse (</w:t>
      </w:r>
      <w:r>
        <w:rPr>
          <w:i/>
        </w:rPr>
        <w:t xml:space="preserve">nécessité de </w:t>
      </w:r>
      <w:r>
        <w:rPr>
          <w:i/>
        </w:rPr>
        <w:t>manœuvres</w:t>
      </w:r>
      <w:r>
        <w:rPr>
          <w:i/>
        </w:rPr>
        <w:t xml:space="preserve"> ou extraction instrumentale pour permettre un accouchement par voie basse)</w:t>
      </w:r>
    </w:p>
    <w:p>
      <w:pPr>
        <w:numPr>
          <w:ilvl w:val="0"/>
          <w:numId w:val="2"/>
        </w:numPr>
      </w:pPr>
      <w:r>
        <w:rPr>
          <w:b/>
        </w:rPr>
        <w:t xml:space="preserve">Engagement </w:t>
      </w:r>
      <w:r>
        <w:rPr/>
        <w:t xml:space="preserve">: franchissement du Détroit Supérieur par le plus grand diamètre de la présentation </w:t>
      </w:r>
      <w:r>
        <w:rPr/>
        <w:t>fœtale</w:t>
      </w:r>
    </w:p>
    <w:p>
      <w:pPr/>
    </w:p>
    <w:p>
      <w:pPr>
        <w:pStyle w:val="Heading2"/>
      </w:pPr>
      <w:r>
        <w:rPr/>
        <w:t>LA MECANIQUE OBSTETRICALE</w:t>
      </w:r>
    </w:p>
    <w:p>
      <w:pPr>
        <w:numPr>
          <w:ilvl w:val="0"/>
          <w:numId w:val="3"/>
        </w:numPr>
      </w:pPr>
      <w:r>
        <w:rPr/>
        <w:t xml:space="preserve">Eléments fondamentaux pour permettre un accouchement par voie basse : utérus, bassin maternel, mobile </w:t>
      </w:r>
      <w:r>
        <w:rPr/>
        <w:t>fœtal</w:t>
      </w:r>
    </w:p>
    <w:p>
      <w:pPr>
        <w:pStyle w:val="Heading3"/>
      </w:pPr>
      <w:r>
        <w:rPr/>
        <w:t xml:space="preserve">Utérus : </w:t>
      </w:r>
    </w:p>
    <w:p>
      <w:pPr>
        <w:numPr>
          <w:ilvl w:val="2"/>
          <w:numId w:val="3"/>
        </w:numPr>
      </w:pPr>
      <w:r>
        <w:rPr/>
        <w:t>Moteur de l’accouchement</w:t>
      </w:r>
    </w:p>
    <w:p>
      <w:pPr>
        <w:numPr>
          <w:ilvl w:val="2"/>
          <w:numId w:val="3"/>
        </w:numPr>
      </w:pPr>
      <w:r>
        <w:rPr/>
        <w:t xml:space="preserve">Constitué du corps utérin, du </w:t>
      </w:r>
      <w:r>
        <w:rPr/>
        <w:t>segment inférieur</w:t>
      </w:r>
      <w:r>
        <w:rPr/>
      </w:r>
      <w:r>
        <w:rPr/>
        <w:t xml:space="preserve"> (zone de transmission mécanique des </w:t>
      </w:r>
      <w:r>
        <w:rPr>
          <w:b/>
        </w:rPr>
        <w:t xml:space="preserve">contractions utérines </w:t>
      </w:r>
      <w:r>
        <w:rPr/>
        <w:t xml:space="preserve">vers le col, </w:t>
      </w:r>
      <w:r>
        <w:rPr/>
        <w:t>permettant l’</w:t>
      </w:r>
      <w:r>
        <w:rPr/>
        <w:t>accommodation</w:t>
      </w:r>
      <w:r>
        <w:rPr/>
        <w:t xml:space="preserve"> de l’utérus au pôle </w:t>
      </w:r>
      <w:r>
        <w:rPr/>
        <w:t>fœtal</w:t>
      </w:r>
      <w:r>
        <w:rPr/>
        <w:t xml:space="preserve"> et l’effacement du col) et le col </w:t>
      </w:r>
      <w:r>
        <w:rPr>
          <w:b/>
        </w:rPr>
        <w:t>(dilatation et effacement)</w:t>
      </w:r>
      <w:r>
        <w:rPr/>
      </w:r>
    </w:p>
    <w:p>
      <w:pPr>
        <w:pStyle w:val="Heading3"/>
      </w:pPr>
      <w:r>
        <w:rPr/>
        <w:t>Le bassin maternel :</w:t>
      </w:r>
    </w:p>
    <w:p>
      <w:pPr>
        <w:numPr>
          <w:ilvl w:val="2"/>
          <w:numId w:val="3"/>
        </w:numPr>
      </w:pPr>
      <w:r>
        <w:rPr/>
        <w:t xml:space="preserve">Conduit cylindrique et </w:t>
      </w:r>
      <w:r>
        <w:rPr/>
        <w:t>coudeux</w:t>
      </w:r>
      <w:r>
        <w:rPr/>
        <w:t>, ostéotendineux et musculaire</w:t>
      </w:r>
    </w:p>
    <w:p>
      <w:pPr>
        <w:numPr>
          <w:ilvl w:val="2"/>
          <w:numId w:val="3"/>
        </w:numPr>
      </w:pPr>
      <w:r>
        <w:rPr/>
        <w:t>Comprend le bassin osseux (</w:t>
      </w:r>
      <w:r>
        <w:rPr/>
        <w:t>Détroit supérieur</w:t>
      </w:r>
      <w:r>
        <w:rPr/>
      </w:r>
      <w:r>
        <w:rPr/>
        <w:t xml:space="preserve">, Détroit moyen, Détroit inférieur) (Excavation pelvienne entre DS et </w:t>
      </w:r>
      <w:r>
        <w:rPr/>
        <w:t>DM ;</w:t>
      </w:r>
      <w:r>
        <w:rPr/>
        <w:t xml:space="preserve"> orifice inférieur du bassin obstétrical entre DM et DI) et le bassin mou (constitué par le vagin et le diaphragme pelvi-périnéal)</w:t>
      </w:r>
    </w:p>
    <w:p>
      <w:pPr>
        <w:numPr>
          <w:ilvl w:val="2"/>
          <w:numId w:val="3"/>
        </w:numPr>
      </w:pPr>
      <w:r>
        <w:rPr/>
        <w:t>Formes : gynoïde, androïde, anthropoïde</w:t>
      </w:r>
    </w:p>
    <w:p>
      <w:pPr>
        <w:pStyle w:val="Heading3"/>
      </w:pPr>
      <w:r>
        <w:rPr/>
        <w:t xml:space="preserve">Le </w:t>
      </w:r>
      <w:r>
        <w:rPr/>
        <w:t>fœtus</w:t>
      </w:r>
      <w:r>
        <w:rPr/>
        <w:t xml:space="preserve"> :</w:t>
      </w:r>
    </w:p>
    <w:p>
      <w:pPr>
        <w:numPr>
          <w:ilvl w:val="2"/>
          <w:numId w:val="3"/>
        </w:numPr>
      </w:pPr>
      <w:r>
        <w:rPr/>
        <w:t xml:space="preserve">Présentation : partie du </w:t>
      </w:r>
      <w:r>
        <w:rPr/>
        <w:t>fœtus</w:t>
      </w:r>
      <w:r>
        <w:rPr/>
        <w:t xml:space="preserve"> qui se présente en premier au niveau du détroit supérieur</w:t>
      </w:r>
    </w:p>
    <w:p>
      <w:pPr>
        <w:numPr>
          <w:ilvl w:val="2"/>
          <w:numId w:val="3"/>
        </w:numPr>
      </w:pPr>
      <w:r>
        <w:rPr/>
        <w:t>Présentation céphalique sommet : la plus fréquente (95%) et la plus favorable</w:t>
      </w:r>
    </w:p>
    <w:p>
      <w:pPr>
        <w:numPr>
          <w:ilvl w:val="2"/>
          <w:numId w:val="3"/>
        </w:numPr>
      </w:pPr>
      <w:r>
        <w:rPr/>
        <w:t xml:space="preserve">Variétés de présentation : position du </w:t>
      </w:r>
      <w:r>
        <w:rPr/>
        <w:t>repère</w:t>
      </w:r>
      <w:r>
        <w:rPr/>
      </w:r>
      <w:r>
        <w:rPr/>
        <w:t xml:space="preserve"> par rapport au bassin maternel (occipito-iliaque)</w:t>
      </w:r>
    </w:p>
    <w:p>
      <w:pPr>
        <w:numPr>
          <w:ilvl w:val="3"/>
          <w:numId w:val="3"/>
        </w:numPr>
      </w:pPr>
      <w:r>
        <w:rPr/>
        <w:t>Occipito-iliaque droit antérieur (OIDA)</w:t>
      </w:r>
    </w:p>
    <w:p>
      <w:pPr>
        <w:numPr>
          <w:ilvl w:val="3"/>
          <w:numId w:val="3"/>
        </w:numPr>
      </w:pPr>
      <w:r>
        <w:rPr/>
        <w:t>Occipito-iliaque gauche antérieur (OIGA)</w:t>
      </w:r>
    </w:p>
    <w:p>
      <w:pPr>
        <w:numPr>
          <w:ilvl w:val="3"/>
          <w:numId w:val="3"/>
        </w:numPr>
      </w:pPr>
      <w:r>
        <w:rPr>
          <w:b/>
        </w:rPr>
        <w:t xml:space="preserve"> </w:t>
      </w:r>
      <w:r>
        <w:rPr/>
        <w:t>Occipito-iliaque droite transverse (OIDT)</w:t>
      </w:r>
    </w:p>
    <w:p>
      <w:pPr>
        <w:numPr>
          <w:ilvl w:val="3"/>
          <w:numId w:val="3"/>
        </w:numPr>
      </w:pPr>
      <w:r>
        <w:rPr/>
        <w:t>Occipito-iliaque gauche transverse (OIGT)</w:t>
      </w:r>
    </w:p>
    <w:p>
      <w:pPr>
        <w:numPr>
          <w:ilvl w:val="3"/>
          <w:numId w:val="3"/>
        </w:numPr>
      </w:pPr>
      <w:r>
        <w:rPr/>
        <w:t>Occipito-iliaque droit postérieur (OIDP)</w:t>
      </w:r>
    </w:p>
    <w:p>
      <w:pPr>
        <w:numPr>
          <w:ilvl w:val="3"/>
          <w:numId w:val="3"/>
        </w:numPr>
      </w:pPr>
      <w:r>
        <w:rPr/>
        <w:t>Occipito-iliaque gauche postérieur (OIGP)</w:t>
      </w:r>
    </w:p>
    <w:p>
      <w:pPr>
        <w:numPr>
          <w:ilvl w:val="3"/>
          <w:numId w:val="3"/>
        </w:numPr>
      </w:pPr>
      <w:r>
        <w:drawing>
          <wp:inline xmlns:a="http://schemas.openxmlformats.org/drawingml/2006/main" xmlns:pic="http://schemas.openxmlformats.org/drawingml/2006/picture">
            <wp:extent cx="20535900" cy="153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0" cy="153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"/>
        </w:numPr>
      </w:pPr>
      <w:r>
        <w:rPr/>
        <w:t>Mécanismes d’</w:t>
      </w:r>
      <w:r>
        <w:rPr/>
        <w:t>accommodation</w:t>
      </w:r>
      <w:r>
        <w:rPr/>
        <w:t xml:space="preserve"> (</w:t>
      </w:r>
      <w:r>
        <w:rPr>
          <w:i/>
        </w:rPr>
        <w:t xml:space="preserve">au cours de l’accouchement, le </w:t>
      </w:r>
      <w:r>
        <w:rPr>
          <w:i/>
        </w:rPr>
        <w:t>fœtus</w:t>
      </w:r>
      <w:r>
        <w:rPr>
          <w:i/>
        </w:rPr>
        <w:t xml:space="preserve"> subit des modifications physiologiques pour permettre son passage au niveau du bassin maternel) :</w:t>
      </w:r>
      <w:r>
        <w:rPr/>
        <w:t xml:space="preserve"> </w:t>
      </w:r>
    </w:p>
    <w:p>
      <w:pPr>
        <w:numPr>
          <w:ilvl w:val="3"/>
          <w:numId w:val="3"/>
        </w:numPr>
      </w:pPr>
      <w:r>
        <w:rPr/>
        <w:t>Flexion (diamètre sous-occipito-bregmatique emprunte le diamètre antéro-postérieur = 9,5cm)</w:t>
      </w:r>
    </w:p>
    <w:p>
      <w:pPr>
        <w:numPr>
          <w:ilvl w:val="3"/>
          <w:numId w:val="3"/>
        </w:numPr>
      </w:pPr>
      <w:r>
        <w:rPr/>
        <w:t>Orientation en oblique (Fait correspondre les plus grands diamètres : sous-occipito-bregmatique et bipariétal aux plus grands diamètres du bassin : diamètres obliques)</w:t>
      </w:r>
    </w:p>
    <w:p>
      <w:pPr>
        <w:numPr>
          <w:ilvl w:val="3"/>
          <w:numId w:val="3"/>
        </w:numPr>
      </w:pPr>
      <w:r>
        <w:rPr/>
        <w:t>Asynclitisme</w:t>
      </w:r>
      <w:r>
        <w:rPr/>
        <w:t xml:space="preserve"> : inclinaison latérale de la présentation par rapport au plan du Détroit Supérieur), </w:t>
      </w:r>
    </w:p>
    <w:p>
      <w:pPr>
        <w:numPr>
          <w:ilvl w:val="3"/>
          <w:numId w:val="3"/>
        </w:numPr>
      </w:pPr>
      <w:r>
        <w:rPr/>
        <w:t xml:space="preserve">Déformation plastique du crâne </w:t>
      </w:r>
      <w:r>
        <w:rPr/>
        <w:t>fœtal</w:t>
      </w:r>
    </w:p>
    <w:p>
      <w:pPr>
        <w:numPr>
          <w:ilvl w:val="3"/>
          <w:numId w:val="3"/>
        </w:numPr>
      </w:pPr>
      <w:r>
        <w:drawing>
          <wp:inline xmlns:a="http://schemas.openxmlformats.org/drawingml/2006/main" xmlns:pic="http://schemas.openxmlformats.org/drawingml/2006/picture">
            <wp:extent cx="20396200" cy="15265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96200" cy="1526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3"/>
        </w:numPr>
      </w:pPr>
      <w:r>
        <w:drawing>
          <wp:inline xmlns:a="http://schemas.openxmlformats.org/drawingml/2006/main" xmlns:pic="http://schemas.openxmlformats.org/drawingml/2006/picture">
            <wp:extent cx="22313900" cy="167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0" cy="167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DIFFERENTS ETAPES DU TRAVAIL ET DE L’ACCOUCHEMENT</w:t>
      </w:r>
    </w:p>
    <w:p>
      <w:pPr>
        <w:numPr>
          <w:ilvl w:val="0"/>
          <w:numId w:val="4"/>
        </w:numPr>
      </w:pPr>
      <w:r>
        <w:rPr>
          <w:b/>
        </w:rPr>
        <w:t xml:space="preserve">Début du travail : </w:t>
      </w:r>
      <w:r>
        <w:rPr/>
        <w:t>contractions utérines régulières, croissantes en intensité, avec des modifications cervicales (</w:t>
      </w:r>
      <w:r>
        <w:rPr/>
        <w:t>se</w:t>
      </w:r>
      <w:r>
        <w:rPr/>
        <w:t xml:space="preserve"> centre, s’efface, puis se dilate)</w:t>
      </w:r>
    </w:p>
    <w:p>
      <w:pPr>
        <w:numPr>
          <w:ilvl w:val="0"/>
          <w:numId w:val="4"/>
        </w:numPr>
      </w:pPr>
      <w:r>
        <w:rPr>
          <w:b/>
        </w:rPr>
        <w:t>1ère étape du travail :</w:t>
      </w:r>
      <w:r>
        <w:rPr/>
        <w:t xml:space="preserve"> depuis le début du travail jusqu’à la dilatation complète du col</w:t>
      </w:r>
    </w:p>
    <w:p>
      <w:pPr>
        <w:numPr>
          <w:ilvl w:val="1"/>
          <w:numId w:val="4"/>
        </w:numPr>
      </w:pPr>
      <w:r>
        <w:rPr/>
        <w:t>Durée : 6-18 heures chez les primipares, 2-10h chez les multipares</w:t>
      </w:r>
    </w:p>
    <w:p>
      <w:pPr>
        <w:numPr>
          <w:ilvl w:val="0"/>
          <w:numId w:val="4"/>
        </w:numPr>
      </w:pPr>
      <w:r>
        <w:rPr>
          <w:b/>
        </w:rPr>
        <w:t xml:space="preserve">2ème étape du travail : </w:t>
      </w:r>
      <w:r>
        <w:rPr/>
        <w:t>depuis la fin de la dilatation jusqu’à la naissance proprement dite : engagement, descente et expulsion</w:t>
      </w:r>
    </w:p>
    <w:p>
      <w:pPr>
        <w:numPr>
          <w:ilvl w:val="1"/>
          <w:numId w:val="4"/>
        </w:numPr>
      </w:pPr>
      <w:r>
        <w:rPr>
          <w:b/>
        </w:rPr>
        <w:t xml:space="preserve">Durée : </w:t>
      </w:r>
      <w:r>
        <w:rPr/>
        <w:t>1-2 heures, voire 3 heures</w:t>
      </w:r>
    </w:p>
    <w:p>
      <w:pPr>
        <w:numPr>
          <w:ilvl w:val="0"/>
          <w:numId w:val="4"/>
        </w:numPr>
      </w:pPr>
      <w:r>
        <w:rPr>
          <w:b/>
        </w:rPr>
        <w:t xml:space="preserve">3ème étape : </w:t>
      </w:r>
      <w:r>
        <w:rPr/>
        <w:t xml:space="preserve">délivrance, </w:t>
      </w:r>
      <w:r>
        <w:rPr>
          <w:b/>
        </w:rPr>
        <w:t xml:space="preserve">Durée : </w:t>
      </w:r>
      <w:r>
        <w:rPr/>
        <w:t>5 - 30 minutes</w:t>
      </w:r>
    </w:p>
    <w:p>
      <w:pPr>
        <w:numPr>
          <w:ilvl w:val="0"/>
          <w:numId w:val="4"/>
        </w:numPr>
      </w:pPr>
      <w:r>
        <w:rPr>
          <w:b/>
        </w:rPr>
        <w:t xml:space="preserve">4ème étape : </w:t>
      </w:r>
      <w:r>
        <w:rPr/>
        <w:t>période de surveillance en salle de naissance (2 heures)</w:t>
      </w:r>
    </w:p>
    <w:p>
      <w:pPr/>
    </w:p>
    <w:p>
      <w:pPr>
        <w:pStyle w:val="Heading3"/>
      </w:pPr>
      <w:r>
        <w:rPr/>
        <w:t>Début du travail :</w:t>
      </w:r>
    </w:p>
    <w:p>
      <w:pPr>
        <w:numPr>
          <w:ilvl w:val="0"/>
          <w:numId w:val="5"/>
        </w:numPr>
      </w:pPr>
      <w:r>
        <w:rPr/>
        <w:t xml:space="preserve">Souvent précédé par la perte du “bouchon muqueux” : écoulement de glaires </w:t>
      </w:r>
      <w:r>
        <w:rPr>
          <w:i/>
        </w:rPr>
        <w:t xml:space="preserve">très </w:t>
      </w:r>
      <w:r>
        <w:rPr/>
        <w:t xml:space="preserve">épaisses brunâtres ou </w:t>
      </w:r>
      <w:r>
        <w:rPr>
          <w:i/>
        </w:rPr>
        <w:t>blanchâtres</w:t>
      </w:r>
      <w:r>
        <w:rPr/>
        <w:t xml:space="preserve">, </w:t>
      </w:r>
      <w:r>
        <w:rPr>
          <w:i/>
        </w:rPr>
        <w:t>parfois strié de sang</w:t>
      </w:r>
      <w:r>
        <w:rPr/>
        <w:t>, par la vulve</w:t>
      </w:r>
    </w:p>
    <w:p>
      <w:pPr>
        <w:numPr>
          <w:ilvl w:val="0"/>
          <w:numId w:val="5"/>
        </w:numPr>
      </w:pPr>
      <w:r>
        <w:rPr/>
        <w:t xml:space="preserve">Apparition des contractions utérines </w:t>
      </w:r>
      <w:r>
        <w:rPr>
          <w:b/>
        </w:rPr>
        <w:t xml:space="preserve">régulières </w:t>
      </w:r>
      <w:r>
        <w:rPr/>
        <w:t>(plus de 2 contractions par 10 minutes)</w:t>
      </w:r>
    </w:p>
    <w:p>
      <w:pPr>
        <w:numPr>
          <w:ilvl w:val="1"/>
          <w:numId w:val="5"/>
        </w:numPr>
      </w:pPr>
      <w:r>
        <w:rPr>
          <w:b/>
        </w:rPr>
        <w:t>Rythmées</w:t>
      </w:r>
    </w:p>
    <w:p>
      <w:pPr>
        <w:numPr>
          <w:ilvl w:val="1"/>
          <w:numId w:val="5"/>
        </w:numPr>
      </w:pPr>
      <w:r>
        <w:rPr>
          <w:b/>
        </w:rPr>
        <w:t>Involontaires</w:t>
      </w:r>
    </w:p>
    <w:p>
      <w:pPr>
        <w:numPr>
          <w:ilvl w:val="1"/>
          <w:numId w:val="5"/>
        </w:numPr>
      </w:pPr>
      <w:r>
        <w:rPr>
          <w:b/>
        </w:rPr>
        <w:t>Intermittentes (</w:t>
      </w:r>
      <w:r>
        <w:rPr/>
        <w:t>avec période de repos entre chaque contraction)</w:t>
      </w:r>
    </w:p>
    <w:p>
      <w:pPr>
        <w:numPr>
          <w:ilvl w:val="1"/>
          <w:numId w:val="5"/>
        </w:numPr>
      </w:pPr>
      <w:r>
        <w:rPr>
          <w:b/>
        </w:rPr>
        <w:t>Totales et douloureuses</w:t>
      </w:r>
    </w:p>
    <w:p>
      <w:pPr>
        <w:numPr>
          <w:ilvl w:val="1"/>
          <w:numId w:val="5"/>
        </w:numPr>
      </w:pPr>
      <w:r>
        <w:rPr/>
        <w:t>Augmentation progressive d’intensité, de durée et de fréquence (</w:t>
      </w:r>
      <w:r>
        <w:rPr>
          <w:i/>
        </w:rPr>
        <w:t>au fur et à mesure que le col se dilate)</w:t>
      </w:r>
    </w:p>
    <w:p>
      <w:pPr>
        <w:numPr>
          <w:ilvl w:val="0"/>
          <w:numId w:val="5"/>
        </w:numPr>
      </w:pPr>
      <w:r>
        <w:rPr/>
        <w:t xml:space="preserve">Modification cervicale : </w:t>
      </w:r>
    </w:p>
    <w:p>
      <w:pPr>
        <w:numPr>
          <w:ilvl w:val="1"/>
          <w:numId w:val="5"/>
        </w:numPr>
      </w:pPr>
      <w:r>
        <w:rPr/>
        <w:t>Ramollissement</w:t>
      </w:r>
    </w:p>
    <w:p>
      <w:pPr>
        <w:numPr>
          <w:ilvl w:val="1"/>
          <w:numId w:val="5"/>
        </w:numPr>
      </w:pPr>
      <w:r>
        <w:rPr/>
        <w:t>Raccourcissement (effacement)</w:t>
      </w:r>
    </w:p>
    <w:p>
      <w:pPr>
        <w:numPr>
          <w:ilvl w:val="1"/>
          <w:numId w:val="5"/>
        </w:numPr>
      </w:pPr>
      <w:r>
        <w:rPr/>
        <w:t>Dilatation et passage d’une position postérieure en antérieure (se centre)</w:t>
      </w:r>
    </w:p>
    <w:p>
      <w:pPr>
        <w:numPr>
          <w:ilvl w:val="1"/>
          <w:numId w:val="5"/>
        </w:numPr>
      </w:pPr>
      <w:r>
        <w:rPr/>
        <w:t>Col mûr mou, d’une longueur inférieure à 1,3 cm et dilatable (admettant facilement un doigt)</w:t>
      </w:r>
    </w:p>
    <w:p>
      <w:pPr>
        <w:numPr>
          <w:ilvl w:val="1"/>
          <w:numId w:val="5"/>
        </w:numPr>
      </w:pPr>
      <w:r>
        <w:drawing>
          <wp:inline xmlns:a="http://schemas.openxmlformats.org/drawingml/2006/main" xmlns:pic="http://schemas.openxmlformats.org/drawingml/2006/picture">
            <wp:extent cx="18656300" cy="17564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0" cy="1756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</w:pPr>
      <w:r>
        <w:rPr/>
        <w:t>Première étape</w:t>
      </w:r>
    </w:p>
    <w:p>
      <w:pPr>
        <w:numPr>
          <w:ilvl w:val="0"/>
          <w:numId w:val="6"/>
        </w:numPr>
      </w:pPr>
      <w:r>
        <w:rPr>
          <w:b/>
        </w:rPr>
        <w:t>Phase de latence : la plus longue</w:t>
      </w:r>
    </w:p>
    <w:p>
      <w:pPr>
        <w:numPr>
          <w:ilvl w:val="1"/>
          <w:numId w:val="6"/>
        </w:numPr>
      </w:pPr>
      <w:r>
        <w:rPr/>
        <w:t>Plus de deux contractions utérines pour 10 minutes</w:t>
      </w:r>
    </w:p>
    <w:p>
      <w:pPr>
        <w:numPr>
          <w:ilvl w:val="1"/>
          <w:numId w:val="6"/>
        </w:numPr>
      </w:pPr>
      <w:r>
        <w:rPr/>
        <w:t>Durée</w:t>
      </w:r>
      <w:r>
        <w:rPr/>
        <w:t xml:space="preserve"> variable, en moyenne 8,6 heures chez la primipare et 5,3 heures chez la multipare. </w:t>
      </w:r>
    </w:p>
    <w:p>
      <w:pPr>
        <w:numPr>
          <w:ilvl w:val="2"/>
          <w:numId w:val="6"/>
        </w:numPr>
      </w:pPr>
      <w:r>
        <w:rPr/>
        <w:t>Maximum : 20 heures chez la primipare et 14 heures chez la multipare</w:t>
      </w:r>
    </w:p>
    <w:p>
      <w:pPr>
        <w:numPr>
          <w:ilvl w:val="0"/>
          <w:numId w:val="6"/>
        </w:numPr>
      </w:pPr>
      <w:r>
        <w:rPr>
          <w:b/>
        </w:rPr>
        <w:t xml:space="preserve">Phase active : </w:t>
      </w:r>
      <w:r>
        <w:rPr/>
        <w:t>début à 5 cm de dilatation, rapide, la vitesse de dilatation du col se situe à 3 cm/h</w:t>
      </w:r>
    </w:p>
    <w:p>
      <w:pPr>
        <w:numPr>
          <w:ilvl w:val="0"/>
          <w:numId w:val="6"/>
        </w:numPr>
      </w:pPr>
      <w:r>
        <w:drawing>
          <wp:inline xmlns:a="http://schemas.openxmlformats.org/drawingml/2006/main" xmlns:pic="http://schemas.openxmlformats.org/drawingml/2006/picture">
            <wp:extent cx="20078700" cy="15024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0" cy="1502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</w:pPr>
      <w:r>
        <w:rPr>
          <w:b/>
        </w:rPr>
        <w:t xml:space="preserve">Phase de décélération : </w:t>
      </w:r>
      <w:r>
        <w:rPr/>
        <w:t>au-delà de 8 cm, ralentissement de la dilatation</w:t>
      </w:r>
    </w:p>
    <w:p>
      <w:pPr/>
    </w:p>
    <w:p>
      <w:pPr>
        <w:pStyle w:val="Heading3"/>
      </w:pPr>
      <w:r>
        <w:rPr/>
        <w:t xml:space="preserve">Deuxième étape : trajet du </w:t>
      </w:r>
      <w:r>
        <w:rPr/>
        <w:t>foetus</w:t>
      </w:r>
      <w:r>
        <w:rPr/>
        <w:t xml:space="preserve"> à travers la filière pelvienne maternelle</w:t>
      </w:r>
    </w:p>
    <w:p>
      <w:pPr/>
    </w:p>
    <w:p>
      <w:pPr>
        <w:numPr>
          <w:ilvl w:val="0"/>
          <w:numId w:val="7"/>
        </w:numPr>
      </w:pPr>
      <w:r>
        <w:rPr>
          <w:b/>
        </w:rPr>
        <w:t>Phase d’engagement</w:t>
      </w:r>
    </w:p>
    <w:p>
      <w:pPr>
        <w:numPr>
          <w:ilvl w:val="1"/>
          <w:numId w:val="7"/>
        </w:numPr>
      </w:pPr>
      <w:r>
        <w:rPr/>
        <w:t>Premier temps de la 2ème étape de l’accouchement, de la traversée de la filière pelvienne</w:t>
      </w:r>
    </w:p>
    <w:p>
      <w:pPr>
        <w:numPr>
          <w:ilvl w:val="1"/>
          <w:numId w:val="7"/>
        </w:numPr>
      </w:pPr>
      <w:r>
        <w:rPr/>
        <w:t>Franchissement du DS par le plus grand diamètre de la présentation</w:t>
      </w:r>
    </w:p>
    <w:p>
      <w:pPr>
        <w:numPr>
          <w:ilvl w:val="0"/>
          <w:numId w:val="8"/>
        </w:numPr>
      </w:pPr>
      <w:r>
        <w:rPr/>
        <w:t>Plan passant par les deux bosses pariétales</w:t>
      </w:r>
    </w:p>
    <w:p>
      <w:pPr>
        <w:numPr>
          <w:ilvl w:val="0"/>
          <w:numId w:val="8"/>
        </w:numPr>
      </w:pPr>
      <w:r>
        <w:rPr/>
        <w:t>Selon un axe oblique = 4 variétés</w:t>
      </w:r>
    </w:p>
    <w:p>
      <w:pPr>
        <w:numPr>
          <w:ilvl w:val="0"/>
          <w:numId w:val="8"/>
        </w:numPr>
      </w:pPr>
      <w:r>
        <w:rPr/>
        <w:t>Concordance entre l’axe de la poussée utérine et l’axe de franchissement du Détroit supérieur (un angle de 30° à 50°)</w:t>
      </w:r>
    </w:p>
    <w:p>
      <w:pPr>
        <w:numPr>
          <w:ilvl w:val="0"/>
          <w:numId w:val="8"/>
        </w:numPr>
      </w:pPr>
      <w:r>
        <w:drawing>
          <wp:inline xmlns:a="http://schemas.openxmlformats.org/drawingml/2006/main" xmlns:pic="http://schemas.openxmlformats.org/drawingml/2006/picture">
            <wp:extent cx="19824700" cy="1483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0" cy="148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</w:pPr>
      <w:r>
        <w:rPr/>
        <w:t>Asynclitisme</w:t>
      </w:r>
      <w:r>
        <w:rPr/>
        <w:t xml:space="preserve"> : inclinaison latérale de la tête, repère = suture longitudinale</w:t>
      </w:r>
    </w:p>
    <w:p>
      <w:pPr>
        <w:numPr>
          <w:ilvl w:val="0"/>
          <w:numId w:val="8"/>
        </w:numPr>
      </w:pPr>
      <w:r>
        <w:rPr/>
        <w:t xml:space="preserve">Si suture sur l’axe du Détroit supérieur (sur le diamètre oblique) : présentation </w:t>
      </w:r>
      <w:r>
        <w:rPr/>
        <w:t>synclite</w:t>
      </w:r>
    </w:p>
    <w:p>
      <w:pPr>
        <w:numPr>
          <w:ilvl w:val="0"/>
          <w:numId w:val="8"/>
        </w:numPr>
      </w:pPr>
      <w:r>
        <w:rPr/>
        <w:t xml:space="preserve">Si suture latéralisée par rapport à l’axe du DS = présentation </w:t>
      </w:r>
      <w:r>
        <w:rPr/>
        <w:t>asynclite</w:t>
      </w:r>
    </w:p>
    <w:p>
      <w:pPr>
        <w:numPr>
          <w:ilvl w:val="0"/>
          <w:numId w:val="8"/>
        </w:numPr>
      </w:pPr>
      <w:r>
        <w:rPr/>
        <w:t>Asynclitisme</w:t>
      </w:r>
      <w:r>
        <w:rPr/>
        <w:t xml:space="preserve"> : antérieur si la suture est longitudinale</w:t>
      </w:r>
    </w:p>
    <w:p>
      <w:pPr>
        <w:ind w:left="1440"/>
        <w:numPr>
          <w:ilvl w:val="0"/>
          <w:numId w:val="10"/>
        </w:numPr>
      </w:pPr>
      <w:r>
        <w:rPr/>
        <w:t>Diagnostic:</w:t>
      </w:r>
    </w:p>
    <w:p>
      <w:pPr>
        <w:ind w:left="2160"/>
        <w:numPr>
          <w:ilvl w:val="0"/>
          <w:numId w:val="8"/>
        </w:numPr>
      </w:pPr>
      <w:r>
        <w:rPr/>
        <w:t>Sensation</w:t>
      </w:r>
      <w:r>
        <w:rPr/>
        <w:t xml:space="preserve"> de gêne pelvienne</w:t>
      </w:r>
    </w:p>
    <w:p>
      <w:pPr>
        <w:ind w:left="2160"/>
        <w:numPr>
          <w:ilvl w:val="0"/>
          <w:numId w:val="8"/>
        </w:numPr>
      </w:pPr>
      <w:r>
        <w:rPr/>
        <w:t>Diminution</w:t>
      </w:r>
      <w:r>
        <w:rPr/>
        <w:t xml:space="preserve"> de la hauteur utérine</w:t>
      </w:r>
    </w:p>
    <w:p>
      <w:pPr>
        <w:ind w:left="2160"/>
        <w:numPr>
          <w:ilvl w:val="0"/>
          <w:numId w:val="8"/>
        </w:numPr>
      </w:pPr>
      <w:r>
        <w:rPr/>
        <w:t>signe</w:t>
      </w:r>
      <w:r>
        <w:rPr/>
        <w:t xml:space="preserve"> de </w:t>
      </w:r>
      <w:r>
        <w:rPr/>
        <w:t>Laurier</w:t>
      </w:r>
      <w:r>
        <w:rPr/>
        <w:t xml:space="preserve"> : impossibilité de placer 2 doigts entre l'épaule antérieure du </w:t>
      </w:r>
      <w:r>
        <w:rPr/>
        <w:t>fœtus</w:t>
      </w:r>
      <w:r>
        <w:rPr/>
        <w:t xml:space="preserve"> et le bord supérieur du pubis (présentation engagée)</w:t>
      </w:r>
    </w:p>
    <w:p>
      <w:pPr>
        <w:ind w:left="2160"/>
        <w:numPr>
          <w:ilvl w:val="0"/>
          <w:numId w:val="8"/>
        </w:numPr>
      </w:pPr>
      <w:r>
        <w:rPr/>
        <w:t>Signe de Favre : distance séparant l'épaule du bord supérieur du pubis &lt; 7cm</w:t>
      </w:r>
    </w:p>
    <w:p>
      <w:pPr>
        <w:ind w:left="2160"/>
        <w:numPr>
          <w:ilvl w:val="0"/>
          <w:numId w:val="8"/>
        </w:numPr>
      </w:pPr>
      <w:r>
        <w:rPr/>
        <w:t xml:space="preserve">Signe de Farabeuf : seuls deux doigts trouvent place entre le pôle </w:t>
      </w:r>
      <w:r>
        <w:rPr/>
        <w:t>fœtal</w:t>
      </w:r>
      <w:r>
        <w:rPr/>
        <w:t xml:space="preserve"> descendant et le plan </w:t>
      </w:r>
      <w:r>
        <w:rPr/>
        <w:t>sacrococcigien</w:t>
      </w:r>
    </w:p>
    <w:p>
      <w:pPr>
        <w:ind w:left="2160"/>
        <w:numPr>
          <w:ilvl w:val="0"/>
          <w:numId w:val="8"/>
        </w:numPr>
      </w:pPr>
      <w:r>
        <w:rPr/>
        <w:t xml:space="preserve">Signe de </w:t>
      </w:r>
      <w:r>
        <w:rPr/>
        <w:t>Demelin</w:t>
      </w:r>
      <w:r>
        <w:rPr/>
        <w:t xml:space="preserve"> : index introduit perpendiculairement à la face antérieure de la symphyse pubienne (parallèlement au bord inférieur de celle-ci) vient buter contre la présentation</w:t>
      </w:r>
    </w:p>
    <w:p>
      <w:pPr/>
    </w:p>
    <w:p>
      <w:pPr>
        <w:pStyle w:val="ListParagraph"/>
        <w:numPr>
          <w:ilvl w:val="0"/>
          <w:numId w:val="9"/>
        </w:numPr>
      </w:pPr>
      <w:r>
        <w:rPr>
          <w:b/>
        </w:rPr>
        <w:t>Phase de descente et rotation :</w:t>
      </w:r>
    </w:p>
    <w:p>
      <w:pPr>
        <w:pStyle w:val="ListParagraph"/>
        <w:numPr>
          <w:ilvl w:val="1"/>
          <w:numId w:val="9"/>
        </w:numPr>
      </w:pPr>
      <w:r>
        <w:rPr/>
        <w:t xml:space="preserve">Selon un axe </w:t>
      </w:r>
      <w:r>
        <w:rPr/>
        <w:t>ombilico</w:t>
      </w:r>
      <w:r>
        <w:rPr/>
        <w:t>-coccygien</w:t>
      </w:r>
    </w:p>
    <w:p>
      <w:pPr>
        <w:pStyle w:val="ListParagraph"/>
        <w:numPr>
          <w:ilvl w:val="1"/>
          <w:numId w:val="9"/>
        </w:numPr>
      </w:pPr>
      <w:r>
        <w:rPr/>
        <w:t>Rotation :</w:t>
      </w:r>
    </w:p>
    <w:p>
      <w:pPr>
        <w:pStyle w:val="ListParagraph"/>
        <w:numPr>
          <w:ilvl w:val="2"/>
          <w:numId w:val="9"/>
        </w:numPr>
      </w:pPr>
      <w:r>
        <w:rPr/>
        <w:t>Conséquence</w:t>
      </w:r>
      <w:r>
        <w:rPr/>
        <w:t xml:space="preserve"> de son état de flexion</w:t>
      </w:r>
    </w:p>
    <w:p>
      <w:pPr>
        <w:pStyle w:val="ListParagraph"/>
        <w:numPr>
          <w:ilvl w:val="2"/>
          <w:numId w:val="9"/>
        </w:numPr>
      </w:pPr>
      <w:r>
        <w:rPr/>
        <w:t>Les</w:t>
      </w:r>
      <w:r>
        <w:rPr/>
        <w:t xml:space="preserve"> variétés antérieures </w:t>
      </w:r>
      <w:r>
        <w:rPr/>
        <w:t>tournanent</w:t>
      </w:r>
      <w:r>
        <w:rPr/>
        <w:t xml:space="preserve"> en avant en </w:t>
      </w:r>
      <w:r>
        <w:rPr/>
        <w:t>occipitopubien</w:t>
      </w:r>
      <w:r>
        <w:rPr/>
        <w:t xml:space="preserve"> (OP) après une rotation courte de 45°</w:t>
      </w:r>
    </w:p>
    <w:p>
      <w:pPr>
        <w:pStyle w:val="ListParagraph"/>
        <w:numPr>
          <w:ilvl w:val="2"/>
          <w:numId w:val="9"/>
        </w:numPr>
      </w:pPr>
      <w:r>
        <w:rPr/>
        <w:t>en</w:t>
      </w:r>
      <w:r>
        <w:rPr/>
        <w:t xml:space="preserve"> sens inverse des aiguilles d'une montre pour l'OIGA; sens des aiguilles d'une montre pour l'OIDA</w:t>
      </w:r>
    </w:p>
    <w:p>
      <w:pPr>
        <w:pStyle w:val="ListParagraph"/>
        <w:numPr>
          <w:ilvl w:val="2"/>
          <w:numId w:val="9"/>
        </w:numPr>
      </w:pPr>
      <w:r>
        <w:rPr/>
        <w:t>La grande suture va se mettre dans le diamètre antéropostérieur du DS</w:t>
      </w:r>
    </w:p>
    <w:p>
      <w:pPr>
        <w:pStyle w:val="ListParagraph"/>
        <w:numPr>
          <w:ilvl w:val="2"/>
          <w:numId w:val="9"/>
        </w:numPr>
      </w:pPr>
      <w:r>
        <w:rPr/>
        <w:t>Et la fontanelle postérieure : sous la symphyse pubienne</w:t>
      </w:r>
    </w:p>
    <w:p>
      <w:pPr>
        <w:pStyle w:val="ListParagraph"/>
        <w:numPr>
          <w:ilvl w:val="2"/>
          <w:numId w:val="9"/>
        </w:numPr>
      </w:pPr>
      <w:r>
        <w:rPr/>
        <w:t>97% des postérieures tournent aussi en avant en OP mais après une grande rotation de 135° (3/8 de cercle)</w:t>
      </w:r>
    </w:p>
    <w:p>
      <w:pPr>
        <w:pStyle w:val="ListParagraph"/>
        <w:numPr>
          <w:ilvl w:val="2"/>
          <w:numId w:val="9"/>
        </w:numPr>
      </w:pPr>
      <w:r>
        <w:rPr/>
        <w:t xml:space="preserve">Dans le sens des aiguilles d’une montre pour </w:t>
      </w:r>
      <w:r>
        <w:rPr/>
        <w:t>l’OIDP ;</w:t>
      </w:r>
      <w:r>
        <w:rPr/>
        <w:t xml:space="preserve"> dans le sens inverse des aiguilles d’une montre pour l’OIGP</w:t>
      </w:r>
    </w:p>
    <w:p>
      <w:pPr>
        <w:pStyle w:val="ListParagraph"/>
        <w:numPr>
          <w:ilvl w:val="2"/>
          <w:numId w:val="9"/>
        </w:numPr>
      </w:pPr>
      <w:r>
        <w:rPr/>
        <w:t>La grande suture va se mettre dans le diamètre antéropostérieur du DS</w:t>
      </w:r>
    </w:p>
    <w:p>
      <w:pPr>
        <w:pStyle w:val="ListParagraph"/>
        <w:numPr>
          <w:ilvl w:val="2"/>
          <w:numId w:val="9"/>
        </w:numPr>
      </w:pPr>
      <w:r>
        <w:rPr/>
        <w:t>Et la fontanelle postérieure : sous la symphyse pubienne</w:t>
      </w:r>
    </w:p>
    <w:p>
      <w:pPr>
        <w:pStyle w:val="ListParagraph"/>
        <w:numPr>
          <w:ilvl w:val="2"/>
          <w:numId w:val="9"/>
        </w:numPr>
      </w:pPr>
      <w:r>
        <w:drawing>
          <wp:inline xmlns:a="http://schemas.openxmlformats.org/drawingml/2006/main" xmlns:pic="http://schemas.openxmlformats.org/drawingml/2006/picture">
            <wp:extent cx="19519900" cy="1460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0" cy="146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9"/>
        </w:numPr>
      </w:pPr>
      <w:r>
        <w:drawing>
          <wp:inline xmlns:a="http://schemas.openxmlformats.org/drawingml/2006/main" xmlns:pic="http://schemas.openxmlformats.org/drawingml/2006/picture">
            <wp:extent cx="21932900" cy="164210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0" cy="16421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9"/>
        </w:numPr>
      </w:pPr>
      <w:r>
        <w:rPr/>
        <w:t xml:space="preserve">3% seulement des postérieures tournent au plus court vers l’arrière en </w:t>
      </w:r>
      <w:r>
        <w:rPr/>
        <w:t>occipitosacré</w:t>
      </w:r>
      <w:r>
        <w:rPr/>
        <w:t xml:space="preserve"> (OS) après une rotation de 45°</w:t>
      </w:r>
    </w:p>
    <w:p>
      <w:pPr>
        <w:pStyle w:val="ListParagraph"/>
        <w:numPr>
          <w:ilvl w:val="3"/>
          <w:numId w:val="9"/>
        </w:numPr>
      </w:pPr>
      <w:r>
        <w:rPr/>
        <w:t xml:space="preserve">Dans le sens des aiguilles d’une montre pour </w:t>
      </w:r>
      <w:r>
        <w:rPr/>
        <w:t>l’OIDP ;</w:t>
      </w:r>
      <w:r>
        <w:rPr/>
        <w:t xml:space="preserve"> dans le sens inverse des aiguilles d’une montre pour l’OIGP</w:t>
      </w:r>
    </w:p>
    <w:p>
      <w:pPr>
        <w:pStyle w:val="ListParagraph"/>
        <w:numPr>
          <w:ilvl w:val="3"/>
          <w:numId w:val="9"/>
        </w:numPr>
      </w:pPr>
      <w:r>
        <w:rPr/>
        <w:t>La grande suture : dans le diamètre antéropostérieur du DS</w:t>
      </w:r>
    </w:p>
    <w:p>
      <w:pPr>
        <w:pStyle w:val="ListParagraph"/>
        <w:numPr>
          <w:ilvl w:val="3"/>
          <w:numId w:val="9"/>
        </w:numPr>
      </w:pPr>
      <w:r>
        <w:rPr/>
        <w:t>La fontanelle Bregmatique : sous la SP</w:t>
      </w:r>
    </w:p>
    <w:p>
      <w:pPr>
        <w:pStyle w:val="ListParagraph"/>
        <w:numPr>
          <w:ilvl w:val="1"/>
          <w:numId w:val="9"/>
        </w:numPr>
      </w:pPr>
      <w:r>
        <w:rPr/>
        <w:t>Descente :</w:t>
      </w:r>
    </w:p>
    <w:p>
      <w:pPr>
        <w:pStyle w:val="ListParagraph"/>
        <w:numPr>
          <w:ilvl w:val="2"/>
          <w:numId w:val="9"/>
        </w:numPr>
      </w:pPr>
      <w:r>
        <w:rPr/>
        <w:t>En même temps que la rotation (=vis)</w:t>
      </w:r>
    </w:p>
    <w:p>
      <w:pPr>
        <w:pStyle w:val="ListParagraph"/>
        <w:numPr>
          <w:ilvl w:val="2"/>
          <w:numId w:val="9"/>
        </w:numPr>
      </w:pPr>
      <w:r>
        <w:rPr/>
        <w:t>Présente 4 niveaux par rapport au plan des épines sciatiques</w:t>
      </w:r>
    </w:p>
    <w:p>
      <w:pPr>
        <w:pStyle w:val="ListParagraph"/>
        <w:numPr>
          <w:ilvl w:val="2"/>
          <w:numId w:val="9"/>
        </w:numPr>
      </w:pPr>
      <w:r>
        <w:rPr>
          <w:b/>
        </w:rPr>
        <w:t xml:space="preserve">Début : </w:t>
      </w:r>
      <w:r>
        <w:rPr/>
        <w:t xml:space="preserve">à la fin du temps de la dilation </w:t>
      </w:r>
      <w:r>
        <w:rPr/>
        <w:t>cervicale ;</w:t>
      </w:r>
      <w:r>
        <w:rPr/>
        <w:t xml:space="preserve"> et l’engagement avant la dilatation complète</w:t>
      </w:r>
    </w:p>
    <w:p>
      <w:pPr>
        <w:pStyle w:val="ListParagraph"/>
        <w:numPr>
          <w:ilvl w:val="2"/>
          <w:numId w:val="9"/>
        </w:numPr>
      </w:pPr>
      <w:r>
        <w:rPr/>
        <w:t>La vitesse de la descente de la présentation dans l’excavation : minimum de 1cm/h chez la primipare et 2cm/h chez la multipare</w:t>
      </w:r>
    </w:p>
    <w:p>
      <w:pPr>
        <w:pStyle w:val="ListParagraph"/>
        <w:numPr>
          <w:ilvl w:val="2"/>
          <w:numId w:val="9"/>
        </w:numPr>
      </w:pPr>
      <w:r>
        <w:rPr/>
        <w:t>Durée : maximum : 3 heures, 2 heures après la dilatation complète</w:t>
      </w:r>
    </w:p>
    <w:p>
      <w:pPr>
        <w:pStyle w:val="ListParagraph"/>
        <w:numPr>
          <w:ilvl w:val="2"/>
          <w:numId w:val="9"/>
        </w:numPr>
      </w:pPr>
      <w:r>
        <w:drawing>
          <wp:inline xmlns:a="http://schemas.openxmlformats.org/drawingml/2006/main" xmlns:pic="http://schemas.openxmlformats.org/drawingml/2006/picture">
            <wp:extent cx="22288500" cy="16675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0" cy="1667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Phase </w:t>
      </w:r>
      <w:r>
        <w:rPr>
          <w:b/>
        </w:rPr>
        <w:t>d’expulsion: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Traversé du DI et franchissement du diaphragme pelvien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Rotation en occipito-pubien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Selon un axe horizontal puis oblique vers le haut lors de la traversée du périnée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Occiput : calé par la symphyse pubienne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-&gt; déflexion de la tête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-&gt; ampliation du périnée (risque de déchirures périnéales !!)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 xml:space="preserve">-&gt; dégagement de la tête </w:t>
      </w:r>
      <w:r>
        <w:rPr/>
        <w:t>fœtale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Rotation pour se remettre dans l’axe du dos : mouvement de restitution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 xml:space="preserve">Accouchement des épaules </w:t>
      </w:r>
    </w:p>
    <w:p>
      <w:pPr>
        <w:pStyle w:val="ListParagraph"/>
        <w:spacing w:line="360" w:lineRule="auto"/>
        <w:numPr>
          <w:ilvl w:val="2"/>
          <w:numId w:val="9"/>
        </w:numPr>
      </w:pPr>
      <w:r>
        <w:rPr/>
        <w:t>Dégagement de l’épaule antérieur sous la symphyse pubienne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/>
        <w:t>Accouchement du siège et des membres inférieurs : facile</w:t>
      </w:r>
    </w:p>
    <w:p>
      <w:pPr>
        <w:pStyle w:val="ListParagraph"/>
        <w:spacing w:line="360" w:lineRule="auto"/>
        <w:numPr>
          <w:ilvl w:val="1"/>
          <w:numId w:val="9"/>
        </w:numPr>
      </w:pPr>
      <w:r>
        <w:rPr>
          <w:b/>
        </w:rPr>
        <w:t>Durée maximum de la phase d’expulsion : 30 mn</w:t>
      </w:r>
    </w:p>
    <w:p>
      <w:pPr>
        <w:pStyle w:val="ListParagraph"/>
        <w:spacing w:line="360" w:lineRule="auto"/>
      </w:pPr>
    </w:p>
    <w:p>
      <w:pPr>
        <w:pStyle w:val="Heading3"/>
      </w:pPr>
      <w:r>
        <w:rPr/>
        <w:t>Troisième étape : délivrance</w:t>
      </w:r>
    </w:p>
    <w:p>
      <w:pPr>
        <w:numPr>
          <w:ilvl w:val="0"/>
          <w:numId w:val="11"/>
        </w:numPr>
      </w:pPr>
      <w:r>
        <w:rPr/>
        <w:t>Décollement et expulsion des membranes et du placenta</w:t>
      </w:r>
    </w:p>
    <w:p>
      <w:pPr>
        <w:numPr>
          <w:ilvl w:val="0"/>
          <w:numId w:val="11"/>
        </w:numPr>
      </w:pPr>
      <w:r>
        <w:rPr/>
        <w:t>Reprise des contractions utérines après l’expulsion</w:t>
      </w:r>
      <w:r>
        <w:rPr/>
        <w:br/>
      </w:r>
    </w:p>
    <w:p>
      <w:pPr>
        <w:pStyle w:val="Heading3"/>
      </w:pPr>
      <w:r>
        <w:rPr/>
        <w:t>Quatrième étape : post-partum immédiat</w:t>
      </w:r>
    </w:p>
    <w:p>
      <w:pPr>
        <w:numPr>
          <w:ilvl w:val="0"/>
          <w:numId w:val="12"/>
        </w:numPr>
      </w:pPr>
      <w:r>
        <w:rPr/>
        <w:t>Deux heures après l’accouchement</w:t>
      </w:r>
    </w:p>
    <w:p>
      <w:pPr>
        <w:numPr>
          <w:ilvl w:val="0"/>
          <w:numId w:val="12"/>
        </w:numPr>
      </w:pPr>
      <w:r>
        <w:rPr/>
        <w:t>En salle de naissance</w:t>
      </w:r>
    </w:p>
    <w:p>
      <w:pPr>
        <w:numPr>
          <w:ilvl w:val="0"/>
          <w:numId w:val="12"/>
        </w:numPr>
      </w:pPr>
      <w:r>
        <w:rPr/>
        <w:t xml:space="preserve">Surveillance des </w:t>
      </w:r>
      <w:r>
        <w:rPr/>
        <w:t>constantes maternelles</w:t>
      </w:r>
      <w:r>
        <w:rPr/>
      </w:r>
      <w:r>
        <w:rPr/>
        <w:t xml:space="preserve">, du globe utérin </w:t>
      </w:r>
      <w:r>
        <w:rPr>
          <w:i/>
        </w:rPr>
        <w:t xml:space="preserve">(ovoïde et tendu) </w:t>
      </w:r>
      <w:r>
        <w:rPr/>
        <w:t>et du saignement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3"/>
        </w:numPr>
      </w:pPr>
      <w:r>
        <w:rPr/>
        <w:t>Début du travail : CU + modifications cervicales</w:t>
      </w:r>
    </w:p>
    <w:p>
      <w:pPr>
        <w:numPr>
          <w:ilvl w:val="0"/>
          <w:numId w:val="13"/>
        </w:numPr>
      </w:pPr>
      <w:r>
        <w:rPr/>
        <w:t>Travail et accouchement : 4 étapes</w:t>
      </w:r>
    </w:p>
    <w:p>
      <w:pPr>
        <w:numPr>
          <w:ilvl w:val="1"/>
          <w:numId w:val="13"/>
        </w:numPr>
      </w:pPr>
      <w:r>
        <w:rPr/>
        <w:t>1ème étape : début de travail -&gt; dilatation complète</w:t>
      </w:r>
    </w:p>
    <w:p>
      <w:pPr>
        <w:numPr>
          <w:ilvl w:val="1"/>
          <w:numId w:val="13"/>
        </w:numPr>
      </w:pPr>
      <w:r>
        <w:rPr/>
        <w:t>2ème étape : dilatation complète -&gt; naissance, engagement + descente + rotation + expulsion de la présentation</w:t>
      </w:r>
    </w:p>
    <w:p>
      <w:pPr>
        <w:numPr>
          <w:ilvl w:val="1"/>
          <w:numId w:val="13"/>
        </w:numPr>
      </w:pPr>
      <w:r>
        <w:rPr/>
        <w:t>3ème étape : délivrance (&lt; 30mn)</w:t>
      </w:r>
    </w:p>
    <w:p>
      <w:pPr>
        <w:numPr>
          <w:ilvl w:val="1"/>
          <w:numId w:val="13"/>
        </w:numPr>
      </w:pPr>
      <w:r>
        <w:rPr/>
        <w:t xml:space="preserve">4ème étape : stabilisations des constantes maternelles </w:t>
      </w:r>
      <w:r>
        <w:rPr/>
        <w:t>(2</w:t>
      </w:r>
      <w:r>
        <w:rPr/>
        <w:t xml:space="preserve"> heures)</w:t>
      </w:r>
    </w:p>
    <w:p>
      <w:pPr>
        <w:spacing w:after="200"/>
      </w:pPr>
      <w:r>
        <w:rPr/>
      </w:r>
    </w:p>
    <w:p>
      <w:pPr/>
      <w:r>
        <w:rPr>
          <w:b/>
        </w:rPr>
        <w:t>GYNECOLOGIE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