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KWASHIORKOR</w:t>
      </w:r>
    </w:p>
    <w:p>
      <w:pPr>
        <w:numPr>
          <w:ilvl w:val="0"/>
          <w:numId w:val="35"/>
        </w:numPr>
      </w:pPr>
      <w:r>
        <w:rPr>
          <w:b/>
        </w:rPr>
        <w:t xml:space="preserve">Âge </w:t>
      </w:r>
    </w:p>
    <w:p>
      <w:pPr>
        <w:numPr>
          <w:ilvl w:val="1"/>
          <w:numId w:val="35"/>
        </w:numPr>
      </w:pPr>
      <w:r>
        <w:rPr/>
        <w:t>1-3 ans</w:t>
      </w:r>
      <w:r>
        <w:rPr/>
        <w:br/>
      </w:r>
    </w:p>
    <w:p>
      <w:pPr>
        <w:numPr>
          <w:ilvl w:val="0"/>
          <w:numId w:val="35"/>
        </w:numPr>
      </w:pPr>
      <w:r>
        <w:rPr>
          <w:b/>
        </w:rPr>
        <w:t>Signes digestifs</w:t>
      </w:r>
    </w:p>
    <w:p>
      <w:pPr>
        <w:numPr>
          <w:ilvl w:val="1"/>
          <w:numId w:val="35"/>
        </w:numPr>
      </w:pPr>
      <w:r>
        <w:rPr/>
        <w:t>Anorexie</w:t>
      </w:r>
    </w:p>
    <w:p>
      <w:pPr>
        <w:numPr>
          <w:ilvl w:val="1"/>
          <w:numId w:val="35"/>
        </w:numPr>
      </w:pPr>
      <w:r>
        <w:rPr/>
        <w:t>Troubles bucco-pharyngées : muguet (</w:t>
      </w:r>
      <w:r>
        <w:rPr>
          <w:i/>
        </w:rPr>
        <w:t xml:space="preserve">taches </w:t>
      </w:r>
      <w:r>
        <w:rPr>
          <w:i/>
        </w:rPr>
        <w:t>blanchatre</w:t>
      </w:r>
      <w:r>
        <w:rPr>
          <w:i/>
        </w:rPr>
        <w:t xml:space="preserve"> au niveau de la muqueuse buccale), </w:t>
      </w:r>
      <w:r>
        <w:rPr/>
        <w:t>aphte, stomatite (</w:t>
      </w:r>
      <w:r>
        <w:rPr>
          <w:i/>
        </w:rPr>
        <w:t xml:space="preserve">inflammation +++ gencive) </w:t>
      </w:r>
    </w:p>
    <w:p>
      <w:pPr>
        <w:numPr>
          <w:ilvl w:val="1"/>
          <w:numId w:val="35"/>
        </w:numPr>
      </w:pPr>
      <w:r>
        <w:rPr/>
        <w:t>Diarrhées intermittentes et vomissements</w:t>
      </w:r>
    </w:p>
    <w:p>
      <w:pPr>
        <w:numPr>
          <w:ilvl w:val="0"/>
          <w:numId w:val="35"/>
        </w:numPr>
      </w:pPr>
      <w:r>
        <w:rPr>
          <w:i/>
        </w:rPr>
        <w:t>Apathique</w:t>
      </w:r>
    </w:p>
    <w:p>
      <w:pPr>
        <w:numPr>
          <w:ilvl w:val="0"/>
          <w:numId w:val="35"/>
        </w:numPr>
      </w:pPr>
      <w:r>
        <w:rPr>
          <w:i/>
        </w:rPr>
        <w:t>Peut-être</w:t>
      </w:r>
      <w:r>
        <w:rPr>
          <w:i/>
        </w:rPr>
        <w:t xml:space="preserve"> déshydraté, attention à la réhydratation car risque d'insuffisance cardiaque</w:t>
      </w:r>
    </w:p>
    <w:p>
      <w:pPr>
        <w:numPr>
          <w:ilvl w:val="0"/>
          <w:numId w:val="35"/>
        </w:numPr>
      </w:pPr>
      <w:r>
        <w:rPr>
          <w:b/>
        </w:rPr>
        <w:t>Troubles trophiques</w:t>
      </w:r>
    </w:p>
    <w:p>
      <w:pPr>
        <w:numPr>
          <w:ilvl w:val="1"/>
          <w:numId w:val="35"/>
        </w:numPr>
      </w:pPr>
      <w:r>
        <w:rPr/>
        <w:t>Cheveux roux, cassants, et s'arrachent facilement</w:t>
      </w:r>
    </w:p>
    <w:p>
      <w:pPr>
        <w:numPr>
          <w:ilvl w:val="1"/>
          <w:numId w:val="35"/>
        </w:numPr>
      </w:pPr>
      <w:r>
        <w:rPr/>
        <w:t xml:space="preserve">Troubles trophiques </w:t>
      </w:r>
      <w:r>
        <w:rPr/>
        <w:t>cutanés :</w:t>
      </w:r>
      <w:r>
        <w:rPr/>
        <w:t xml:space="preserve"> </w:t>
      </w:r>
      <w:r>
        <w:rPr>
          <w:i/>
        </w:rPr>
        <w:t>ulcérations, érosions</w:t>
      </w:r>
    </w:p>
    <w:p>
      <w:pPr>
        <w:numPr>
          <w:ilvl w:val="1"/>
          <w:numId w:val="35"/>
        </w:numPr>
      </w:pPr>
      <w:r>
        <w:rPr/>
        <w:t>Œdèmes</w:t>
      </w:r>
      <w:r>
        <w:rPr/>
        <w:t xml:space="preserve"> </w:t>
      </w:r>
      <w:r>
        <w:rPr/>
        <w:t>bilatéraux (1</w:t>
      </w:r>
      <w:r>
        <w:rPr/>
        <w:t xml:space="preserve">+ : pied, 2+ : tous les MI, 3+ : autres parties du corps atteint) </w:t>
      </w:r>
    </w:p>
    <w:p>
      <w:pPr/>
      <w:r>
        <w:drawing>
          <wp:inline xmlns:a="http://schemas.openxmlformats.org/drawingml/2006/main" xmlns:pic="http://schemas.openxmlformats.org/drawingml/2006/picture">
            <wp:extent cx="22987000" cy="1720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0" cy="172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3837900" cy="1784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0" cy="178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3202900" cy="17360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0" cy="1736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6"/>
        </w:numPr>
      </w:pPr>
      <w:r>
        <w:rPr/>
        <w:t>Pb&lt;115mm et présence d'</w:t>
      </w:r>
      <w:r>
        <w:rPr/>
        <w:t>oedèmes</w:t>
      </w:r>
      <w:r>
        <w:rPr/>
        <w:t xml:space="preserve"> nutritionnels ou </w:t>
      </w:r>
      <w:r>
        <w:rPr/>
        <w:t>oedèmes</w:t>
      </w:r>
      <w:r>
        <w:rPr/>
        <w:t xml:space="preserve"> nutritionnels +++</w:t>
      </w:r>
    </w:p>
    <w:p>
      <w:pPr>
        <w:numPr>
          <w:ilvl w:val="0"/>
          <w:numId w:val="36"/>
        </w:numPr>
      </w:pPr>
      <w:r>
        <w:rPr/>
        <w:t xml:space="preserve">Pb&lt;115mm ou </w:t>
      </w:r>
      <w:r>
        <w:rPr/>
        <w:t>oedèmes</w:t>
      </w:r>
      <w:r>
        <w:rPr/>
        <w:t xml:space="preserve"> nutritionnels +/++</w:t>
      </w:r>
    </w:p>
    <w:p>
      <w:pPr>
        <w:numPr>
          <w:ilvl w:val="0"/>
          <w:numId w:val="36"/>
        </w:numPr>
      </w:pPr>
      <w:r>
        <w:rPr/>
        <w:t>PB compris entre 115 et 125mm et absence d'</w:t>
      </w:r>
      <w:r>
        <w:rPr/>
        <w:t>oedèmes</w:t>
      </w:r>
      <w:r>
        <w:rPr/>
        <w:t xml:space="preserve"> nutritionnels</w:t>
      </w:r>
    </w:p>
    <w:p>
      <w:pPr>
        <w:numPr>
          <w:ilvl w:val="0"/>
          <w:numId w:val="36"/>
        </w:numPr>
      </w:pPr>
      <w:r>
        <w:rPr/>
        <w:t>PB</w:t>
      </w:r>
      <w:r>
        <w:rPr>
          <w:rFonts w:ascii="Symbol" w:hAnsi="Symbol"/>
        </w:rPr>
      </w:r>
      <w:r>
        <w:rPr/>
        <w:t>125mm</w:t>
      </w:r>
    </w:p>
    <w:p>
      <w:pPr>
        <w:numPr>
          <w:ilvl w:val="0"/>
          <w:numId w:val="36"/>
        </w:numPr>
      </w:pPr>
      <w:r>
        <w:rPr/>
        <w:t>Prise du poids et de la taille- calcul de l'indice P/T</w:t>
      </w:r>
    </w:p>
    <w:p>
      <w:pPr>
        <w:numPr>
          <w:ilvl w:val="1"/>
          <w:numId w:val="36"/>
        </w:numPr>
      </w:pPr>
      <w:r>
        <w:rPr/>
        <w:t>P/T&lt;-3 z-score</w:t>
      </w:r>
    </w:p>
    <w:p>
      <w:pPr>
        <w:numPr>
          <w:ilvl w:val="1"/>
          <w:numId w:val="36"/>
        </w:numPr>
      </w:pPr>
      <w:r>
        <w:rPr/>
        <w:t>P/T</w:t>
      </w:r>
      <w:r>
        <w:rPr>
          <w:rFonts w:ascii="Symbol" w:hAnsi="Symbol"/>
        </w:rPr>
      </w:r>
      <w:r>
        <w:rPr/>
        <w:t>-3 z-score</w:t>
      </w:r>
    </w:p>
    <w:p>
      <w:pPr>
        <w:numPr>
          <w:ilvl w:val="0"/>
          <w:numId w:val="36"/>
        </w:numPr>
      </w:pPr>
      <w:r>
        <w:rPr/>
        <w:t xml:space="preserve">Test de l'appétit + recherche de complications médicales (PCIME) </w:t>
      </w:r>
    </w:p>
    <w:p>
      <w:pPr>
        <w:ind w:left="720"/>
      </w:pPr>
    </w:p>
    <w:p>
      <w:pPr>
        <w:pStyle w:val="Heading2"/>
      </w:pPr>
      <w:r>
        <w:rPr/>
        <w:t>COMPLICATIONS</w:t>
      </w:r>
    </w:p>
    <w:p>
      <w:pPr>
        <w:numPr>
          <w:ilvl w:val="0"/>
          <w:numId w:val="37"/>
        </w:numPr>
      </w:pPr>
      <w:r>
        <w:rPr/>
        <w:t>Hypoglycémie</w:t>
      </w:r>
    </w:p>
    <w:p>
      <w:pPr>
        <w:numPr>
          <w:ilvl w:val="0"/>
          <w:numId w:val="37"/>
        </w:numPr>
      </w:pPr>
      <w:r>
        <w:rPr/>
        <w:t>Hypothermie (&lt;35,5°C) (</w:t>
      </w:r>
      <w:r>
        <w:rPr>
          <w:i/>
        </w:rPr>
        <w:t xml:space="preserve">signe d'hypoglycémie ou signe d'infection) </w:t>
      </w:r>
    </w:p>
    <w:p>
      <w:pPr>
        <w:numPr>
          <w:ilvl w:val="0"/>
          <w:numId w:val="37"/>
        </w:numPr>
      </w:pPr>
      <w:r>
        <w:rPr/>
        <w:t>Déshydratation (</w:t>
      </w:r>
      <w:r>
        <w:rPr>
          <w:i/>
        </w:rPr>
        <w:t xml:space="preserve">à évaluer en fonction des pertes : diarrhée-vomissement </w:t>
      </w:r>
      <w:r>
        <w:rPr>
          <w:i/>
        </w:rPr>
        <w:t>? )</w:t>
      </w:r>
      <w:r>
        <w:rPr>
          <w:i/>
        </w:rPr>
        <w:t xml:space="preserve"> </w:t>
      </w:r>
    </w:p>
    <w:p>
      <w:pPr>
        <w:numPr>
          <w:ilvl w:val="0"/>
          <w:numId w:val="37"/>
        </w:numPr>
      </w:pPr>
      <w:r>
        <w:rPr/>
        <w:t>Infections</w:t>
      </w:r>
    </w:p>
    <w:p>
      <w:pPr>
        <w:numPr>
          <w:ilvl w:val="0"/>
          <w:numId w:val="37"/>
        </w:numPr>
      </w:pPr>
      <w:r>
        <w:rPr/>
        <w:t>Choc septique</w:t>
      </w:r>
    </w:p>
    <w:p>
      <w:pPr>
        <w:numPr>
          <w:ilvl w:val="0"/>
          <w:numId w:val="37"/>
        </w:numPr>
      </w:pPr>
      <w:r>
        <w:rPr/>
        <w:t>Anémie sévère (</w:t>
      </w:r>
      <w:r>
        <w:rPr>
          <w:i/>
        </w:rPr>
        <w:t xml:space="preserve">carence en fer) </w:t>
      </w:r>
    </w:p>
    <w:p>
      <w:pPr>
        <w:numPr>
          <w:ilvl w:val="0"/>
          <w:numId w:val="37"/>
        </w:numPr>
      </w:pPr>
      <w:r>
        <w:rPr/>
        <w:t>Défaillance cardiaque</w:t>
      </w:r>
    </w:p>
    <w:p>
      <w:pPr/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pStyle w:val="Heading3"/>
      </w:pPr>
      <w:r>
        <w:rPr/>
        <w:t>BUTS :</w:t>
      </w:r>
    </w:p>
    <w:p>
      <w:pPr>
        <w:numPr>
          <w:ilvl w:val="1"/>
          <w:numId w:val="38"/>
        </w:numPr>
      </w:pPr>
      <w:r>
        <w:rPr/>
        <w:t>Traiter la malnutrition</w:t>
      </w:r>
    </w:p>
    <w:p>
      <w:pPr>
        <w:numPr>
          <w:ilvl w:val="1"/>
          <w:numId w:val="38"/>
        </w:numPr>
      </w:pPr>
      <w:r>
        <w:rPr/>
        <w:t>Éviter l'aggravation et la survenue de complication</w:t>
      </w:r>
    </w:p>
    <w:p>
      <w:pPr>
        <w:numPr>
          <w:ilvl w:val="1"/>
          <w:numId w:val="38"/>
        </w:numPr>
      </w:pPr>
      <w:r>
        <w:rPr/>
        <w:t>Réduire la mortalité due à la malnutrition aiguë</w:t>
      </w:r>
      <w:r>
        <w:rPr/>
        <w:br/>
      </w:r>
    </w:p>
    <w:p>
      <w:pPr>
        <w:pStyle w:val="Heading3"/>
      </w:pPr>
      <w:r>
        <w:rPr/>
        <w:t>MOYENS</w:t>
      </w:r>
    </w:p>
    <w:p>
      <w:pPr>
        <w:numPr>
          <w:ilvl w:val="1"/>
          <w:numId w:val="38"/>
        </w:numPr>
      </w:pPr>
      <w:r>
        <w:rPr/>
        <w:t xml:space="preserve">PEC en CRENAM (Centre de Récupération et d'Education Nutritionnelle Ambulatoire pour la </w:t>
      </w:r>
      <w:r>
        <w:rPr>
          <w:b/>
        </w:rPr>
        <w:t xml:space="preserve">malnutrition aiguë modérée) </w:t>
      </w:r>
    </w:p>
    <w:p>
      <w:pPr>
        <w:numPr>
          <w:ilvl w:val="1"/>
          <w:numId w:val="38"/>
        </w:numPr>
      </w:pPr>
      <w:r>
        <w:rPr/>
        <w:t xml:space="preserve">PEC en CRENAS (CRENA pour la </w:t>
      </w:r>
      <w:r>
        <w:rPr>
          <w:b/>
        </w:rPr>
        <w:t xml:space="preserve">malnutrition aiguë sévère Sans complications) </w:t>
      </w:r>
    </w:p>
    <w:p>
      <w:pPr>
        <w:numPr>
          <w:ilvl w:val="1"/>
          <w:numId w:val="38"/>
        </w:numPr>
      </w:pPr>
      <w:r>
        <w:rPr/>
        <w:t xml:space="preserve">PEC en CRENI (CREN Intensif pour la MAS avec complications) </w:t>
      </w:r>
    </w:p>
    <w:p>
      <w:pPr>
        <w:pStyle w:val="Heading3"/>
      </w:pPr>
      <w:r>
        <w:rPr/>
        <w:t>INDICATIONS</w:t>
      </w:r>
    </w:p>
    <w:p>
      <w:pPr/>
      <w:r>
        <w:drawing>
          <wp:inline xmlns:a="http://schemas.openxmlformats.org/drawingml/2006/main" xmlns:pic="http://schemas.openxmlformats.org/drawingml/2006/picture">
            <wp:extent cx="22339300" cy="1671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0" cy="1671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Heading4"/>
        <w:numPr>
          <w:ilvl w:val="0"/>
          <w:numId w:val="68"/>
        </w:numPr>
      </w:pPr>
      <w:r>
        <w:rPr/>
        <w:t>PEC CRENAM</w:t>
      </w:r>
    </w:p>
    <w:p>
      <w:pPr>
        <w:numPr>
          <w:ilvl w:val="1"/>
          <w:numId w:val="39"/>
        </w:numPr>
      </w:pPr>
      <w:r>
        <w:rPr/>
        <w:t>Groupes cibles</w:t>
      </w:r>
    </w:p>
    <w:p>
      <w:pPr>
        <w:numPr>
          <w:ilvl w:val="2"/>
          <w:numId w:val="39"/>
        </w:numPr>
      </w:pPr>
      <w:r>
        <w:rPr/>
        <w:t>Enfants âgés de 6 à 59 mois</w:t>
      </w:r>
    </w:p>
    <w:p>
      <w:pPr>
        <w:numPr>
          <w:ilvl w:val="2"/>
          <w:numId w:val="39"/>
        </w:numPr>
      </w:pPr>
      <w:r>
        <w:rPr/>
        <w:t>Femmes enceintes (3</w:t>
      </w:r>
      <w:r>
        <w:rPr/>
        <w:t xml:space="preserve">ème </w:t>
      </w:r>
      <w:r>
        <w:rPr/>
        <w:t xml:space="preserve">trimestre en CPN) </w:t>
      </w:r>
    </w:p>
    <w:p>
      <w:pPr>
        <w:numPr>
          <w:ilvl w:val="2"/>
          <w:numId w:val="39"/>
        </w:numPr>
      </w:pPr>
      <w:r>
        <w:rPr/>
        <w:t xml:space="preserve">Femmes allaitantes (avec enfant &lt;6 mois) </w:t>
      </w:r>
    </w:p>
    <w:p>
      <w:pPr>
        <w:numPr>
          <w:ilvl w:val="1"/>
          <w:numId w:val="39"/>
        </w:numPr>
      </w:pPr>
      <w:r>
        <w:rPr/>
        <w:t>PEC communautaire</w:t>
      </w:r>
    </w:p>
    <w:p>
      <w:pPr>
        <w:numPr>
          <w:ilvl w:val="1"/>
          <w:numId w:val="39"/>
        </w:numPr>
      </w:pPr>
      <w:r>
        <w:rPr/>
        <w:t>Conseils diététiques</w:t>
      </w:r>
    </w:p>
    <w:p>
      <w:pPr>
        <w:numPr>
          <w:ilvl w:val="1"/>
          <w:numId w:val="39"/>
        </w:numPr>
      </w:pPr>
      <w:r>
        <w:rPr/>
        <w:t xml:space="preserve">Optimisation de l'alimentation maternelle par l'ATPE (Aliment Thérapeutique Prêt à l'Emploi ou </w:t>
      </w:r>
      <w:r>
        <w:rPr/>
        <w:t>Plumpy-nut</w:t>
      </w:r>
      <w:r>
        <w:rPr/>
        <w:t xml:space="preserve">*) </w:t>
      </w:r>
      <w:r>
        <w:rPr/>
        <w:br/>
      </w:r>
    </w:p>
    <w:p>
      <w:pPr>
        <w:pStyle w:val="Heading4"/>
        <w:numPr>
          <w:ilvl w:val="0"/>
          <w:numId w:val="68"/>
        </w:numPr>
      </w:pPr>
      <w:r>
        <w:rPr/>
        <w:t xml:space="preserve">PEC CRENAS (souvent and CSB ou organismes privés) </w:t>
      </w:r>
    </w:p>
    <w:p>
      <w:pPr>
        <w:numPr>
          <w:ilvl w:val="1"/>
          <w:numId w:val="39"/>
        </w:numPr>
      </w:pPr>
      <w:r>
        <w:rPr/>
        <w:t xml:space="preserve">Le traitement se déroule en </w:t>
      </w:r>
      <w:r>
        <w:rPr>
          <w:b/>
        </w:rPr>
        <w:t xml:space="preserve">trois phases </w:t>
      </w:r>
      <w:r>
        <w:rPr/>
        <w:t>:</w:t>
      </w:r>
    </w:p>
    <w:p>
      <w:pPr>
        <w:numPr>
          <w:ilvl w:val="2"/>
          <w:numId w:val="39"/>
        </w:numPr>
      </w:pPr>
      <w:r>
        <w:rPr>
          <w:b/>
        </w:rPr>
        <w:t>Phase I</w:t>
      </w:r>
    </w:p>
    <w:p>
      <w:pPr>
        <w:numPr>
          <w:ilvl w:val="2"/>
          <w:numId w:val="39"/>
        </w:numPr>
      </w:pPr>
      <w:r>
        <w:rPr>
          <w:b/>
        </w:rPr>
        <w:t>Phase de transition</w:t>
      </w:r>
    </w:p>
    <w:p>
      <w:pPr>
        <w:numPr>
          <w:ilvl w:val="2"/>
          <w:numId w:val="39"/>
        </w:numPr>
      </w:pPr>
      <w:r>
        <w:rPr>
          <w:b/>
        </w:rPr>
        <w:t>Phase II</w:t>
      </w:r>
      <w:r>
        <w:rPr>
          <w:b/>
        </w:rPr>
        <w:br/>
      </w:r>
    </w:p>
    <w:p>
      <w:pPr>
        <w:pStyle w:val="Heading5"/>
      </w:pPr>
      <w:r>
        <w:rPr/>
        <w:t>Phase aiguë ou Phase I</w:t>
      </w:r>
    </w:p>
    <w:p>
      <w:pPr>
        <w:numPr>
          <w:ilvl w:val="2"/>
          <w:numId w:val="39"/>
        </w:numPr>
      </w:pPr>
      <w:r>
        <w:rPr/>
        <w:t xml:space="preserve">Le traitement nutritionnel repose sur le </w:t>
      </w:r>
      <w:r>
        <w:rPr>
          <w:b/>
        </w:rPr>
        <w:t>F75 (</w:t>
      </w:r>
      <w:r>
        <w:rPr/>
        <w:t xml:space="preserve">Lait thérapeutique) </w:t>
      </w:r>
    </w:p>
    <w:p>
      <w:pPr>
        <w:numPr>
          <w:ilvl w:val="2"/>
          <w:numId w:val="39"/>
        </w:numPr>
      </w:pPr>
      <w:r>
        <w:rPr/>
        <w:t>Osmolarité basse, plus basse que l'isotonique</w:t>
      </w:r>
    </w:p>
    <w:p>
      <w:pPr>
        <w:numPr>
          <w:ilvl w:val="2"/>
          <w:numId w:val="39"/>
        </w:numPr>
      </w:pPr>
      <w:r>
        <w:rPr>
          <w:b/>
        </w:rPr>
        <w:t>100ml</w:t>
      </w:r>
      <w:r>
        <w:rPr/>
        <w:t xml:space="preserve"> de F75 apporte </w:t>
      </w:r>
      <w:r>
        <w:rPr>
          <w:b/>
        </w:rPr>
        <w:t>75kcal</w:t>
      </w:r>
    </w:p>
    <w:p>
      <w:pPr>
        <w:numPr>
          <w:ilvl w:val="2"/>
          <w:numId w:val="39"/>
        </w:numPr>
      </w:pPr>
      <w:r>
        <w:rPr/>
        <w:t xml:space="preserve">Apport nécessaire = </w:t>
      </w:r>
      <w:r>
        <w:rPr>
          <w:b/>
        </w:rPr>
        <w:t>130ml/kg/24h en 8 repas</w:t>
      </w:r>
      <w:r>
        <w:rPr/>
        <w:t xml:space="preserve"> correspondant à 100Kcal/kg/j du besoin pour maintenir son poids (</w:t>
      </w:r>
      <w:r>
        <w:rPr>
          <w:i/>
        </w:rPr>
        <w:t xml:space="preserve">interdire tout autre aliment) </w:t>
      </w:r>
    </w:p>
    <w:p>
      <w:pPr>
        <w:numPr>
          <w:ilvl w:val="2"/>
          <w:numId w:val="39"/>
        </w:numPr>
      </w:pPr>
      <w:r>
        <w:rPr>
          <w:b/>
          <w:u w:val="single"/>
        </w:rPr>
        <w:t>Critères de passage de la phase aiguë à la phase aiguë à la phase de transition</w:t>
      </w:r>
    </w:p>
    <w:p>
      <w:pPr>
        <w:numPr>
          <w:ilvl w:val="3"/>
          <w:numId w:val="39"/>
        </w:numPr>
      </w:pPr>
      <w:r>
        <w:rPr/>
        <w:t xml:space="preserve">Retour à l'appétit </w:t>
      </w:r>
      <w:r>
        <w:rPr>
          <w:b/>
          <w:u w:val="single"/>
        </w:rPr>
        <w:t>ET</w:t>
      </w:r>
      <w:r>
        <w:rPr/>
        <w:t xml:space="preserve"> début de fonte des </w:t>
      </w:r>
      <w:r>
        <w:rPr/>
        <w:t>oedèmes</w:t>
      </w:r>
      <w:r>
        <w:rPr/>
        <w:t xml:space="preserve"> </w:t>
      </w:r>
      <w:r>
        <w:rPr>
          <w:b/>
          <w:u w:val="single"/>
        </w:rPr>
        <w:t xml:space="preserve">ET </w:t>
      </w:r>
      <w:r>
        <w:rPr/>
        <w:t>Amélioration</w:t>
      </w:r>
      <w:r>
        <w:rPr/>
        <w:t xml:space="preserve"> clinique</w:t>
      </w:r>
    </w:p>
    <w:p>
      <w:pPr>
        <w:numPr>
          <w:ilvl w:val="3"/>
          <w:numId w:val="39"/>
        </w:numPr>
      </w:pPr>
      <w:r>
        <w:rPr/>
        <w:t>Œdèmes</w:t>
      </w:r>
      <w:r>
        <w:rPr/>
        <w:t xml:space="preserve"> bilatéraux généralisés +++ -&gt; ++</w:t>
      </w:r>
      <w:r>
        <w:rPr/>
        <w:br/>
      </w:r>
    </w:p>
    <w:p>
      <w:pPr>
        <w:pStyle w:val="Heading5"/>
      </w:pPr>
      <w:r>
        <w:rPr/>
        <w:t>Phase de transition :</w:t>
      </w:r>
    </w:p>
    <w:p>
      <w:pPr>
        <w:numPr>
          <w:ilvl w:val="2"/>
          <w:numId w:val="39"/>
        </w:numPr>
      </w:pPr>
      <w:r>
        <w:rPr/>
        <w:t xml:space="preserve">Lait F100 </w:t>
      </w:r>
    </w:p>
    <w:p>
      <w:pPr>
        <w:numPr>
          <w:ilvl w:val="3"/>
          <w:numId w:val="39"/>
        </w:numPr>
      </w:pPr>
      <w:r>
        <w:rPr/>
        <w:t xml:space="preserve">F100 : 1 sachet + 2l d'eau-&gt; 100ml/kg/j Correspondant à 130 </w:t>
      </w:r>
      <w:r>
        <w:rPr/>
        <w:t>kCal</w:t>
      </w:r>
      <w:r>
        <w:rPr/>
        <w:t>/kg/j en 8 repas par jour</w:t>
      </w:r>
    </w:p>
    <w:p>
      <w:pPr>
        <w:numPr>
          <w:ilvl w:val="3"/>
          <w:numId w:val="39"/>
        </w:numPr>
      </w:pPr>
      <w:r>
        <w:rPr/>
        <w:t>L’enfant</w:t>
      </w:r>
      <w:r>
        <w:rPr/>
        <w:t xml:space="preserve"> ne doit pas être resservi même s'il le réclame</w:t>
      </w:r>
    </w:p>
    <w:p>
      <w:pPr>
        <w:numPr>
          <w:ilvl w:val="3"/>
          <w:numId w:val="39"/>
        </w:numPr>
      </w:pPr>
      <w:r>
        <w:rPr>
          <w:b/>
        </w:rPr>
        <w:t>Gain de poids attendu :6g/kg/j</w:t>
      </w:r>
      <w:r>
        <w:rPr>
          <w:b/>
        </w:rPr>
        <w:br/>
      </w:r>
    </w:p>
    <w:p>
      <w:pPr>
        <w:numPr>
          <w:ilvl w:val="2"/>
          <w:numId w:val="39"/>
        </w:numPr>
      </w:pPr>
      <w:r>
        <w:rPr>
          <w:b/>
          <w:u w:val="single"/>
        </w:rPr>
        <w:t>Critères de retour de la phase de transition à la phase aiguë</w:t>
      </w:r>
    </w:p>
    <w:p>
      <w:pPr>
        <w:numPr>
          <w:ilvl w:val="3"/>
          <w:numId w:val="39"/>
        </w:numPr>
      </w:pPr>
      <w:r>
        <w:rPr/>
        <w:t>Signes de surcharge et/ou d'insuffisance cardiaque</w:t>
      </w:r>
    </w:p>
    <w:p>
      <w:pPr>
        <w:numPr>
          <w:ilvl w:val="3"/>
          <w:numId w:val="39"/>
        </w:numPr>
      </w:pPr>
      <w:r>
        <w:rPr/>
        <w:t>Gain de poids de plus de 10g/kg/j</w:t>
      </w:r>
    </w:p>
    <w:p>
      <w:pPr>
        <w:numPr>
          <w:ilvl w:val="3"/>
          <w:numId w:val="39"/>
        </w:numPr>
      </w:pPr>
      <w:r>
        <w:rPr/>
        <w:t>Diarrhée de renutrition avec perte de poids</w:t>
      </w:r>
    </w:p>
    <w:p>
      <w:pPr>
        <w:numPr>
          <w:ilvl w:val="3"/>
          <w:numId w:val="39"/>
        </w:numPr>
      </w:pPr>
      <w:r>
        <w:rPr/>
        <w:t xml:space="preserve">Augmentation des </w:t>
      </w:r>
      <w:r>
        <w:rPr/>
        <w:t>œdèmes</w:t>
      </w:r>
      <w:r>
        <w:rPr/>
        <w:t xml:space="preserve"> ou développement d'un </w:t>
      </w:r>
      <w:r>
        <w:rPr/>
        <w:t>œdème</w:t>
      </w:r>
    </w:p>
    <w:p>
      <w:pPr>
        <w:numPr>
          <w:ilvl w:val="3"/>
          <w:numId w:val="39"/>
        </w:numPr>
      </w:pPr>
      <w:r>
        <w:rPr>
          <w:i/>
        </w:rPr>
        <w:t xml:space="preserve">Bien vérifier si le traitement est bien suivi : ne saute pas de repas (/3h) </w:t>
      </w:r>
      <w:r>
        <w:rPr>
          <w:i/>
        </w:rPr>
        <w:br/>
      </w:r>
    </w:p>
    <w:p>
      <w:pPr>
        <w:numPr>
          <w:ilvl w:val="2"/>
          <w:numId w:val="39"/>
        </w:numPr>
      </w:pPr>
      <w:r>
        <w:rPr>
          <w:b/>
          <w:u w:val="single"/>
        </w:rPr>
        <w:t xml:space="preserve">Critères de passage en Phase II (phase de réhabilitation) </w:t>
      </w:r>
    </w:p>
    <w:p>
      <w:pPr>
        <w:numPr>
          <w:ilvl w:val="3"/>
          <w:numId w:val="39"/>
        </w:numPr>
      </w:pPr>
      <w:r>
        <w:rPr/>
        <w:t>Bon appétit</w:t>
      </w:r>
    </w:p>
    <w:p>
      <w:pPr>
        <w:numPr>
          <w:ilvl w:val="3"/>
          <w:numId w:val="39"/>
        </w:numPr>
      </w:pPr>
      <w:r>
        <w:rPr/>
        <w:t>Alimentation thérapeutique prêt à l'emploi</w:t>
      </w:r>
    </w:p>
    <w:p>
      <w:pPr>
        <w:numPr>
          <w:ilvl w:val="3"/>
          <w:numId w:val="39"/>
        </w:numPr>
      </w:pPr>
      <w:r>
        <w:rPr/>
        <w:t>Plumpy</w:t>
      </w:r>
      <w:r>
        <w:rPr/>
        <w:t xml:space="preserve"> </w:t>
      </w:r>
      <w:r>
        <w:rPr/>
        <w:t>nut</w:t>
      </w:r>
      <w:r>
        <w:rPr/>
        <w:t xml:space="preserve"> sachet de 92 g=500kCal</w:t>
      </w:r>
    </w:p>
    <w:p>
      <w:pPr>
        <w:numPr>
          <w:ilvl w:val="3"/>
          <w:numId w:val="39"/>
        </w:numPr>
      </w:pPr>
      <w:r>
        <w:rPr/>
        <w:t>Besoin journalier = 170 Kcal/kg/j</w:t>
      </w:r>
    </w:p>
    <w:p>
      <w:pPr>
        <w:numPr>
          <w:ilvl w:val="3"/>
          <w:numId w:val="39"/>
        </w:numPr>
      </w:pPr>
      <w:r>
        <w:rPr/>
        <w:t>+/- repas familial</w:t>
      </w:r>
      <w:r>
        <w:rPr/>
        <w:br/>
      </w:r>
    </w:p>
    <w:p>
      <w:pPr>
        <w:pStyle w:val="Heading4"/>
        <w:numPr>
          <w:ilvl w:val="0"/>
          <w:numId w:val="68"/>
        </w:numPr>
      </w:pPr>
      <w:r>
        <w:rPr/>
        <w:t>PEC CRENI</w:t>
      </w:r>
    </w:p>
    <w:p>
      <w:pPr>
        <w:numPr>
          <w:ilvl w:val="1"/>
          <w:numId w:val="39"/>
        </w:numPr>
      </w:pPr>
      <w:r>
        <w:rPr/>
        <w:t>Enfant de 6-59 mois et 5-15 ans</w:t>
      </w:r>
    </w:p>
    <w:p>
      <w:pPr>
        <w:numPr>
          <w:ilvl w:val="1"/>
          <w:numId w:val="39"/>
        </w:numPr>
      </w:pPr>
      <w:r>
        <w:rPr/>
        <w:t>Nourrissons &lt;6mois avec P/T &lt;-3ET</w:t>
      </w:r>
    </w:p>
    <w:p>
      <w:pPr>
        <w:numPr>
          <w:ilvl w:val="1"/>
          <w:numId w:val="39"/>
        </w:numPr>
      </w:pPr>
      <w:r>
        <w:rPr/>
        <w:t xml:space="preserve">Nourrissons </w:t>
      </w:r>
      <w:r>
        <w:rPr>
          <w:rFonts w:ascii="Symbol" w:hAnsi="Symbol"/>
        </w:rPr>
      </w:r>
      <w:r>
        <w:rPr/>
        <w:t>6 mois avec poids &lt;3,5 kg</w:t>
      </w:r>
    </w:p>
    <w:p>
      <w:pPr>
        <w:numPr>
          <w:ilvl w:val="1"/>
          <w:numId w:val="39"/>
        </w:numPr>
      </w:pPr>
      <w:r>
        <w:rPr>
          <w:b/>
        </w:rPr>
        <w:t xml:space="preserve">PEC nutritionnelle </w:t>
      </w:r>
    </w:p>
    <w:p>
      <w:pPr>
        <w:numPr>
          <w:ilvl w:val="2"/>
          <w:numId w:val="39"/>
        </w:numPr>
      </w:pPr>
      <w:r>
        <w:rPr/>
        <w:t>PEC nutritionnelle en CRENI = PEC nutritionnelle en CRENAS</w:t>
      </w:r>
    </w:p>
    <w:p>
      <w:pPr>
        <w:numPr>
          <w:ilvl w:val="2"/>
          <w:numId w:val="39"/>
        </w:numPr>
      </w:pPr>
      <w:r>
        <w:rPr/>
        <w:t>Phase de réhabilitation (II)-&gt; CRENAS (</w:t>
      </w:r>
      <w:r>
        <w:rPr>
          <w:i/>
        </w:rPr>
        <w:t>quand il n'y a plus de pathologie à traiter à l'</w:t>
      </w:r>
      <w:r>
        <w:rPr>
          <w:i/>
        </w:rPr>
        <w:t>hôpital</w:t>
      </w:r>
      <w:r>
        <w:rPr>
          <w:i/>
        </w:rPr>
        <w:t xml:space="preserve"> : CRENAS </w:t>
      </w:r>
    </w:p>
    <w:p>
      <w:pPr/>
      <w:r>
        <w:drawing>
          <wp:inline xmlns:a="http://schemas.openxmlformats.org/drawingml/2006/main" xmlns:pic="http://schemas.openxmlformats.org/drawingml/2006/picture">
            <wp:extent cx="22898100" cy="17132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0" cy="171323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Heading3"/>
      </w:pPr>
      <w:r>
        <w:rPr/>
        <w:t>Antibiotiques</w:t>
      </w:r>
    </w:p>
    <w:p>
      <w:pPr>
        <w:numPr>
          <w:ilvl w:val="2"/>
          <w:numId w:val="39"/>
        </w:numPr>
      </w:pPr>
      <w:r>
        <w:rPr>
          <w:b/>
        </w:rPr>
        <w:t>Traitement de 1</w:t>
      </w:r>
      <w:r>
        <w:rPr>
          <w:b/>
        </w:rPr>
        <w:t xml:space="preserve">ère </w:t>
      </w:r>
      <w:r>
        <w:rPr>
          <w:b/>
        </w:rPr>
        <w:t>intention</w:t>
      </w:r>
      <w:r>
        <w:rPr>
          <w:b/>
        </w:rPr>
        <w:t xml:space="preserve"> : </w:t>
      </w:r>
      <w:r>
        <w:rPr/>
        <w:t>pour les patients sans signe apparent d'infection</w:t>
      </w:r>
    </w:p>
    <w:p>
      <w:pPr>
        <w:numPr>
          <w:ilvl w:val="3"/>
          <w:numId w:val="39"/>
        </w:numPr>
      </w:pPr>
      <w:r>
        <w:rPr/>
        <w:t>Amoxicilline 100mg/kg/j en 3 prises durant la phase 1 + 4 jours s'il n'y a pas de résistance élevée</w:t>
      </w:r>
    </w:p>
    <w:p>
      <w:pPr>
        <w:numPr>
          <w:ilvl w:val="3"/>
          <w:numId w:val="39"/>
        </w:numPr>
      </w:pPr>
      <w:r>
        <w:rPr/>
        <w:t xml:space="preserve">Si allergie : </w:t>
      </w:r>
      <w:r>
        <w:rPr/>
        <w:t>érythromycine</w:t>
      </w:r>
      <w:r>
        <w:rPr/>
        <w:t xml:space="preserve"> 50mg/kg/j en 2 prises</w:t>
      </w:r>
    </w:p>
    <w:p>
      <w:pPr>
        <w:numPr>
          <w:ilvl w:val="2"/>
          <w:numId w:val="39"/>
        </w:numPr>
      </w:pPr>
      <w:r>
        <w:rPr>
          <w:b/>
        </w:rPr>
        <w:t>Traitement de 2</w:t>
      </w:r>
      <w:r>
        <w:rPr>
          <w:b/>
        </w:rPr>
        <w:t>ème</w:t>
      </w:r>
      <w:r>
        <w:rPr>
          <w:b/>
        </w:rPr>
        <w:t xml:space="preserve"> intention : </w:t>
      </w:r>
      <w:r>
        <w:rPr/>
        <w:t xml:space="preserve">traitement spécifique de l'infection présentée (urinaire, méningite, </w:t>
      </w:r>
      <w:r>
        <w:rPr/>
        <w:t>pneumonie...</w:t>
      </w:r>
      <w:r>
        <w:rPr/>
        <w:t xml:space="preserve">) </w:t>
      </w:r>
    </w:p>
    <w:p>
      <w:pPr>
        <w:numPr>
          <w:ilvl w:val="2"/>
          <w:numId w:val="39"/>
        </w:numPr>
      </w:pPr>
      <w:r>
        <w:rPr>
          <w:b/>
        </w:rPr>
        <w:t>Traitement de 3</w:t>
      </w:r>
      <w:r>
        <w:rPr>
          <w:b/>
        </w:rPr>
        <w:t>ème</w:t>
      </w:r>
      <w:r>
        <w:rPr>
          <w:b/>
        </w:rPr>
        <w:t xml:space="preserve"> intention : </w:t>
      </w:r>
      <w:r>
        <w:rPr/>
        <w:t xml:space="preserve">nystatine ou </w:t>
      </w:r>
      <w:r>
        <w:rPr/>
        <w:t>fluconazole</w:t>
      </w:r>
      <w:r>
        <w:rPr/>
        <w:br/>
      </w:r>
    </w:p>
    <w:p>
      <w:pPr>
        <w:pStyle w:val="Heading3"/>
      </w:pPr>
    </w:p>
    <w:p>
      <w:pPr>
        <w:pStyle w:val="Heading4"/>
        <w:numPr>
          <w:ilvl w:val="0"/>
          <w:numId w:val="68"/>
        </w:numPr>
      </w:pPr>
      <w:r>
        <w:rPr/>
        <w:t>PEC DES COMPLICATIONS MÉDICALES</w:t>
      </w:r>
    </w:p>
    <w:p>
      <w:pPr>
        <w:pStyle w:val="Heading5"/>
        <w:numPr>
          <w:ilvl w:val="0"/>
          <w:numId w:val="69"/>
        </w:numPr>
      </w:pPr>
      <w:r>
        <w:rPr/>
        <w:t xml:space="preserve">HYPOGLYCÉMIE : </w:t>
      </w:r>
    </w:p>
    <w:p>
      <w:pPr>
        <w:numPr>
          <w:ilvl w:val="1"/>
          <w:numId w:val="40"/>
        </w:numPr>
      </w:pPr>
      <w:r>
        <w:rPr/>
        <w:t>Mettre une couverture chaude (</w:t>
      </w:r>
      <w:r>
        <w:rPr>
          <w:i/>
        </w:rPr>
        <w:t xml:space="preserve">hypothermie) </w:t>
      </w:r>
    </w:p>
    <w:p>
      <w:pPr>
        <w:numPr>
          <w:ilvl w:val="1"/>
          <w:numId w:val="40"/>
        </w:numPr>
      </w:pPr>
      <w:r>
        <w:rPr/>
        <w:t xml:space="preserve">5 à 10ml/kg d'eau sucrée ou de F75 PO ou par SNG ou 5ml/kg de G10 si inconscient (bolus) </w:t>
      </w:r>
      <w:r>
        <w:rPr/>
        <w:br/>
      </w:r>
    </w:p>
    <w:p>
      <w:pPr>
        <w:pStyle w:val="Heading5"/>
        <w:numPr>
          <w:ilvl w:val="0"/>
          <w:numId w:val="69"/>
        </w:numPr>
      </w:pPr>
      <w:r>
        <w:rPr/>
        <w:t>HYPOTHERMIE</w:t>
      </w:r>
    </w:p>
    <w:p>
      <w:pPr>
        <w:numPr>
          <w:ilvl w:val="1"/>
          <w:numId w:val="40"/>
        </w:numPr>
      </w:pPr>
      <w:r>
        <w:rPr/>
        <w:t>Couverture chaude ou système kangourou</w:t>
      </w:r>
    </w:p>
    <w:p>
      <w:pPr>
        <w:numPr>
          <w:ilvl w:val="1"/>
          <w:numId w:val="40"/>
        </w:numPr>
      </w:pPr>
      <w:r>
        <w:rPr>
          <w:b/>
        </w:rPr>
        <w:t>Eau sucrée à 10%</w:t>
      </w:r>
    </w:p>
    <w:p>
      <w:pPr>
        <w:numPr>
          <w:ilvl w:val="1"/>
          <w:numId w:val="40"/>
        </w:numPr>
      </w:pPr>
      <w:r>
        <w:rPr>
          <w:b/>
        </w:rPr>
        <w:t>Prendre la température toutes les 30 minutes</w:t>
      </w:r>
    </w:p>
    <w:p>
      <w:pPr>
        <w:numPr>
          <w:ilvl w:val="1"/>
          <w:numId w:val="40"/>
        </w:numPr>
      </w:pPr>
      <w:r>
        <w:rPr>
          <w:b/>
          <w:sz w:val="26"/>
        </w:rPr>
        <w:t xml:space="preserve"> !!! TOUJOURS PENSER À UNE HYPOGLYCÉMIE OU À UN ÉTAT DE CHOC SEPTIQUE DEVANT TOUTE HYPOTHERMIE !!! </w:t>
      </w:r>
      <w:r>
        <w:rPr>
          <w:b/>
          <w:sz w:val="26"/>
        </w:rPr>
        <w:br/>
      </w:r>
    </w:p>
    <w:p>
      <w:pPr>
        <w:pStyle w:val="Heading5"/>
        <w:numPr>
          <w:ilvl w:val="0"/>
          <w:numId w:val="69"/>
        </w:numPr>
      </w:pPr>
      <w:r>
        <w:rPr/>
        <w:t>TRAITEMENT DE L'INFECTION</w:t>
      </w:r>
    </w:p>
    <w:p>
      <w:pPr>
        <w:numPr>
          <w:ilvl w:val="1"/>
          <w:numId w:val="40"/>
        </w:numPr>
      </w:pPr>
      <w:r>
        <w:rPr/>
        <w:t>Antibiotique (</w:t>
      </w:r>
      <w:r>
        <w:rPr>
          <w:i/>
        </w:rPr>
        <w:t>en fonction du site présumé de l'infection) (</w:t>
      </w:r>
      <w:r>
        <w:rPr/>
        <w:t xml:space="preserve">choix selon l'avis du médecin) </w:t>
      </w:r>
      <w:r>
        <w:rPr/>
        <w:br/>
      </w:r>
    </w:p>
    <w:p>
      <w:pPr>
        <w:pStyle w:val="Heading5"/>
        <w:numPr>
          <w:ilvl w:val="0"/>
          <w:numId w:val="69"/>
        </w:numPr>
      </w:pPr>
      <w:r>
        <w:rPr/>
        <w:t>TRAITEMENT DU CHOC SEPTIQUE</w:t>
      </w:r>
    </w:p>
    <w:p>
      <w:pPr>
        <w:numPr>
          <w:ilvl w:val="1"/>
          <w:numId w:val="40"/>
        </w:numPr>
      </w:pPr>
      <w:r>
        <w:rPr/>
        <w:t>Couverture chaude</w:t>
      </w:r>
    </w:p>
    <w:p>
      <w:pPr>
        <w:numPr>
          <w:ilvl w:val="1"/>
          <w:numId w:val="40"/>
        </w:numPr>
      </w:pPr>
      <w:r>
        <w:rPr/>
        <w:t>Réhydratation</w:t>
      </w:r>
    </w:p>
    <w:p>
      <w:pPr>
        <w:numPr>
          <w:ilvl w:val="1"/>
          <w:numId w:val="40"/>
        </w:numPr>
      </w:pPr>
      <w:r>
        <w:rPr/>
        <w:t xml:space="preserve">Antibiotiques IV : C3 G + Gentamycine +/- </w:t>
      </w:r>
      <w:r>
        <w:rPr/>
        <w:t>Cloxacilline</w:t>
      </w:r>
      <w:r>
        <w:rPr/>
        <w:t xml:space="preserve"> (</w:t>
      </w:r>
      <w:r>
        <w:rPr>
          <w:i/>
        </w:rPr>
        <w:t xml:space="preserve">si suspicion </w:t>
      </w:r>
      <w:r>
        <w:rPr>
          <w:i/>
        </w:rPr>
        <w:t>Staphylocoque</w:t>
      </w:r>
      <w:r>
        <w:rPr>
          <w:i/>
        </w:rPr>
        <w:t xml:space="preserve">) </w:t>
      </w:r>
    </w:p>
    <w:p>
      <w:pPr>
        <w:numPr>
          <w:ilvl w:val="1"/>
          <w:numId w:val="40"/>
        </w:numPr>
      </w:pPr>
      <w:r>
        <w:rPr/>
        <w:t>Réanimation cardio-respiratoire</w:t>
      </w:r>
    </w:p>
    <w:p>
      <w:pPr/>
      <w:r>
        <w:drawing>
          <wp:inline xmlns:a="http://schemas.openxmlformats.org/drawingml/2006/main" xmlns:pic="http://schemas.openxmlformats.org/drawingml/2006/picture">
            <wp:extent cx="23761700" cy="17665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0" cy="176657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Heading5"/>
        <w:numPr>
          <w:ilvl w:val="0"/>
          <w:numId w:val="69"/>
        </w:numPr>
      </w:pPr>
      <w:r>
        <w:rPr/>
        <w:t>ANÉMIE SÉVÈRE</w:t>
      </w:r>
    </w:p>
    <w:p>
      <w:pPr/>
      <w:r>
        <w:drawing>
          <wp:inline xmlns:a="http://schemas.openxmlformats.org/drawingml/2006/main" xmlns:pic="http://schemas.openxmlformats.org/drawingml/2006/picture">
            <wp:extent cx="23507700" cy="1758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07700" cy="175895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Heading5"/>
      </w:pPr>
      <w:r>
        <w:rPr/>
        <w:t>REMARQUES :</w:t>
      </w:r>
    </w:p>
    <w:p>
      <w:pPr>
        <w:numPr>
          <w:ilvl w:val="2"/>
          <w:numId w:val="40"/>
        </w:numPr>
      </w:pPr>
      <w:r>
        <w:rPr/>
        <w:t>Si KWASHIORKOR, transfuser CGR</w:t>
      </w:r>
    </w:p>
    <w:p>
      <w:pPr>
        <w:numPr>
          <w:ilvl w:val="2"/>
          <w:numId w:val="40"/>
        </w:numPr>
      </w:pPr>
      <w:r>
        <w:rPr/>
        <w:t>Si marasme, transfuser du sang total</w:t>
      </w:r>
    </w:p>
    <w:p>
      <w:pPr>
        <w:numPr>
          <w:ilvl w:val="2"/>
          <w:numId w:val="40"/>
        </w:numPr>
      </w:pPr>
      <w:r>
        <w:rPr/>
        <w:t>Furosémide 1mg/kg avant ou après la transfusion et même plus selon le cas</w:t>
      </w:r>
    </w:p>
    <w:p>
      <w:pPr>
        <w:numPr>
          <w:ilvl w:val="2"/>
          <w:numId w:val="40"/>
        </w:numPr>
      </w:pPr>
      <w:r>
        <w:rPr/>
        <w:t xml:space="preserve">Rechercher des signes d'intolérance </w:t>
      </w:r>
      <w:r>
        <w:rPr>
          <w:i/>
        </w:rPr>
        <w:t xml:space="preserve">et bien surveiller pendant la </w:t>
      </w:r>
      <w:r>
        <w:rPr>
          <w:i/>
        </w:rPr>
        <w:t>transfusion (</w:t>
      </w:r>
      <w:r>
        <w:rPr>
          <w:i/>
        </w:rPr>
        <w:t>1h : toutes les 15 minutes : paramètres vitaux, état de conscience, FRISSON ? Arrêt parfois si signes d'intolérance</w:t>
      </w:r>
      <w:r>
        <w:rPr>
          <w:i/>
        </w:rPr>
        <w:br/>
      </w:r>
    </w:p>
    <w:p>
      <w:pPr>
        <w:pStyle w:val="Heading5"/>
        <w:numPr>
          <w:ilvl w:val="0"/>
          <w:numId w:val="69"/>
        </w:numPr>
      </w:pPr>
      <w:r>
        <w:rPr/>
        <w:t>DÉFAILLANCE CARDIAQUE</w:t>
      </w:r>
    </w:p>
    <w:p>
      <w:pPr>
        <w:numPr>
          <w:ilvl w:val="1"/>
          <w:numId w:val="40"/>
        </w:numPr>
      </w:pPr>
      <w:r>
        <w:rPr/>
        <w:t>Position demi-assise</w:t>
      </w:r>
    </w:p>
    <w:p>
      <w:pPr>
        <w:numPr>
          <w:ilvl w:val="1"/>
          <w:numId w:val="40"/>
        </w:numPr>
      </w:pPr>
      <w:r>
        <w:rPr/>
        <w:t>Stopper tout apport oral ou intraveineux</w:t>
      </w:r>
    </w:p>
    <w:p>
      <w:pPr>
        <w:numPr>
          <w:ilvl w:val="1"/>
          <w:numId w:val="40"/>
        </w:numPr>
      </w:pPr>
      <w:r>
        <w:rPr/>
        <w:t>Donner un diurétique : Furosémide : 1mg/kg</w:t>
      </w:r>
    </w:p>
    <w:p>
      <w:pPr>
        <w:numPr>
          <w:ilvl w:val="1"/>
          <w:numId w:val="40"/>
        </w:numPr>
      </w:pPr>
      <w:r>
        <w:rPr/>
        <w:t xml:space="preserve">Oxygénothérapie </w:t>
      </w:r>
      <w:r>
        <w:rPr>
          <w:i/>
        </w:rPr>
        <w:t>(surveiller la saturation et but : Sa&gt;92% ; si sans saturomètre, débuter à 1,5l/mn</w:t>
      </w:r>
    </w:p>
    <w:p>
      <w:pPr>
        <w:numPr>
          <w:ilvl w:val="1"/>
          <w:numId w:val="40"/>
        </w:numPr>
      </w:pPr>
      <w:r>
        <w:rPr/>
        <w:t>Petites quantités d'eau sucrée per os si suspicion d'une hypoglycémie</w:t>
      </w:r>
    </w:p>
    <w:p>
      <w:pPr>
        <w:numPr>
          <w:ilvl w:val="1"/>
          <w:numId w:val="40"/>
        </w:numPr>
      </w:pPr>
      <w:r>
        <w:rPr/>
        <w:t>Réduire ou stopper les médicaments à base de sels de sodium</w:t>
      </w:r>
      <w:r>
        <w:rPr/>
        <w:br/>
      </w:r>
    </w:p>
    <w:p>
      <w:pPr>
        <w:pStyle w:val="Heading5"/>
        <w:numPr>
          <w:ilvl w:val="0"/>
          <w:numId w:val="69"/>
        </w:numPr>
      </w:pPr>
      <w:r>
        <w:rPr/>
        <w:t>DÉSHYDRATATION</w:t>
      </w:r>
    </w:p>
    <w:p>
      <w:pPr>
        <w:pStyle w:val="Heading6"/>
      </w:pPr>
      <w:r>
        <w:rPr/>
        <w:t>Objectif</w:t>
      </w:r>
    </w:p>
    <w:p>
      <w:pPr>
        <w:numPr>
          <w:ilvl w:val="2"/>
          <w:numId w:val="40"/>
        </w:numPr>
      </w:pPr>
      <w:r>
        <w:rPr/>
        <w:t>Atteindre le poids initial avant la diarrhée</w:t>
      </w:r>
    </w:p>
    <w:p>
      <w:pPr>
        <w:numPr>
          <w:ilvl w:val="2"/>
          <w:numId w:val="40"/>
        </w:numPr>
      </w:pPr>
      <w:r>
        <w:rPr/>
        <w:t xml:space="preserve">Ou </w:t>
      </w:r>
      <w:r>
        <w:rPr>
          <w:b/>
        </w:rPr>
        <w:t xml:space="preserve">poids cible = poids actuel + 3%, max 6% </w:t>
      </w:r>
      <w:r>
        <w:rPr>
          <w:b/>
        </w:rPr>
        <w:br/>
      </w:r>
    </w:p>
    <w:p>
      <w:pPr>
        <w:pStyle w:val="Heading6"/>
      </w:pPr>
      <w:r>
        <w:rPr/>
        <w:t>Principes</w:t>
      </w:r>
    </w:p>
    <w:p>
      <w:pPr>
        <w:numPr>
          <w:ilvl w:val="2"/>
          <w:numId w:val="40"/>
        </w:numPr>
      </w:pPr>
      <w:r>
        <w:rPr/>
        <w:t>Prendre les paramètres et le poids avant le traitement</w:t>
      </w:r>
    </w:p>
    <w:p>
      <w:pPr>
        <w:numPr>
          <w:ilvl w:val="2"/>
          <w:numId w:val="40"/>
        </w:numPr>
      </w:pPr>
      <w:r>
        <w:rPr/>
        <w:t>Privilégier</w:t>
      </w:r>
      <w:r>
        <w:rPr/>
        <w:t xml:space="preserve"> la voie orale ou par SNG de </w:t>
      </w:r>
      <w:r>
        <w:rPr/>
        <w:t>résomal</w:t>
      </w:r>
      <w:r>
        <w:rPr/>
        <w:t xml:space="preserve"> </w:t>
      </w:r>
      <w:r>
        <w:rPr/>
        <w:t>(</w:t>
      </w:r>
      <w:r>
        <w:rPr>
          <w:i/>
        </w:rPr>
        <w:t xml:space="preserve">solution de réhydratation pour les malnutris) </w:t>
      </w:r>
    </w:p>
    <w:p>
      <w:pPr>
        <w:numPr>
          <w:ilvl w:val="2"/>
          <w:numId w:val="40"/>
        </w:numPr>
      </w:pPr>
      <w:r>
        <w:rPr>
          <w:b/>
        </w:rPr>
        <w:t>Limiter la voie IV aux cas graves : choc sévère avec perte de conscience</w:t>
      </w:r>
    </w:p>
    <w:p>
      <w:pPr/>
      <w:r>
        <w:drawing>
          <wp:inline xmlns:a="http://schemas.openxmlformats.org/drawingml/2006/main" xmlns:pic="http://schemas.openxmlformats.org/drawingml/2006/picture">
            <wp:extent cx="22174200" cy="1658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0" cy="165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3583900" cy="17640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0" cy="176403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Heading4"/>
        <w:numPr>
          <w:ilvl w:val="0"/>
          <w:numId w:val="68"/>
        </w:numPr>
      </w:pPr>
      <w:r>
        <w:rPr/>
        <w:t>PEC DU NOURRISSON</w:t>
      </w:r>
    </w:p>
    <w:p>
      <w:pPr>
        <w:pStyle w:val="Heading5"/>
      </w:pPr>
      <w:r>
        <w:rPr/>
        <w:t xml:space="preserve">But : </w:t>
      </w:r>
    </w:p>
    <w:p>
      <w:pPr>
        <w:ind w:left="1080"/>
      </w:pPr>
      <w:r>
        <w:rPr/>
        <w:t>R</w:t>
      </w:r>
      <w:r>
        <w:rPr/>
        <w:t>écupérer la capacité de la mère de produire du lait suffisant, en qualité et en quantité pour que l'enfant puisse grandir normalement (</w:t>
      </w:r>
      <w:r>
        <w:rPr>
          <w:i/>
        </w:rPr>
        <w:t>car souvent, enfant malnutri : mère malnutri</w:t>
      </w:r>
      <w:r>
        <w:rPr>
          <w:i/>
        </w:rPr>
        <w:br/>
      </w:r>
    </w:p>
    <w:p>
      <w:pPr>
        <w:pStyle w:val="Heading5"/>
      </w:pPr>
      <w:r>
        <w:rPr/>
        <w:t xml:space="preserve">Moyens : </w:t>
      </w:r>
    </w:p>
    <w:p>
      <w:pPr>
        <w:numPr>
          <w:ilvl w:val="1"/>
          <w:numId w:val="40"/>
        </w:numPr>
      </w:pPr>
      <w:r>
        <w:rPr/>
        <w:t>Re lactation</w:t>
      </w:r>
      <w:r>
        <w:rPr/>
        <w:t xml:space="preserve"> et allaitement maternel</w:t>
      </w:r>
    </w:p>
    <w:p>
      <w:pPr>
        <w:numPr>
          <w:ilvl w:val="1"/>
          <w:numId w:val="40"/>
        </w:numPr>
      </w:pPr>
      <w:r>
        <w:rPr/>
        <w:t xml:space="preserve">PEC </w:t>
      </w:r>
      <w:r>
        <w:rPr/>
        <w:t>nutritionnelle</w:t>
      </w:r>
      <w:r>
        <w:rPr/>
        <w:t xml:space="preserve"> :</w:t>
      </w:r>
    </w:p>
    <w:p>
      <w:pPr>
        <w:numPr>
          <w:ilvl w:val="2"/>
          <w:numId w:val="40"/>
        </w:numPr>
      </w:pPr>
      <w:r>
        <w:rPr>
          <w:b/>
        </w:rPr>
        <w:t>Supplémentation avec du F100 dilué :</w:t>
      </w:r>
    </w:p>
    <w:p>
      <w:pPr>
        <w:numPr>
          <w:ilvl w:val="3"/>
          <w:numId w:val="40"/>
        </w:numPr>
      </w:pPr>
      <w:r>
        <w:rPr/>
        <w:t>1 sachet + 2,7l d'eau</w:t>
      </w:r>
    </w:p>
    <w:p>
      <w:pPr>
        <w:numPr>
          <w:ilvl w:val="3"/>
          <w:numId w:val="40"/>
        </w:numPr>
      </w:pPr>
      <w:r>
        <w:rPr/>
        <w:t>8 repas par jour</w:t>
      </w:r>
    </w:p>
    <w:p>
      <w:pPr>
        <w:numPr>
          <w:ilvl w:val="2"/>
          <w:numId w:val="40"/>
        </w:numPr>
      </w:pPr>
      <w:r>
        <w:rPr>
          <w:b/>
        </w:rPr>
        <w:t>Alimentation de la mère :</w:t>
      </w:r>
    </w:p>
    <w:p>
      <w:pPr>
        <w:numPr>
          <w:ilvl w:val="3"/>
          <w:numId w:val="40"/>
        </w:numPr>
      </w:pPr>
      <w:r>
        <w:rPr/>
        <w:t>2500 kcals/jour (</w:t>
      </w:r>
      <w:r>
        <w:rPr>
          <w:i/>
        </w:rPr>
        <w:t xml:space="preserve">on peut lui donner du </w:t>
      </w:r>
      <w:r>
        <w:rPr>
          <w:i/>
        </w:rPr>
        <w:t>Plumpy-nut</w:t>
      </w:r>
      <w:r>
        <w:rPr>
          <w:i/>
        </w:rPr>
        <w:t xml:space="preserve">) </w:t>
      </w:r>
    </w:p>
    <w:p>
      <w:pPr>
        <w:numPr>
          <w:ilvl w:val="3"/>
          <w:numId w:val="40"/>
        </w:numPr>
      </w:pPr>
      <w:r>
        <w:rPr/>
        <w:t>Repas familiaux + 2 x 450 ml F100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41"/>
        </w:numPr>
      </w:pPr>
      <w:r>
        <w:rPr/>
        <w:t>Fréquente et toile de fond des autres pathologies meurtrières</w:t>
      </w:r>
    </w:p>
    <w:p>
      <w:pPr>
        <w:numPr>
          <w:ilvl w:val="0"/>
          <w:numId w:val="41"/>
        </w:numPr>
      </w:pPr>
      <w:r>
        <w:rPr/>
        <w:t xml:space="preserve">Marasme, </w:t>
      </w:r>
      <w:r>
        <w:rPr/>
        <w:t>kwashiokor</w:t>
      </w:r>
      <w:r>
        <w:rPr/>
        <w:t xml:space="preserve"> mais souvent mixte</w:t>
      </w:r>
    </w:p>
    <w:p>
      <w:pPr>
        <w:numPr>
          <w:ilvl w:val="0"/>
          <w:numId w:val="41"/>
        </w:numPr>
      </w:pPr>
      <w:r>
        <w:rPr/>
        <w:t>Terrain fragile car immunodéprimé</w:t>
      </w:r>
    </w:p>
    <w:p>
      <w:pPr>
        <w:numPr>
          <w:ilvl w:val="0"/>
          <w:numId w:val="41"/>
        </w:numPr>
      </w:pPr>
      <w:r>
        <w:rPr/>
        <w:t>Infections fréquentes : digestives, respiratoires, tuberculose, penser au HIV</w:t>
      </w:r>
    </w:p>
    <w:p>
      <w:pPr>
        <w:numPr>
          <w:ilvl w:val="0"/>
          <w:numId w:val="41"/>
        </w:numPr>
      </w:pPr>
      <w:r>
        <w:rPr/>
        <w:t>Vaccination à mettre à jour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