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C289" w14:textId="44BFA292" w:rsidR="001073D8" w:rsidRDefault="00140CCE" w:rsidP="00140CCE">
      <w:pPr>
        <w:pStyle w:val="Titre1"/>
      </w:pPr>
      <w:r>
        <w:lastRenderedPageBreak/>
        <w:t>corps etranger de l’œsophage</w:t>
      </w:r>
    </w:p>
    <w:p w14:paraId="220F073F" w14:textId="1364622B" w:rsidR="00140CCE" w:rsidRDefault="00140CCE" w:rsidP="00140CCE">
      <w:r>
        <w:t>Dr Angelo</w:t>
      </w:r>
    </w:p>
    <w:p w14:paraId="0D16C432" w14:textId="368788D1" w:rsidR="00140CCE" w:rsidRDefault="00140CCE" w:rsidP="00140CCE">
      <w:pPr>
        <w:pStyle w:val="Titre2"/>
      </w:pPr>
      <w:r>
        <w:t>Objectifs</w:t>
      </w:r>
    </w:p>
    <w:p w14:paraId="5A204E03" w14:textId="0027BFF2" w:rsidR="00140CCE" w:rsidRDefault="007B27F9" w:rsidP="00140CCE">
      <w:r>
        <w:t>Définir un CE de l’œsophage</w:t>
      </w:r>
    </w:p>
    <w:p w14:paraId="1ED8D5BA" w14:textId="1ACD2B54" w:rsidR="007B27F9" w:rsidRDefault="007B27F9" w:rsidP="00140CCE">
      <w:r>
        <w:t>Dresser le bilan clinique et lésionnel</w:t>
      </w:r>
    </w:p>
    <w:p w14:paraId="4C03F727" w14:textId="5DF4ED06" w:rsidR="007B27F9" w:rsidRDefault="007B27F9" w:rsidP="00140CCE">
      <w:r>
        <w:t xml:space="preserve">Dépister les complications </w:t>
      </w:r>
    </w:p>
    <w:p w14:paraId="1835D9EC" w14:textId="5E04244F" w:rsidR="007B27F9" w:rsidRDefault="007B27F9" w:rsidP="007B27F9">
      <w:pPr>
        <w:pStyle w:val="Titre2"/>
      </w:pPr>
      <w:r>
        <w:t xml:space="preserve">Introduction </w:t>
      </w:r>
    </w:p>
    <w:p w14:paraId="5FF1D52C" w14:textId="22050D8F" w:rsidR="007B27F9" w:rsidRDefault="007B27F9" w:rsidP="007B27F9">
      <w:pPr>
        <w:pStyle w:val="Titre3"/>
      </w:pPr>
      <w:r>
        <w:t xml:space="preserve">Définition </w:t>
      </w:r>
    </w:p>
    <w:p w14:paraId="36E5F853" w14:textId="05191463" w:rsidR="007B27F9" w:rsidRDefault="007B27F9" w:rsidP="007B27F9">
      <w:r>
        <w:t>Tout corps solide alimentaire ou non, dégluti, qui s’arrête dans l’œsophage</w:t>
      </w:r>
    </w:p>
    <w:p w14:paraId="336D102A" w14:textId="28462F63" w:rsidR="007B27F9" w:rsidRDefault="007B27F9" w:rsidP="007B27F9">
      <w:pPr>
        <w:pStyle w:val="Titre3"/>
      </w:pPr>
      <w:r>
        <w:t>Intérêts</w:t>
      </w:r>
    </w:p>
    <w:p w14:paraId="185EED27" w14:textId="566F2F50" w:rsidR="007B27F9" w:rsidRDefault="007B27F9" w:rsidP="007B27F9">
      <w:r>
        <w:t>Plus fréquents que les corps étrangers des voies aériennes</w:t>
      </w:r>
    </w:p>
    <w:p w14:paraId="0276EC27" w14:textId="16BEC6BC" w:rsidR="007B27F9" w:rsidRDefault="007B27F9" w:rsidP="007B27F9">
      <w:r>
        <w:t>Enfants mois de 6 ans et adulte plus de 50 ans</w:t>
      </w:r>
    </w:p>
    <w:p w14:paraId="2FDAE839" w14:textId="4B114AEF" w:rsidR="007B27F9" w:rsidRDefault="007B27F9" w:rsidP="007B27F9">
      <w:r>
        <w:t xml:space="preserve">Risques de complication majeurs </w:t>
      </w:r>
    </w:p>
    <w:p w14:paraId="71749966" w14:textId="5E3C831D" w:rsidR="007B27F9" w:rsidRDefault="00052B72" w:rsidP="00052B72">
      <w:pPr>
        <w:pStyle w:val="Titre2"/>
      </w:pPr>
      <w:r>
        <w:t xml:space="preserve">Rappel anatomique </w:t>
      </w:r>
    </w:p>
    <w:p w14:paraId="527ECDDE" w14:textId="5888DA83" w:rsidR="00052B72" w:rsidRDefault="00052B72" w:rsidP="00052B72">
      <w:r>
        <w:t xml:space="preserve">Rétrécissement physiologique </w:t>
      </w:r>
    </w:p>
    <w:p w14:paraId="5C5C1B25" w14:textId="74EA4229" w:rsidR="00052B72" w:rsidRDefault="00052B72" w:rsidP="00052B72">
      <w:pPr>
        <w:numPr>
          <w:ilvl w:val="1"/>
          <w:numId w:val="8"/>
        </w:numPr>
      </w:pPr>
      <w:r>
        <w:t>Bouche œsophagienne : bouche de Killian ou sphincter sup. de l’œsophage (70% des CE) à 15 cm de l’arcade dentaire</w:t>
      </w:r>
    </w:p>
    <w:p w14:paraId="5FF82C1A" w14:textId="2BAAE400" w:rsidR="00052B72" w:rsidRDefault="00052B72" w:rsidP="00052B72">
      <w:pPr>
        <w:numPr>
          <w:ilvl w:val="1"/>
          <w:numId w:val="8"/>
        </w:numPr>
      </w:pPr>
      <w:r>
        <w:t>Manubrium sternal</w:t>
      </w:r>
    </w:p>
    <w:p w14:paraId="55F98FDE" w14:textId="1EC0A721" w:rsidR="00052B72" w:rsidRDefault="00052B72" w:rsidP="00052B72">
      <w:pPr>
        <w:numPr>
          <w:ilvl w:val="1"/>
          <w:numId w:val="8"/>
        </w:numPr>
      </w:pPr>
      <w:r>
        <w:t>Crosse aortique (13%</w:t>
      </w:r>
      <w:r w:rsidR="0089559B">
        <w:t>)</w:t>
      </w:r>
    </w:p>
    <w:p w14:paraId="28782B5B" w14:textId="4AC71746" w:rsidR="00052B72" w:rsidRDefault="00052B72" w:rsidP="00052B72">
      <w:pPr>
        <w:numPr>
          <w:ilvl w:val="1"/>
          <w:numId w:val="8"/>
        </w:numPr>
      </w:pPr>
      <w:r>
        <w:t xml:space="preserve">Diaphragme </w:t>
      </w:r>
      <w:r w:rsidR="0089559B">
        <w:t>18%</w:t>
      </w:r>
    </w:p>
    <w:p w14:paraId="118C0E32" w14:textId="067CE503" w:rsidR="00052B72" w:rsidRDefault="00052B72" w:rsidP="00052B72">
      <w:r>
        <w:t>Œsophage : 25 cm de long en moyenne et 3 mm d’épaisseur</w:t>
      </w:r>
    </w:p>
    <w:p w14:paraId="6C64425B" w14:textId="46D737E1" w:rsidR="00052B72" w:rsidRDefault="00052B72" w:rsidP="00052B72">
      <w:r>
        <w:t>Lumière virtuelle au repos</w:t>
      </w:r>
    </w:p>
    <w:p w14:paraId="49877BDE" w14:textId="11FD5859" w:rsidR="00052B72" w:rsidRDefault="0089559B" w:rsidP="0089559B">
      <w:pPr>
        <w:pStyle w:val="Titre2"/>
      </w:pPr>
      <w:r>
        <w:t xml:space="preserve">Bilan étiologique </w:t>
      </w:r>
    </w:p>
    <w:p w14:paraId="3F3305B4" w14:textId="784EE78F" w:rsidR="0089559B" w:rsidRDefault="0089559B" w:rsidP="0089559B">
      <w:pPr>
        <w:pStyle w:val="Titre3"/>
      </w:pPr>
      <w:r>
        <w:t>Circonstance de survenue</w:t>
      </w:r>
    </w:p>
    <w:p w14:paraId="06164A05" w14:textId="0AE97B12" w:rsidR="0089559B" w:rsidRDefault="0089559B" w:rsidP="0089559B">
      <w:pPr>
        <w:pStyle w:val="Titre4"/>
      </w:pPr>
      <w:r>
        <w:t>Accidentelle</w:t>
      </w:r>
    </w:p>
    <w:p w14:paraId="384D0501" w14:textId="1B8C6C95" w:rsidR="0089559B" w:rsidRDefault="0089559B" w:rsidP="0089559B">
      <w:r>
        <w:t>Lors de repas, du jeu, du sommeil</w:t>
      </w:r>
    </w:p>
    <w:p w14:paraId="752E5BBB" w14:textId="079E175A" w:rsidR="0089559B" w:rsidRDefault="0089559B" w:rsidP="0089559B">
      <w:r>
        <w:lastRenderedPageBreak/>
        <w:t>Certains métiers : tailleurs, tapissiers, menuisiers</w:t>
      </w:r>
    </w:p>
    <w:p w14:paraId="56F27D9C" w14:textId="59F0F922" w:rsidR="0089559B" w:rsidRDefault="0089559B" w:rsidP="0089559B">
      <w:pPr>
        <w:pStyle w:val="Titre4"/>
      </w:pPr>
      <w:r>
        <w:t>Volontaire</w:t>
      </w:r>
    </w:p>
    <w:p w14:paraId="19E4457B" w14:textId="6F643B77" w:rsidR="0089559B" w:rsidRDefault="0089559B" w:rsidP="0089559B">
      <w:r>
        <w:t>Aliénés</w:t>
      </w:r>
      <w:r w:rsidR="007625F5">
        <w:t xml:space="preserve"> </w:t>
      </w:r>
    </w:p>
    <w:p w14:paraId="24C7B25C" w14:textId="34F43184" w:rsidR="0089559B" w:rsidRDefault="0089559B" w:rsidP="0089559B">
      <w:r>
        <w:t xml:space="preserve">Tentative d’autolyse </w:t>
      </w:r>
    </w:p>
    <w:p w14:paraId="171C546C" w14:textId="27D9F2FD" w:rsidR="007625F5" w:rsidRDefault="007625F5" w:rsidP="007625F5">
      <w:pPr>
        <w:pStyle w:val="Titre3"/>
      </w:pPr>
      <w:r>
        <w:t>Facteurs favorisants</w:t>
      </w:r>
    </w:p>
    <w:p w14:paraId="6F4BAD26" w14:textId="0FB53842" w:rsidR="007625F5" w:rsidRDefault="007625F5" w:rsidP="007625F5">
      <w:r>
        <w:t>La tachycardie</w:t>
      </w:r>
    </w:p>
    <w:p w14:paraId="363C0025" w14:textId="53CECA61" w:rsidR="007625F5" w:rsidRDefault="007625F5" w:rsidP="007625F5">
      <w:r>
        <w:t>L’émotion surprise</w:t>
      </w:r>
    </w:p>
    <w:p w14:paraId="7BD2AEB2" w14:textId="32184102" w:rsidR="007625F5" w:rsidRDefault="007625F5" w:rsidP="007625F5">
      <w:r>
        <w:t>Les sténose locale (tumeurs)</w:t>
      </w:r>
      <w:r w:rsidR="000005DE">
        <w:t> : CE à répétition</w:t>
      </w:r>
    </w:p>
    <w:p w14:paraId="2DB045E0" w14:textId="3444FAA5" w:rsidR="007625F5" w:rsidRDefault="007625F5" w:rsidP="007625F5">
      <w:r>
        <w:t>Etat d’ivresse</w:t>
      </w:r>
    </w:p>
    <w:p w14:paraId="55506C00" w14:textId="363A0809" w:rsidR="007625F5" w:rsidRDefault="007625F5" w:rsidP="007625F5">
      <w:r>
        <w:t xml:space="preserve">Les affections neurologique centrales </w:t>
      </w:r>
    </w:p>
    <w:p w14:paraId="6B530680" w14:textId="3D9CA681" w:rsidR="000005DE" w:rsidRDefault="00715731" w:rsidP="00715731">
      <w:pPr>
        <w:pStyle w:val="Titre2"/>
      </w:pPr>
      <w:r>
        <w:t>Bilan de nature</w:t>
      </w:r>
    </w:p>
    <w:p w14:paraId="3DAC8A0A" w14:textId="7E542054" w:rsidR="00715731" w:rsidRDefault="00715731" w:rsidP="00715731">
      <w:pPr>
        <w:pStyle w:val="Titre3"/>
      </w:pPr>
      <w:r>
        <w:t>CE vulnérant et dangereux : (CE pointu ou tranchant</w:t>
      </w:r>
    </w:p>
    <w:p w14:paraId="7C693A76" w14:textId="3D9CC231" w:rsidR="00715731" w:rsidRDefault="00715731" w:rsidP="00715731">
      <w:pPr>
        <w:pStyle w:val="Titre4"/>
      </w:pPr>
      <w:r>
        <w:t>CE organiques</w:t>
      </w:r>
    </w:p>
    <w:p w14:paraId="3DF2536E" w14:textId="7B852122" w:rsidR="00715731" w:rsidRDefault="00715731" w:rsidP="00715731">
      <w:r>
        <w:t xml:space="preserve"> Alimentaire : arête de poisson, ou de lapin, pièce de cartilage</w:t>
      </w:r>
    </w:p>
    <w:p w14:paraId="3D55121C" w14:textId="4725D25E" w:rsidR="00715731" w:rsidRDefault="00715731" w:rsidP="00715731">
      <w:r>
        <w:t>Non alimentaire</w:t>
      </w:r>
    </w:p>
    <w:p w14:paraId="11042862" w14:textId="295B7CEF" w:rsidR="00715731" w:rsidRDefault="00715731" w:rsidP="00715731">
      <w:pPr>
        <w:pStyle w:val="Titre4"/>
      </w:pPr>
      <w:r>
        <w:t>CE non organique</w:t>
      </w:r>
    </w:p>
    <w:p w14:paraId="35D49E16" w14:textId="48D4C11B" w:rsidR="00715731" w:rsidRDefault="00715731" w:rsidP="00715731">
      <w:r>
        <w:t>Clous, aiguilles, épingles à nourrice</w:t>
      </w:r>
    </w:p>
    <w:p w14:paraId="250117B4" w14:textId="5C0F842D" w:rsidR="00715731" w:rsidRDefault="00715731" w:rsidP="00715731">
      <w:r>
        <w:t>Jouets en plastique, lame à raser, dentiers (solonify)</w:t>
      </w:r>
    </w:p>
    <w:p w14:paraId="5A4E8BF6" w14:textId="17B6E933" w:rsidR="00715731" w:rsidRDefault="000C4588" w:rsidP="000C4588">
      <w:pPr>
        <w:pStyle w:val="Titre4"/>
      </w:pPr>
      <w:r>
        <w:t>CE à risque locale ou générale</w:t>
      </w:r>
    </w:p>
    <w:p w14:paraId="5F1D0984" w14:textId="3776AB6B" w:rsidR="000C4588" w:rsidRDefault="000C4588" w:rsidP="000C4588">
      <w:r>
        <w:t>Les piles-bouton : risque de perforation de l’œsophage</w:t>
      </w:r>
    </w:p>
    <w:p w14:paraId="6D6103FB" w14:textId="33BDFCAB" w:rsidR="000C4588" w:rsidRDefault="000C4588" w:rsidP="000C4588">
      <w:r>
        <w:t>Le body bagger syndrome : transporteur de cocaïne</w:t>
      </w:r>
    </w:p>
    <w:p w14:paraId="1A92FCD2" w14:textId="7F74F35F" w:rsidR="000C4588" w:rsidRDefault="000C4588" w:rsidP="000C4588">
      <w:pPr>
        <w:pStyle w:val="Titre3"/>
      </w:pPr>
      <w:r>
        <w:t>CE non vulnérant et peu dangereux (non pointu)</w:t>
      </w:r>
    </w:p>
    <w:p w14:paraId="44A972DB" w14:textId="1C604949" w:rsidR="000C4588" w:rsidRDefault="000C4588" w:rsidP="000C4588">
      <w:r>
        <w:t>CE lisses réguliers et non acérés</w:t>
      </w:r>
    </w:p>
    <w:p w14:paraId="34E83775" w14:textId="7CC515DF" w:rsidR="000C4588" w:rsidRDefault="000C4588" w:rsidP="000C4588">
      <w:r>
        <w:t>Relativement bien tolérés</w:t>
      </w:r>
    </w:p>
    <w:p w14:paraId="2FE4F4FD" w14:textId="5366200E" w:rsidR="000C4588" w:rsidRDefault="000C4588" w:rsidP="000C4588">
      <w:r>
        <w:t>Exemples : pièce de monnaie, boutons, cailloux</w:t>
      </w:r>
    </w:p>
    <w:p w14:paraId="0FE89D32" w14:textId="3B2AA6E3" w:rsidR="008B54B1" w:rsidRDefault="008B54B1" w:rsidP="008B54B1">
      <w:pPr>
        <w:pStyle w:val="Titre2"/>
      </w:pPr>
      <w:r>
        <w:lastRenderedPageBreak/>
        <w:t>Bilan clinique</w:t>
      </w:r>
    </w:p>
    <w:p w14:paraId="6E5114EC" w14:textId="3D706489" w:rsidR="008B54B1" w:rsidRDefault="008B54B1" w:rsidP="008B54B1">
      <w:pPr>
        <w:pStyle w:val="Titre3"/>
      </w:pPr>
      <w:r>
        <w:t>Interrogatoire</w:t>
      </w:r>
    </w:p>
    <w:p w14:paraId="46CD9B3B" w14:textId="16AFCC89" w:rsidR="008B54B1" w:rsidRDefault="008B54B1" w:rsidP="008B54B1">
      <w:r>
        <w:t>Nature et forme du CE (vulnérant ou pas ?)</w:t>
      </w:r>
    </w:p>
    <w:p w14:paraId="71464EA0" w14:textId="3203F343" w:rsidR="008B54B1" w:rsidRPr="008B54B1" w:rsidRDefault="008B54B1" w:rsidP="008B54B1">
      <w:pPr>
        <w:rPr>
          <w:b/>
          <w:bCs/>
          <w:color w:val="FF0000"/>
        </w:rPr>
      </w:pPr>
      <w:r w:rsidRPr="008B54B1">
        <w:rPr>
          <w:b/>
          <w:bCs/>
          <w:color w:val="FF0000"/>
        </w:rPr>
        <w:t>Syndrome de pénétration</w:t>
      </w:r>
    </w:p>
    <w:p w14:paraId="5C981E5D" w14:textId="04E4819C" w:rsidR="008B54B1" w:rsidRPr="008B54B1" w:rsidRDefault="008B54B1" w:rsidP="008B54B1">
      <w:pPr>
        <w:numPr>
          <w:ilvl w:val="1"/>
          <w:numId w:val="8"/>
        </w:numPr>
        <w:rPr>
          <w:color w:val="FF0000"/>
        </w:rPr>
      </w:pPr>
      <w:r w:rsidRPr="008B54B1">
        <w:rPr>
          <w:color w:val="FF0000"/>
        </w:rPr>
        <w:t>Douleur rétro-sternale pouvant irradier vers le dos</w:t>
      </w:r>
    </w:p>
    <w:p w14:paraId="4D4CF33F" w14:textId="65EBB060" w:rsidR="008B54B1" w:rsidRPr="008B54B1" w:rsidRDefault="008B54B1" w:rsidP="008B54B1">
      <w:pPr>
        <w:numPr>
          <w:ilvl w:val="1"/>
          <w:numId w:val="8"/>
        </w:numPr>
        <w:rPr>
          <w:color w:val="FF0000"/>
        </w:rPr>
      </w:pPr>
      <w:r w:rsidRPr="008B54B1">
        <w:rPr>
          <w:color w:val="FF0000"/>
        </w:rPr>
        <w:t>Dysphagie et hypersalivation</w:t>
      </w:r>
      <w:r>
        <w:rPr>
          <w:color w:val="FF0000"/>
        </w:rPr>
        <w:t xml:space="preserve"> +++ (pathognomonique)</w:t>
      </w:r>
    </w:p>
    <w:p w14:paraId="59C7C87B" w14:textId="701034D9" w:rsidR="008B54B1" w:rsidRPr="008B54B1" w:rsidRDefault="008B54B1" w:rsidP="008B54B1">
      <w:pPr>
        <w:numPr>
          <w:ilvl w:val="1"/>
          <w:numId w:val="8"/>
        </w:numPr>
        <w:rPr>
          <w:color w:val="FF0000"/>
        </w:rPr>
      </w:pPr>
      <w:r w:rsidRPr="008B54B1">
        <w:rPr>
          <w:color w:val="FF0000"/>
        </w:rPr>
        <w:t xml:space="preserve">Troubles respiratoires parfois </w:t>
      </w:r>
    </w:p>
    <w:p w14:paraId="38C8660A" w14:textId="16A94CF7" w:rsidR="008B54B1" w:rsidRDefault="008B54B1" w:rsidP="008B54B1">
      <w:r>
        <w:t>Heure approximative de l’accident</w:t>
      </w:r>
    </w:p>
    <w:p w14:paraId="77FA6EA0" w14:textId="61424CD0" w:rsidR="008B54B1" w:rsidRDefault="008B54B1" w:rsidP="008B54B1">
      <w:r>
        <w:t>Heure du dernier repas</w:t>
      </w:r>
    </w:p>
    <w:p w14:paraId="4789A11A" w14:textId="632E6D8D" w:rsidR="008B54B1" w:rsidRDefault="008B54B1" w:rsidP="008B54B1">
      <w:r>
        <w:t xml:space="preserve">Antécédents pathologiques œsophagiens </w:t>
      </w:r>
    </w:p>
    <w:p w14:paraId="57063236" w14:textId="7A82646A" w:rsidR="008B54B1" w:rsidRDefault="008B54B1" w:rsidP="008B54B1">
      <w:r>
        <w:t xml:space="preserve">Tares associés : HTA, diabète, asthme </w:t>
      </w:r>
    </w:p>
    <w:p w14:paraId="73D5D428" w14:textId="54198D56" w:rsidR="008B54B1" w:rsidRDefault="008B54B1" w:rsidP="008B54B1">
      <w:pPr>
        <w:pStyle w:val="Titre3"/>
      </w:pPr>
      <w:r>
        <w:t>Signes généraux</w:t>
      </w:r>
    </w:p>
    <w:p w14:paraId="734FEFEF" w14:textId="30212BFC" w:rsidR="008B54B1" w:rsidRDefault="008B54B1" w:rsidP="008B54B1">
      <w:r>
        <w:t>Fièvre : traduisent une complication (œsophagite, perforation)</w:t>
      </w:r>
    </w:p>
    <w:p w14:paraId="75C2F252" w14:textId="16FA8630" w:rsidR="008B54B1" w:rsidRDefault="008B54B1" w:rsidP="008B54B1">
      <w:r>
        <w:t>Etat de choc, en cas de perforation : pouls petit et filant, chute de la TA</w:t>
      </w:r>
    </w:p>
    <w:p w14:paraId="23FA9A2F" w14:textId="72E4F689" w:rsidR="008B54B1" w:rsidRDefault="008B54B1" w:rsidP="008B54B1">
      <w:r>
        <w:t>Retentissement de la dysphagie sur l’état général :</w:t>
      </w:r>
    </w:p>
    <w:p w14:paraId="0936A52E" w14:textId="06EAA38D" w:rsidR="008B54B1" w:rsidRDefault="008B54B1" w:rsidP="008B54B1">
      <w:pPr>
        <w:numPr>
          <w:ilvl w:val="1"/>
          <w:numId w:val="8"/>
        </w:numPr>
      </w:pPr>
      <w:r>
        <w:t>Amaigrissement</w:t>
      </w:r>
    </w:p>
    <w:p w14:paraId="3E571691" w14:textId="434FB85E" w:rsidR="008B54B1" w:rsidRDefault="008B54B1" w:rsidP="008B54B1">
      <w:pPr>
        <w:numPr>
          <w:ilvl w:val="1"/>
          <w:numId w:val="8"/>
        </w:numPr>
      </w:pPr>
      <w:r>
        <w:t xml:space="preserve">Dénutrition </w:t>
      </w:r>
    </w:p>
    <w:p w14:paraId="6460D147" w14:textId="64F1A0F0" w:rsidR="008B54B1" w:rsidRDefault="008B54B1" w:rsidP="008B54B1">
      <w:pPr>
        <w:numPr>
          <w:ilvl w:val="1"/>
          <w:numId w:val="8"/>
        </w:numPr>
      </w:pPr>
      <w:r>
        <w:t xml:space="preserve">Déshydratation </w:t>
      </w:r>
    </w:p>
    <w:p w14:paraId="24B7F320" w14:textId="66703103" w:rsidR="00DA1FD7" w:rsidRDefault="00DA1FD7" w:rsidP="00DA1FD7">
      <w:pPr>
        <w:pStyle w:val="Titre3"/>
      </w:pPr>
      <w:r>
        <w:t>Signes fonctionnels</w:t>
      </w:r>
    </w:p>
    <w:p w14:paraId="79153EB7" w14:textId="7C239D79" w:rsidR="00DA1FD7" w:rsidRPr="00DA1FD7" w:rsidRDefault="00DA1FD7" w:rsidP="00DA1FD7">
      <w:pPr>
        <w:rPr>
          <w:b/>
          <w:bCs/>
        </w:rPr>
      </w:pPr>
      <w:r w:rsidRPr="00DA1FD7">
        <w:rPr>
          <w:b/>
          <w:bCs/>
        </w:rPr>
        <w:t>Dysphagie : maitre symptôme</w:t>
      </w:r>
    </w:p>
    <w:p w14:paraId="4D34FD41" w14:textId="7BE5FA0C" w:rsidR="00DA1FD7" w:rsidRDefault="00DA1FD7" w:rsidP="00DA1FD7">
      <w:pPr>
        <w:numPr>
          <w:ilvl w:val="1"/>
          <w:numId w:val="8"/>
        </w:numPr>
      </w:pPr>
      <w:r>
        <w:t>Dysphagie douloureuse : odynophagie</w:t>
      </w:r>
    </w:p>
    <w:p w14:paraId="40B686A9" w14:textId="416B1603" w:rsidR="00DA1FD7" w:rsidRDefault="00DA1FD7" w:rsidP="00DA1FD7">
      <w:pPr>
        <w:numPr>
          <w:ilvl w:val="1"/>
          <w:numId w:val="8"/>
        </w:numPr>
      </w:pPr>
      <w:r>
        <w:t>S’accentue lors de la déglutition</w:t>
      </w:r>
    </w:p>
    <w:p w14:paraId="44383AE5" w14:textId="531EE2E1" w:rsidR="00DA1FD7" w:rsidRDefault="00DA1FD7" w:rsidP="00DA1FD7">
      <w:pPr>
        <w:numPr>
          <w:ilvl w:val="1"/>
          <w:numId w:val="8"/>
        </w:numPr>
      </w:pPr>
      <w:r>
        <w:t>Dysphagie totale en cas de CE volumineux</w:t>
      </w:r>
    </w:p>
    <w:p w14:paraId="62F2C26E" w14:textId="4CED7501" w:rsidR="00DA1FD7" w:rsidRDefault="00DA1FD7" w:rsidP="00DA1FD7">
      <w:r>
        <w:t>Hypersialorrhée</w:t>
      </w:r>
    </w:p>
    <w:p w14:paraId="65B39CD8" w14:textId="4A18DF66" w:rsidR="00DA1FD7" w:rsidRDefault="00DA1FD7" w:rsidP="00DA1FD7">
      <w:pPr>
        <w:numPr>
          <w:ilvl w:val="1"/>
          <w:numId w:val="8"/>
        </w:numPr>
      </w:pPr>
      <w:r>
        <w:t xml:space="preserve">Si elle est sanglante : craindre une perforation </w:t>
      </w:r>
    </w:p>
    <w:p w14:paraId="54210D52" w14:textId="2995B393" w:rsidR="00DA1FD7" w:rsidRDefault="00DA1FD7" w:rsidP="00DA1FD7">
      <w:pPr>
        <w:numPr>
          <w:ilvl w:val="1"/>
          <w:numId w:val="8"/>
        </w:numPr>
      </w:pPr>
      <w:r>
        <w:t>Si elle est fétide : en faveur d’une œsophagite (CE ancien)</w:t>
      </w:r>
    </w:p>
    <w:p w14:paraId="6F16E158" w14:textId="11D5C74B" w:rsidR="00DA1FD7" w:rsidRDefault="00F625C1" w:rsidP="00F625C1">
      <w:r>
        <w:lastRenderedPageBreak/>
        <w:t>Vomissements</w:t>
      </w:r>
    </w:p>
    <w:p w14:paraId="10B593C0" w14:textId="67FABE8D" w:rsidR="00F625C1" w:rsidRDefault="00F625C1" w:rsidP="00F625C1">
      <w:r>
        <w:t>Régurgitations alimentaires</w:t>
      </w:r>
    </w:p>
    <w:p w14:paraId="75C32237" w14:textId="62449B2B" w:rsidR="00F625C1" w:rsidRDefault="00F625C1" w:rsidP="00F625C1">
      <w:r>
        <w:t xml:space="preserve">CE volumineux : hoquet, toux, dyspnée </w:t>
      </w:r>
    </w:p>
    <w:p w14:paraId="7D019CF8" w14:textId="4E48806A" w:rsidR="000F03EE" w:rsidRDefault="000F03EE" w:rsidP="000F03EE">
      <w:pPr>
        <w:pStyle w:val="Titre3"/>
      </w:pPr>
      <w:r>
        <w:t>Signes physiques</w:t>
      </w:r>
    </w:p>
    <w:p w14:paraId="4E7345A3" w14:textId="1D016401" w:rsidR="000F03EE" w:rsidRDefault="000F03EE" w:rsidP="000F03EE">
      <w:r>
        <w:t>Examen de la cavité orale : loge tonsillaire, sillon amygdalo-glosse</w:t>
      </w:r>
    </w:p>
    <w:p w14:paraId="59663A80" w14:textId="66F6D1B5" w:rsidR="000F03EE" w:rsidRDefault="000F03EE" w:rsidP="000F03EE">
      <w:r>
        <w:t>Laryngoscopie indirecte ou Nasofibrolaryngoscopie (NFL)</w:t>
      </w:r>
    </w:p>
    <w:p w14:paraId="207D1590" w14:textId="2944C081" w:rsidR="000F03EE" w:rsidRDefault="000F03EE" w:rsidP="000F03EE">
      <w:pPr>
        <w:numPr>
          <w:ilvl w:val="1"/>
          <w:numId w:val="8"/>
        </w:numPr>
      </w:pPr>
      <w:r>
        <w:t>Larynx : éliminer une laryngite ou un CE des VAI (voies aériennes inférieurs)</w:t>
      </w:r>
    </w:p>
    <w:p w14:paraId="4261CF4F" w14:textId="2E790EF5" w:rsidR="000F03EE" w:rsidRDefault="000F03EE" w:rsidP="000F03EE">
      <w:pPr>
        <w:numPr>
          <w:ilvl w:val="1"/>
          <w:numId w:val="8"/>
        </w:numPr>
      </w:pPr>
      <w:r>
        <w:t xml:space="preserve">Hypopharynx : stase salivaire dans les récessus piriforme </w:t>
      </w:r>
    </w:p>
    <w:p w14:paraId="753F9AC7" w14:textId="25D43B2E" w:rsidR="000F03EE" w:rsidRDefault="000F03EE" w:rsidP="000F03EE">
      <w:r>
        <w:t>Examen cervical : recherche un emphysème sou cutané</w:t>
      </w:r>
    </w:p>
    <w:p w14:paraId="59EF09CF" w14:textId="63B2005E" w:rsidR="000F03EE" w:rsidRDefault="000F03EE" w:rsidP="000F03EE">
      <w:pPr>
        <w:numPr>
          <w:ilvl w:val="1"/>
          <w:numId w:val="8"/>
        </w:numPr>
      </w:pPr>
      <w:r>
        <w:t>Empâtement douloureux de la région cervicale</w:t>
      </w:r>
    </w:p>
    <w:p w14:paraId="1518F97F" w14:textId="1578F5AF" w:rsidR="000F03EE" w:rsidRDefault="000F03EE" w:rsidP="000F03EE">
      <w:pPr>
        <w:numPr>
          <w:ilvl w:val="1"/>
          <w:numId w:val="8"/>
        </w:numPr>
      </w:pPr>
      <w:r>
        <w:t>Crépitation neigeuse à la palpation</w:t>
      </w:r>
    </w:p>
    <w:p w14:paraId="3A62BC72" w14:textId="2A4A815D" w:rsidR="000F03EE" w:rsidRDefault="000F03EE" w:rsidP="000F03EE">
      <w:pPr>
        <w:pStyle w:val="Titre3"/>
      </w:pPr>
      <w:r>
        <w:t>Eliminer</w:t>
      </w:r>
    </w:p>
    <w:p w14:paraId="22F082D8" w14:textId="5192ADBC" w:rsidR="000F03EE" w:rsidRDefault="000F03EE" w:rsidP="000F03EE">
      <w:r>
        <w:t>CE non œsophagiens : oropharynx, hypopharynx, VAI</w:t>
      </w:r>
    </w:p>
    <w:p w14:paraId="00ED5066" w14:textId="33656107" w:rsidR="000F03EE" w:rsidRDefault="000F03EE" w:rsidP="000F03EE">
      <w:r>
        <w:t>Pseudo CE : le CE a déjà migré dans l’estomac (signe clinique reste après son passage)</w:t>
      </w:r>
    </w:p>
    <w:p w14:paraId="53482986" w14:textId="2741687B" w:rsidR="003B4B9D" w:rsidRDefault="003B4B9D" w:rsidP="003B4B9D">
      <w:pPr>
        <w:pStyle w:val="Titre2"/>
      </w:pPr>
      <w:r>
        <w:t>Bilan lésionnel</w:t>
      </w:r>
    </w:p>
    <w:p w14:paraId="1351F8EC" w14:textId="1175625E" w:rsidR="003B4B9D" w:rsidRDefault="003B4B9D" w:rsidP="003B4B9D">
      <w:pPr>
        <w:pStyle w:val="Titre3"/>
      </w:pPr>
      <w:r>
        <w:t>Examens radiologiques</w:t>
      </w:r>
    </w:p>
    <w:p w14:paraId="5F4B7AED" w14:textId="7A343FEF" w:rsidR="003B4B9D" w:rsidRDefault="003B4B9D" w:rsidP="003B4B9D">
      <w:r>
        <w:t>Incidence</w:t>
      </w:r>
    </w:p>
    <w:p w14:paraId="3618AE84" w14:textId="4415E550" w:rsidR="003B4B9D" w:rsidRDefault="003B4B9D" w:rsidP="003B4B9D">
      <w:pPr>
        <w:numPr>
          <w:ilvl w:val="1"/>
          <w:numId w:val="8"/>
        </w:numPr>
      </w:pPr>
      <w:r>
        <w:t>Rx des parties molles du cou : face et profil</w:t>
      </w:r>
    </w:p>
    <w:p w14:paraId="170B0B0D" w14:textId="2933012E" w:rsidR="003B4B9D" w:rsidRDefault="003B4B9D" w:rsidP="003B4B9D">
      <w:pPr>
        <w:numPr>
          <w:ilvl w:val="1"/>
          <w:numId w:val="8"/>
        </w:numPr>
      </w:pPr>
      <w:r>
        <w:t>Rx thoracique : face et profil</w:t>
      </w:r>
    </w:p>
    <w:p w14:paraId="24C1018D" w14:textId="11AB888F" w:rsidR="003B4B9D" w:rsidRDefault="003B4B9D" w:rsidP="003B4B9D">
      <w:r>
        <w:t xml:space="preserve">CE radio-opaque : diagnostic facile </w:t>
      </w:r>
    </w:p>
    <w:p w14:paraId="7CA28227" w14:textId="385A8E43" w:rsidR="003B4B9D" w:rsidRDefault="00D13BD2" w:rsidP="003B4B9D">
      <w:r>
        <w:t>CE non radio-opaque : rechercher des signes indirects</w:t>
      </w:r>
    </w:p>
    <w:p w14:paraId="31763E1E" w14:textId="596BC40E" w:rsidR="00D13BD2" w:rsidRDefault="00D13BD2" w:rsidP="00D13BD2">
      <w:pPr>
        <w:numPr>
          <w:ilvl w:val="1"/>
          <w:numId w:val="8"/>
        </w:numPr>
      </w:pPr>
      <w:r>
        <w:t>Halo clair cernant le CE</w:t>
      </w:r>
    </w:p>
    <w:p w14:paraId="164D243B" w14:textId="37D6ADDC" w:rsidR="00D13BD2" w:rsidRDefault="00D13BD2" w:rsidP="00D13BD2">
      <w:pPr>
        <w:numPr>
          <w:ilvl w:val="1"/>
          <w:numId w:val="8"/>
        </w:numPr>
      </w:pPr>
      <w:r>
        <w:t xml:space="preserve">Epaississement des tissus prévertébraux cervicaux </w:t>
      </w:r>
    </w:p>
    <w:p w14:paraId="24B178F8" w14:textId="069B1206" w:rsidR="00D13BD2" w:rsidRDefault="00D13BD2" w:rsidP="00D13BD2">
      <w:r>
        <w:t xml:space="preserve">Signes de complication </w:t>
      </w:r>
    </w:p>
    <w:p w14:paraId="060F1FB0" w14:textId="2F340FE3" w:rsidR="00D13BD2" w:rsidRDefault="00D13BD2" w:rsidP="00D13BD2">
      <w:pPr>
        <w:numPr>
          <w:ilvl w:val="1"/>
          <w:numId w:val="8"/>
        </w:numPr>
      </w:pPr>
      <w:r>
        <w:t>Signe de Minigérole (cliché de profil)</w:t>
      </w:r>
    </w:p>
    <w:p w14:paraId="7B524DB4" w14:textId="39331195" w:rsidR="00D13BD2" w:rsidRDefault="00D13BD2" w:rsidP="00D13BD2">
      <w:pPr>
        <w:numPr>
          <w:ilvl w:val="1"/>
          <w:numId w:val="8"/>
        </w:numPr>
      </w:pPr>
      <w:r>
        <w:t xml:space="preserve">Pneumo-médiastin, pneumothorax, hydropneumothorax </w:t>
      </w:r>
    </w:p>
    <w:p w14:paraId="77364A7B" w14:textId="1CC6B90F" w:rsidR="00D13BD2" w:rsidRDefault="00D13BD2" w:rsidP="00D13BD2">
      <w:pPr>
        <w:pStyle w:val="Titre3"/>
      </w:pPr>
      <w:r>
        <w:lastRenderedPageBreak/>
        <w:t>Examens biologiques</w:t>
      </w:r>
    </w:p>
    <w:p w14:paraId="0EB62C46" w14:textId="4EECE1B0" w:rsidR="00D13BD2" w:rsidRDefault="00D13BD2" w:rsidP="00D13BD2">
      <w:r>
        <w:t>Sd infectieux : NFS, CRP</w:t>
      </w:r>
    </w:p>
    <w:p w14:paraId="709B0203" w14:textId="47D7F576" w:rsidR="00D13BD2" w:rsidRDefault="00D13BD2" w:rsidP="00D13BD2">
      <w:r>
        <w:t>Etat de dénutrition et d’hydratation : protidémie, ionogramme, hématocrite</w:t>
      </w:r>
    </w:p>
    <w:p w14:paraId="7B23CC30" w14:textId="185F287E" w:rsidR="00D13BD2" w:rsidRDefault="00D13BD2" w:rsidP="00D13BD2">
      <w:pPr>
        <w:pStyle w:val="Titre3"/>
      </w:pPr>
      <w:r>
        <w:t>Fibroscopie digestive haute</w:t>
      </w:r>
    </w:p>
    <w:p w14:paraId="15A13AB3" w14:textId="191A6629" w:rsidR="00D13BD2" w:rsidRDefault="00D13BD2" w:rsidP="00D13BD2">
      <w:r>
        <w:t>En cas de doute diagnostique</w:t>
      </w:r>
    </w:p>
    <w:p w14:paraId="24CDE087" w14:textId="22E20365" w:rsidR="00D13BD2" w:rsidRDefault="00D13BD2" w:rsidP="00D13BD2">
      <w:pPr>
        <w:numPr>
          <w:ilvl w:val="1"/>
          <w:numId w:val="8"/>
        </w:numPr>
      </w:pPr>
      <w:r>
        <w:t>Arêtes de poisson</w:t>
      </w:r>
    </w:p>
    <w:p w14:paraId="4B3F7BDC" w14:textId="259C7917" w:rsidR="00D13BD2" w:rsidRDefault="00D13BD2" w:rsidP="00D13BD2">
      <w:pPr>
        <w:numPr>
          <w:ilvl w:val="1"/>
          <w:numId w:val="8"/>
        </w:numPr>
      </w:pPr>
      <w:r>
        <w:t>Suspicion de corps étrangers anciens</w:t>
      </w:r>
    </w:p>
    <w:p w14:paraId="7EDE25D8" w14:textId="5903CE12" w:rsidR="00D8253C" w:rsidRDefault="00D8253C" w:rsidP="00D8253C">
      <w:pPr>
        <w:pStyle w:val="Titre2"/>
      </w:pPr>
      <w:r>
        <w:t>Bilan évolutif</w:t>
      </w:r>
    </w:p>
    <w:p w14:paraId="02056FF2" w14:textId="6DC271F7" w:rsidR="00D8253C" w:rsidRDefault="00D8253C" w:rsidP="00D8253C">
      <w:pPr>
        <w:pStyle w:val="Titre3"/>
      </w:pPr>
      <w:r>
        <w:t>Œsophagite</w:t>
      </w:r>
    </w:p>
    <w:p w14:paraId="51EEAA9E" w14:textId="45216101" w:rsidR="00D8253C" w:rsidRDefault="00D8253C" w:rsidP="00D8253C">
      <w:r>
        <w:t>Due à un corps étranger ancien qui n’a pas migre</w:t>
      </w:r>
    </w:p>
    <w:p w14:paraId="2C933BC8" w14:textId="57EA3363" w:rsidR="00D8253C" w:rsidRDefault="00D8253C" w:rsidP="00D8253C">
      <w:r>
        <w:t>Clinique :</w:t>
      </w:r>
    </w:p>
    <w:p w14:paraId="4EC253F3" w14:textId="4BDFD63C" w:rsidR="00D8253C" w:rsidRDefault="00D8253C" w:rsidP="00D8253C">
      <w:pPr>
        <w:numPr>
          <w:ilvl w:val="1"/>
          <w:numId w:val="8"/>
        </w:numPr>
      </w:pPr>
      <w:r>
        <w:t xml:space="preserve">Altération de l’état générale et dénutrition </w:t>
      </w:r>
    </w:p>
    <w:p w14:paraId="605EE949" w14:textId="5CDB83E4" w:rsidR="00D8253C" w:rsidRDefault="00D8253C" w:rsidP="00D8253C">
      <w:pPr>
        <w:numPr>
          <w:ilvl w:val="1"/>
          <w:numId w:val="8"/>
        </w:numPr>
      </w:pPr>
      <w:r>
        <w:t>Odynophagie nette</w:t>
      </w:r>
    </w:p>
    <w:p w14:paraId="3034AB8B" w14:textId="62ADFDEA" w:rsidR="00D8253C" w:rsidRDefault="00D8253C" w:rsidP="00D8253C">
      <w:pPr>
        <w:numPr>
          <w:ilvl w:val="1"/>
          <w:numId w:val="8"/>
        </w:numPr>
      </w:pPr>
      <w:r>
        <w:t>Sialorrhée fétide</w:t>
      </w:r>
    </w:p>
    <w:p w14:paraId="47F2DE1D" w14:textId="1B14E986" w:rsidR="00D8253C" w:rsidRDefault="00D8253C" w:rsidP="00D8253C">
      <w:pPr>
        <w:numPr>
          <w:ilvl w:val="1"/>
          <w:numId w:val="8"/>
        </w:numPr>
      </w:pPr>
      <w:r>
        <w:t>Pas d’emphysème cervical</w:t>
      </w:r>
    </w:p>
    <w:p w14:paraId="20F78511" w14:textId="13E7BF1E" w:rsidR="00D8253C" w:rsidRDefault="00D8253C" w:rsidP="00D8253C">
      <w:r>
        <w:t>Radiographie</w:t>
      </w:r>
    </w:p>
    <w:p w14:paraId="48B4A648" w14:textId="08B97CEC" w:rsidR="00D8253C" w:rsidRDefault="00D8253C" w:rsidP="00D8253C">
      <w:pPr>
        <w:numPr>
          <w:ilvl w:val="0"/>
          <w:numId w:val="0"/>
        </w:numPr>
        <w:ind w:left="568" w:hanging="284"/>
      </w:pPr>
      <w:r>
        <w:t>Pas de signe de Minigérode</w:t>
      </w:r>
    </w:p>
    <w:p w14:paraId="4EFA1258" w14:textId="6EB2F7DB" w:rsidR="00D8253C" w:rsidRDefault="00D8253C" w:rsidP="00D8253C">
      <w:pPr>
        <w:numPr>
          <w:ilvl w:val="0"/>
          <w:numId w:val="0"/>
        </w:numPr>
        <w:ind w:left="568" w:hanging="284"/>
      </w:pPr>
      <w:r>
        <w:t xml:space="preserve">Pas d’élargissement médiastinal </w:t>
      </w:r>
    </w:p>
    <w:p w14:paraId="62DB783B" w14:textId="4F1C3004" w:rsidR="00D8253C" w:rsidRDefault="00D8253C" w:rsidP="00D8253C">
      <w:pPr>
        <w:pStyle w:val="Titre3"/>
      </w:pPr>
      <w:r>
        <w:t>Perforation de l’œsophage</w:t>
      </w:r>
    </w:p>
    <w:p w14:paraId="3183B9A1" w14:textId="002F34D6" w:rsidR="00D8253C" w:rsidRDefault="00D8253C" w:rsidP="00D8253C">
      <w:r>
        <w:t>Due un CE vulnérant, pointu ou tranchant</w:t>
      </w:r>
    </w:p>
    <w:p w14:paraId="2E0AAFD0" w14:textId="069573CE" w:rsidR="00D8253C" w:rsidRDefault="00D8253C" w:rsidP="00D8253C">
      <w:r>
        <w:t xml:space="preserve">Clinique </w:t>
      </w:r>
    </w:p>
    <w:p w14:paraId="2E885EC8" w14:textId="307912C4" w:rsidR="00D8253C" w:rsidRDefault="00D8253C" w:rsidP="00D8253C">
      <w:pPr>
        <w:numPr>
          <w:ilvl w:val="1"/>
          <w:numId w:val="8"/>
        </w:numPr>
      </w:pPr>
      <w:r>
        <w:t>Signes de choc, fièvre à 38 – 29°</w:t>
      </w:r>
    </w:p>
    <w:p w14:paraId="2FD1B6D5" w14:textId="399947B5" w:rsidR="00D8253C" w:rsidRDefault="00D8253C" w:rsidP="00D8253C">
      <w:pPr>
        <w:numPr>
          <w:ilvl w:val="1"/>
          <w:numId w:val="8"/>
        </w:numPr>
      </w:pPr>
      <w:r>
        <w:t>Douleur aigue irradiant vers le thorax, l’épaule et le dos</w:t>
      </w:r>
    </w:p>
    <w:p w14:paraId="1EE2476E" w14:textId="57426A87" w:rsidR="00D8253C" w:rsidRDefault="00D8253C" w:rsidP="00D8253C">
      <w:pPr>
        <w:numPr>
          <w:ilvl w:val="1"/>
          <w:numId w:val="8"/>
        </w:numPr>
      </w:pPr>
      <w:r>
        <w:t>Dysphagie totale avec odynophagie et otalgie</w:t>
      </w:r>
    </w:p>
    <w:p w14:paraId="21C03885" w14:textId="41D5D788" w:rsidR="00D8253C" w:rsidRDefault="00D8253C" w:rsidP="00D8253C">
      <w:pPr>
        <w:numPr>
          <w:ilvl w:val="1"/>
          <w:numId w:val="8"/>
        </w:numPr>
      </w:pPr>
      <w:r>
        <w:t>Hypersialorrhée sanglante</w:t>
      </w:r>
    </w:p>
    <w:p w14:paraId="43BA56D8" w14:textId="04707090" w:rsidR="00D8253C" w:rsidRDefault="00D8253C" w:rsidP="00D8253C">
      <w:pPr>
        <w:numPr>
          <w:ilvl w:val="1"/>
          <w:numId w:val="8"/>
        </w:numPr>
      </w:pPr>
      <w:r>
        <w:t xml:space="preserve">Emphysème sous cutanée diffus </w:t>
      </w:r>
    </w:p>
    <w:p w14:paraId="689AFAA2" w14:textId="7657BEED" w:rsidR="00D8253C" w:rsidRPr="00D8253C" w:rsidRDefault="00D8253C" w:rsidP="00D8253C">
      <w:pPr>
        <w:rPr>
          <w:b/>
          <w:bCs/>
        </w:rPr>
      </w:pPr>
      <w:r w:rsidRPr="00D8253C">
        <w:rPr>
          <w:b/>
          <w:bCs/>
        </w:rPr>
        <w:t>Triade de HAUTAN : dysphagie + fièvre + emphysème sous-cutanée</w:t>
      </w:r>
    </w:p>
    <w:p w14:paraId="1F4480F0" w14:textId="769C8DD7" w:rsidR="00D8253C" w:rsidRDefault="00D8253C" w:rsidP="00D8253C">
      <w:r>
        <w:lastRenderedPageBreak/>
        <w:t>Radiographie : signe de Minigérode</w:t>
      </w:r>
    </w:p>
    <w:p w14:paraId="6EFA6F5B" w14:textId="37117D2E" w:rsidR="00D8253C" w:rsidRDefault="00D8253C" w:rsidP="00D8253C">
      <w:pPr>
        <w:numPr>
          <w:ilvl w:val="1"/>
          <w:numId w:val="8"/>
        </w:numPr>
      </w:pPr>
      <w:r>
        <w:t>Elargissement de l’espace rétro-œsophagien</w:t>
      </w:r>
    </w:p>
    <w:p w14:paraId="34FC0D1A" w14:textId="57261082" w:rsidR="00D8253C" w:rsidRDefault="00D8253C" w:rsidP="00D8253C">
      <w:pPr>
        <w:numPr>
          <w:ilvl w:val="1"/>
          <w:numId w:val="8"/>
        </w:numPr>
      </w:pPr>
      <w:r>
        <w:t>Perte de lordose cervicale à la radiographie</w:t>
      </w:r>
    </w:p>
    <w:p w14:paraId="005ED6F7" w14:textId="0F420EED" w:rsidR="00D8253C" w:rsidRDefault="00D8253C" w:rsidP="00D8253C">
      <w:r>
        <w:t xml:space="preserve">Risque de cellulite cervico-médiastinale mortelle </w:t>
      </w:r>
    </w:p>
    <w:p w14:paraId="74435D75" w14:textId="245EDBFA" w:rsidR="00D8253C" w:rsidRDefault="00D8253C" w:rsidP="00D8253C">
      <w:pPr>
        <w:pStyle w:val="Titre2"/>
      </w:pPr>
      <w:r>
        <w:t xml:space="preserve">Principe de traitement </w:t>
      </w:r>
    </w:p>
    <w:p w14:paraId="6629DCE3" w14:textId="7F1C9505" w:rsidR="00D8253C" w:rsidRDefault="00D8253C" w:rsidP="00D8253C">
      <w:pPr>
        <w:pStyle w:val="Titre3"/>
      </w:pPr>
      <w:r>
        <w:t>Traitement médicale</w:t>
      </w:r>
    </w:p>
    <w:p w14:paraId="068DD0FD" w14:textId="1D4FB652" w:rsidR="00D8253C" w:rsidRDefault="00D8253C" w:rsidP="00D8253C">
      <w:r>
        <w:t>Mise au repos de l’œsophage</w:t>
      </w:r>
    </w:p>
    <w:p w14:paraId="3D16C242" w14:textId="1E54794D" w:rsidR="00D8253C" w:rsidRDefault="00D8253C" w:rsidP="00D8253C">
      <w:r>
        <w:t>Lutte contre infection</w:t>
      </w:r>
    </w:p>
    <w:p w14:paraId="29BE4961" w14:textId="4D107129" w:rsidR="00D8253C" w:rsidRDefault="00686740" w:rsidP="00D8253C">
      <w:r>
        <w:t>Prophylaxie antiémétique</w:t>
      </w:r>
    </w:p>
    <w:p w14:paraId="2FA31C1A" w14:textId="1DF739D5" w:rsidR="00686740" w:rsidRDefault="00686740" w:rsidP="00D8253C">
      <w:r>
        <w:t>Lutte contre l’œdème, hypersécrétion et le spasme</w:t>
      </w:r>
    </w:p>
    <w:p w14:paraId="64BC76D0" w14:textId="25A71C5E" w:rsidR="00686740" w:rsidRDefault="00686740" w:rsidP="00D8253C">
      <w:r>
        <w:t>Gestes de réanimation en cas d’AEG</w:t>
      </w:r>
    </w:p>
    <w:p w14:paraId="0E9CAF2B" w14:textId="19C8301A" w:rsidR="00686740" w:rsidRDefault="00686740" w:rsidP="00686740">
      <w:pPr>
        <w:pStyle w:val="Titre3"/>
      </w:pPr>
      <w:r>
        <w:t>Traitement chirurgical</w:t>
      </w:r>
    </w:p>
    <w:p w14:paraId="2FEA2638" w14:textId="27C9F2C2" w:rsidR="00686740" w:rsidRDefault="00686740" w:rsidP="00686740">
      <w:r>
        <w:t>Traitement de référence : œsophagoscopie au tube rigide S/AG</w:t>
      </w:r>
    </w:p>
    <w:p w14:paraId="421BC547" w14:textId="69777E4A" w:rsidR="00686740" w:rsidRDefault="00686740" w:rsidP="00686740">
      <w:r>
        <w:t xml:space="preserve">En cas d’échec : œsophagotomie par voie externe </w:t>
      </w:r>
    </w:p>
    <w:p w14:paraId="2834D691" w14:textId="4D4CDDEC" w:rsidR="00E14795" w:rsidRDefault="00E14795" w:rsidP="00E14795">
      <w:pPr>
        <w:pStyle w:val="Titre2"/>
      </w:pPr>
      <w:r>
        <w:t xml:space="preserve">Conclusion </w:t>
      </w:r>
    </w:p>
    <w:p w14:paraId="18EA750A" w14:textId="1BDAAA53" w:rsidR="00E14795" w:rsidRDefault="00E14795" w:rsidP="00E14795">
      <w:r>
        <w:t>Se méfier des CE vulnérants, pointus et tranchant</w:t>
      </w:r>
    </w:p>
    <w:p w14:paraId="0A793F2B" w14:textId="5BC88220" w:rsidR="00E14795" w:rsidRDefault="00E14795" w:rsidP="00E14795">
      <w:r>
        <w:t>Traitement des références : œsophagoscopie au tube rigide S/AG</w:t>
      </w:r>
    </w:p>
    <w:p w14:paraId="037D133F" w14:textId="67FD56A3" w:rsidR="00E14795" w:rsidRDefault="00E14795" w:rsidP="00E14795">
      <w:r>
        <w:t>Les principes complications :</w:t>
      </w:r>
    </w:p>
    <w:p w14:paraId="3606F20D" w14:textId="3BDE01BD" w:rsidR="00E14795" w:rsidRDefault="00E14795" w:rsidP="00E14795">
      <w:pPr>
        <w:numPr>
          <w:ilvl w:val="1"/>
          <w:numId w:val="8"/>
        </w:numPr>
      </w:pPr>
      <w:r>
        <w:t>Œsophagite</w:t>
      </w:r>
    </w:p>
    <w:p w14:paraId="0B3FDCFA" w14:textId="6377BE90" w:rsidR="00E14795" w:rsidRDefault="00E14795" w:rsidP="00E14795">
      <w:pPr>
        <w:numPr>
          <w:ilvl w:val="1"/>
          <w:numId w:val="8"/>
        </w:numPr>
      </w:pPr>
      <w:r>
        <w:t xml:space="preserve">Perforation de l’œsophage </w:t>
      </w:r>
    </w:p>
    <w:p w14:paraId="03D68D55" w14:textId="711FF6A6" w:rsidR="00FA5187" w:rsidRDefault="00FA5187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