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397E" w14:textId="4E9D6908" w:rsidR="00546C1C" w:rsidRDefault="00CD5EE5" w:rsidP="00CD5EE5">
      <w:pPr>
        <w:pStyle w:val="Titre1"/>
      </w:pPr>
      <w:r>
        <w:lastRenderedPageBreak/>
        <w:t>corps étranger du pharynx</w:t>
      </w:r>
    </w:p>
    <w:p w14:paraId="07D33845" w14:textId="1B27DF62" w:rsidR="00CD5EE5" w:rsidRDefault="00CD5EE5" w:rsidP="00CD5EE5">
      <w:r>
        <w:t>Dr Angelo</w:t>
      </w:r>
    </w:p>
    <w:p w14:paraId="63B176A2" w14:textId="7CE8164B" w:rsidR="00CD5EE5" w:rsidRDefault="00CD5EE5" w:rsidP="00CD5EE5">
      <w:pPr>
        <w:pStyle w:val="Titre2"/>
      </w:pPr>
      <w:r>
        <w:t>Objectifs</w:t>
      </w:r>
    </w:p>
    <w:p w14:paraId="043B29FB" w14:textId="1EEB983F" w:rsidR="00CD5EE5" w:rsidRDefault="00CD5EE5" w:rsidP="00CD5EE5">
      <w:r>
        <w:t>Savoir diagnostiquer un CE du pharynx</w:t>
      </w:r>
    </w:p>
    <w:p w14:paraId="4F3C5A30" w14:textId="17894444" w:rsidR="00CD5EE5" w:rsidRDefault="00CD5EE5" w:rsidP="00CD5EE5">
      <w:r>
        <w:t>Connaitre le traitement d’un CE du pharynx</w:t>
      </w:r>
    </w:p>
    <w:p w14:paraId="080C909D" w14:textId="23661B53" w:rsidR="00CD5EE5" w:rsidRDefault="00CD5EE5" w:rsidP="00CD5EE5">
      <w:pPr>
        <w:pStyle w:val="Titre2"/>
      </w:pPr>
      <w:r>
        <w:t>Définition</w:t>
      </w:r>
    </w:p>
    <w:p w14:paraId="4CC7A9E9" w14:textId="29132433" w:rsidR="00CD5EE5" w:rsidRDefault="00CD5EE5" w:rsidP="00CD5EE5">
      <w:r>
        <w:t>Tout corps solide, alimentaire ou non, qui dégluti, s’arrête dans le pharynx</w:t>
      </w:r>
    </w:p>
    <w:p w14:paraId="5E608CBF" w14:textId="66A62C25" w:rsidR="00CD5EE5" w:rsidRDefault="00CD5EE5" w:rsidP="00CD5EE5">
      <w:r>
        <w:t>Ce qui définit CE, c’est donc l’arrêt : « il a perdu son doit de passage ».</w:t>
      </w:r>
    </w:p>
    <w:p w14:paraId="50D43013" w14:textId="41739EA2" w:rsidR="00CD5EE5" w:rsidRDefault="00CD5EE5" w:rsidP="00CD5EE5">
      <w:r>
        <w:t>Gravité très variable</w:t>
      </w:r>
    </w:p>
    <w:p w14:paraId="26499618" w14:textId="616A7E52" w:rsidR="00CD5EE5" w:rsidRDefault="00CD5EE5" w:rsidP="00CD5EE5">
      <w:pPr>
        <w:numPr>
          <w:ilvl w:val="1"/>
          <w:numId w:val="8"/>
        </w:numPr>
      </w:pPr>
      <w:r>
        <w:t>Souvent, incident presque anodin</w:t>
      </w:r>
    </w:p>
    <w:p w14:paraId="2B3EB008" w14:textId="2D544062" w:rsidR="00CD5EE5" w:rsidRPr="00CD5EE5" w:rsidRDefault="00CD5EE5" w:rsidP="00CD5EE5">
      <w:pPr>
        <w:numPr>
          <w:ilvl w:val="1"/>
          <w:numId w:val="8"/>
        </w:numPr>
      </w:pPr>
      <w:r>
        <w:t xml:space="preserve">Parfois : complication graves, parfois vitales </w:t>
      </w:r>
    </w:p>
    <w:p w14:paraId="7C441F5F" w14:textId="483366D8" w:rsidR="00CD5EE5" w:rsidRDefault="00720DCA" w:rsidP="00720DCA">
      <w:pPr>
        <w:pStyle w:val="Titre2"/>
      </w:pPr>
      <w:r>
        <w:t>Epidémiologie</w:t>
      </w:r>
    </w:p>
    <w:p w14:paraId="2BAACFD3" w14:textId="50003031" w:rsidR="00720DCA" w:rsidRDefault="00720DCA" w:rsidP="00720DCA">
      <w:r>
        <w:t>Pathologie relativement fréquente</w:t>
      </w:r>
    </w:p>
    <w:p w14:paraId="324596A0" w14:textId="3BC130E9" w:rsidR="00720DCA" w:rsidRDefault="00720DCA" w:rsidP="00720DCA">
      <w:r>
        <w:t>Surtout rencontré chez l’adulte</w:t>
      </w:r>
    </w:p>
    <w:p w14:paraId="07848591" w14:textId="626B2AE7" w:rsidR="00720DCA" w:rsidRDefault="00720DCA" w:rsidP="00720DCA">
      <w:r>
        <w:t>Chez l’enfant : quelques cas</w:t>
      </w:r>
    </w:p>
    <w:p w14:paraId="4459B988" w14:textId="67CAC7A9" w:rsidR="00720DCA" w:rsidRDefault="00720DCA" w:rsidP="00720DCA">
      <w:r>
        <w:t>Types de CE</w:t>
      </w:r>
    </w:p>
    <w:p w14:paraId="695A857E" w14:textId="212C0093" w:rsidR="00720DCA" w:rsidRDefault="00720DCA" w:rsidP="00720DCA">
      <w:pPr>
        <w:numPr>
          <w:ilvl w:val="1"/>
          <w:numId w:val="8"/>
        </w:numPr>
      </w:pPr>
      <w:r>
        <w:t>Arête de poisson +++</w:t>
      </w:r>
    </w:p>
    <w:p w14:paraId="301EDE3F" w14:textId="63815AF7" w:rsidR="00720DCA" w:rsidRDefault="00720DCA" w:rsidP="00720DCA">
      <w:pPr>
        <w:numPr>
          <w:ilvl w:val="1"/>
          <w:numId w:val="8"/>
        </w:numPr>
      </w:pPr>
      <w:r>
        <w:t xml:space="preserve">Fragment d’os </w:t>
      </w:r>
    </w:p>
    <w:p w14:paraId="7D308A3E" w14:textId="12889374" w:rsidR="00720DCA" w:rsidRDefault="00720DCA" w:rsidP="00720DCA">
      <w:pPr>
        <w:numPr>
          <w:ilvl w:val="1"/>
          <w:numId w:val="8"/>
        </w:numPr>
      </w:pPr>
      <w:r>
        <w:t>Jouets parfois</w:t>
      </w:r>
    </w:p>
    <w:p w14:paraId="52DB9D3B" w14:textId="227D6B67" w:rsidR="00720DCA" w:rsidRDefault="00720DCA" w:rsidP="00720DCA">
      <w:pPr>
        <w:numPr>
          <w:ilvl w:val="1"/>
          <w:numId w:val="8"/>
        </w:numPr>
      </w:pPr>
      <w:r>
        <w:t>Pièce de monnaie (chez l’enfant)</w:t>
      </w:r>
    </w:p>
    <w:p w14:paraId="408E14DA" w14:textId="64B05FF7" w:rsidR="00720DCA" w:rsidRDefault="004D11D5" w:rsidP="004D11D5">
      <w:pPr>
        <w:pStyle w:val="Titre2"/>
      </w:pPr>
      <w:r>
        <w:t>Cliniques</w:t>
      </w:r>
    </w:p>
    <w:p w14:paraId="27E1DDBD" w14:textId="578B6512" w:rsidR="004D11D5" w:rsidRDefault="004D11D5" w:rsidP="004D11D5">
      <w:pPr>
        <w:pStyle w:val="Titre3"/>
      </w:pPr>
      <w:r>
        <w:t>Manifestation clinique</w:t>
      </w:r>
    </w:p>
    <w:p w14:paraId="19B13C68" w14:textId="56E801F6" w:rsidR="004D11D5" w:rsidRDefault="004D11D5" w:rsidP="004D11D5">
      <w:r>
        <w:t>Gêne pharynge d’apparition brutale</w:t>
      </w:r>
    </w:p>
    <w:p w14:paraId="1DA02C30" w14:textId="151BA2C7" w:rsidR="004D11D5" w:rsidRDefault="004D11D5" w:rsidP="004D11D5">
      <w:pPr>
        <w:numPr>
          <w:ilvl w:val="1"/>
          <w:numId w:val="8"/>
        </w:numPr>
      </w:pPr>
      <w:r>
        <w:t>En règle au coure sd’un répas</w:t>
      </w:r>
    </w:p>
    <w:p w14:paraId="604060E4" w14:textId="25B31760" w:rsidR="004D11D5" w:rsidRDefault="004D11D5" w:rsidP="004D11D5">
      <w:pPr>
        <w:numPr>
          <w:ilvl w:val="1"/>
          <w:numId w:val="8"/>
        </w:numPr>
      </w:pPr>
      <w:r>
        <w:t>Tenace, localisée, souvent latérlisée</w:t>
      </w:r>
    </w:p>
    <w:p w14:paraId="62948A3A" w14:textId="5A1C6370" w:rsidR="004D11D5" w:rsidRDefault="004D11D5" w:rsidP="004D11D5">
      <w:pPr>
        <w:pStyle w:val="Titre3"/>
      </w:pPr>
      <w:r>
        <w:lastRenderedPageBreak/>
        <w:t>Diagnostic</w:t>
      </w:r>
    </w:p>
    <w:p w14:paraId="45B0B454" w14:textId="0FEED798" w:rsidR="004D11D5" w:rsidRDefault="004D11D5" w:rsidP="004D11D5">
      <w:r>
        <w:t>Examen oropharyngé : repérage du CE</w:t>
      </w:r>
    </w:p>
    <w:p w14:paraId="58D19D09" w14:textId="40F3894E" w:rsidR="004D11D5" w:rsidRDefault="004D11D5" w:rsidP="004D11D5">
      <w:pPr>
        <w:numPr>
          <w:ilvl w:val="1"/>
          <w:numId w:val="8"/>
        </w:numPr>
      </w:pPr>
      <w:r>
        <w:t>A l’abaisse-langue</w:t>
      </w:r>
    </w:p>
    <w:p w14:paraId="59E73DA4" w14:textId="75CD7E23" w:rsidR="004D11D5" w:rsidRDefault="004D11D5" w:rsidP="004D11D5">
      <w:pPr>
        <w:numPr>
          <w:ilvl w:val="1"/>
          <w:numId w:val="8"/>
        </w:numPr>
      </w:pPr>
      <w:r>
        <w:t>Au miroir, en laryngoscopie indirecte</w:t>
      </w:r>
    </w:p>
    <w:p w14:paraId="676D07D6" w14:textId="60A47835" w:rsidR="004D11D5" w:rsidRDefault="004D11D5" w:rsidP="004D11D5">
      <w:pPr>
        <w:numPr>
          <w:ilvl w:val="1"/>
          <w:numId w:val="8"/>
        </w:numPr>
      </w:pPr>
      <w:r>
        <w:t>Ou à l’aide d’un nasofibroscopie</w:t>
      </w:r>
    </w:p>
    <w:p w14:paraId="5C872B42" w14:textId="1B38F775" w:rsidR="004D11D5" w:rsidRPr="004D11D5" w:rsidRDefault="004D11D5" w:rsidP="004D11D5">
      <w:r>
        <w:t>Si arête de poisson : chercher minutieusement au niveau d’une crypte amygdalienne où elle est en grande partie enfoncé</w:t>
      </w:r>
    </w:p>
    <w:p w14:paraId="14B9D4AE" w14:textId="4708C9AA" w:rsidR="004D11D5" w:rsidRDefault="001073D8" w:rsidP="001073D8">
      <w:pPr>
        <w:pStyle w:val="Titre2"/>
      </w:pPr>
      <w:r>
        <w:t>Traitement</w:t>
      </w:r>
    </w:p>
    <w:p w14:paraId="54600553" w14:textId="3861185A" w:rsidR="001073D8" w:rsidRDefault="001073D8" w:rsidP="001073D8">
      <w:r>
        <w:t>Extraction après repérage de CE</w:t>
      </w:r>
    </w:p>
    <w:p w14:paraId="53BE0277" w14:textId="40467A83" w:rsidR="001073D8" w:rsidRDefault="001073D8" w:rsidP="001073D8">
      <w:pPr>
        <w:numPr>
          <w:ilvl w:val="1"/>
          <w:numId w:val="8"/>
        </w:numPr>
      </w:pPr>
      <w:r>
        <w:t>Par les voies naturelles</w:t>
      </w:r>
    </w:p>
    <w:p w14:paraId="6AD6D0CD" w14:textId="19F4EE43" w:rsidR="001073D8" w:rsidRDefault="001073D8" w:rsidP="001073D8">
      <w:pPr>
        <w:numPr>
          <w:ilvl w:val="1"/>
          <w:numId w:val="8"/>
        </w:numPr>
      </w:pPr>
      <w:r>
        <w:t>Avec des instruments adaptés (pince de Lubet-Barbon)</w:t>
      </w:r>
    </w:p>
    <w:p w14:paraId="701EE67A" w14:textId="2F5DAEC6" w:rsidR="001073D8" w:rsidRDefault="001073D8" w:rsidP="001073D8">
      <w:r>
        <w:t>Indication de l’extraction S/AG</w:t>
      </w:r>
    </w:p>
    <w:p w14:paraId="49933F3D" w14:textId="0FF27E11" w:rsidR="001073D8" w:rsidRDefault="001073D8" w:rsidP="001073D8">
      <w:pPr>
        <w:numPr>
          <w:ilvl w:val="1"/>
          <w:numId w:val="8"/>
        </w:numPr>
      </w:pPr>
      <w:r>
        <w:t>Petit enfant</w:t>
      </w:r>
    </w:p>
    <w:p w14:paraId="64DB008E" w14:textId="23519F59" w:rsidR="001073D8" w:rsidRDefault="001073D8" w:rsidP="001073D8">
      <w:pPr>
        <w:numPr>
          <w:ilvl w:val="1"/>
          <w:numId w:val="8"/>
        </w:numPr>
      </w:pPr>
      <w:r>
        <w:t>CE hypopharyngé</w:t>
      </w:r>
    </w:p>
    <w:p w14:paraId="0D5AEB02" w14:textId="55091183" w:rsidR="001073D8" w:rsidRDefault="001073D8" w:rsidP="001073D8">
      <w:pPr>
        <w:numPr>
          <w:ilvl w:val="1"/>
          <w:numId w:val="8"/>
        </w:numPr>
      </w:pPr>
      <w:r>
        <w:t xml:space="preserve">Sujet non coopérant </w:t>
      </w:r>
    </w:p>
    <w:p w14:paraId="57F1A6EE" w14:textId="73F36A81" w:rsidR="00140CCE" w:rsidRDefault="00140CCE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