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5E786" w14:textId="72F7A670" w:rsidR="00765892" w:rsidRDefault="002E1847" w:rsidP="002E1847">
      <w:pPr>
        <w:pStyle w:val="Titre1"/>
      </w:pPr>
      <w:r>
        <w:t>otite moyenne aigue (oma)</w:t>
      </w:r>
    </w:p>
    <w:p w14:paraId="77E361FA" w14:textId="7D65DD5A" w:rsidR="002E1847" w:rsidRDefault="002E1847" w:rsidP="002E1847">
      <w:r>
        <w:t>13/05/2026</w:t>
      </w:r>
    </w:p>
    <w:p w14:paraId="47E9B650" w14:textId="2FE661F6" w:rsidR="002E1847" w:rsidRDefault="002E1847" w:rsidP="002E1847">
      <w:r>
        <w:t xml:space="preserve">Dr ANDRIAMAMPIONONA </w:t>
      </w:r>
      <w:r w:rsidR="00BD76B6">
        <w:t>Ginnot</w:t>
      </w:r>
      <w:r>
        <w:t xml:space="preserve"> B.</w:t>
      </w:r>
    </w:p>
    <w:p w14:paraId="78FB26DA" w14:textId="344B3A20" w:rsidR="002E1847" w:rsidRDefault="00117002" w:rsidP="00117002">
      <w:pPr>
        <w:pStyle w:val="Titre2"/>
      </w:pPr>
      <w:r>
        <w:t>Objectifs</w:t>
      </w:r>
    </w:p>
    <w:p w14:paraId="17F0979A" w14:textId="2BAF2774" w:rsidR="00117002" w:rsidRDefault="00117002" w:rsidP="00117002">
      <w:r>
        <w:t>Définir l’otite moyenne aigue</w:t>
      </w:r>
    </w:p>
    <w:p w14:paraId="798952E5" w14:textId="20586BF4" w:rsidR="00117002" w:rsidRDefault="00117002" w:rsidP="00117002">
      <w:r>
        <w:t>Diagnostiquer une otite moyenne aigue</w:t>
      </w:r>
    </w:p>
    <w:p w14:paraId="7B323E89" w14:textId="45BCAFF8" w:rsidR="00117002" w:rsidRDefault="00117002" w:rsidP="00117002">
      <w:r>
        <w:t>Citer les facteurs favorisants</w:t>
      </w:r>
    </w:p>
    <w:p w14:paraId="72B793DC" w14:textId="712820D2" w:rsidR="00117002" w:rsidRDefault="00117002" w:rsidP="00117002">
      <w:r>
        <w:t>Enoncer les formes cliniques</w:t>
      </w:r>
    </w:p>
    <w:p w14:paraId="2B800769" w14:textId="66E7C116" w:rsidR="00117002" w:rsidRDefault="00117002" w:rsidP="00117002">
      <w:r>
        <w:t xml:space="preserve">Décrire les grandes lignes de traitement </w:t>
      </w:r>
    </w:p>
    <w:p w14:paraId="63E75F87" w14:textId="32AA685C" w:rsidR="00E8521A" w:rsidRDefault="00571F5E" w:rsidP="00571F5E">
      <w:pPr>
        <w:pStyle w:val="Titre2"/>
      </w:pPr>
      <w:r>
        <w:t>Introduction</w:t>
      </w:r>
    </w:p>
    <w:p w14:paraId="5B08723B" w14:textId="5E9D050F" w:rsidR="00571F5E" w:rsidRDefault="00571F5E" w:rsidP="00571F5E">
      <w:r>
        <w:t>OMA : inflammation aigue d’origine infectieuse de la muqueuse des cavités de l’oreille moyenne</w:t>
      </w:r>
    </w:p>
    <w:p w14:paraId="48D7F2C1" w14:textId="6588B1FF" w:rsidR="00571F5E" w:rsidRDefault="00571F5E" w:rsidP="00571F5E">
      <w:r>
        <w:t xml:space="preserve">Survient au cours et au décours d’une infection respiratoire </w:t>
      </w:r>
    </w:p>
    <w:p w14:paraId="1D260BE4" w14:textId="6D91639F" w:rsidR="00571F5E" w:rsidRDefault="00571F5E" w:rsidP="00571F5E">
      <w:r>
        <w:t xml:space="preserve">Pathologie de l’enfant </w:t>
      </w:r>
      <w:r w:rsidR="00934493">
        <w:t>(</w:t>
      </w:r>
      <w:r>
        <w:t>6mois</w:t>
      </w:r>
      <w:r w:rsidR="00934493">
        <w:t xml:space="preserve"> </w:t>
      </w:r>
      <w:r>
        <w:t>-</w:t>
      </w:r>
      <w:r w:rsidR="00934493">
        <w:t xml:space="preserve"> </w:t>
      </w:r>
      <w:r>
        <w:t>3ans)</w:t>
      </w:r>
    </w:p>
    <w:p w14:paraId="7021083C" w14:textId="7EC0703A" w:rsidR="00571F5E" w:rsidRDefault="00571F5E" w:rsidP="00571F5E">
      <w:r>
        <w:t>Fréquente, cause prescription d’ATB ++</w:t>
      </w:r>
    </w:p>
    <w:p w14:paraId="379E5CED" w14:textId="36CDD490" w:rsidR="00571F5E" w:rsidRDefault="00571F5E" w:rsidP="00571F5E">
      <w:r>
        <w:t>Avant 3 ans, 50% des enfant auront eu au moins d2 épisodes d’OMA</w:t>
      </w:r>
    </w:p>
    <w:p w14:paraId="2D309A0A" w14:textId="0FBBAAD1" w:rsidR="00571F5E" w:rsidRDefault="00571F5E" w:rsidP="00571F5E">
      <w:r>
        <w:t>Gravité : complication, résistance ATB</w:t>
      </w:r>
    </w:p>
    <w:p w14:paraId="2D94C741" w14:textId="14E31ED7" w:rsidR="00571F5E" w:rsidRDefault="00CF204C" w:rsidP="00CF204C">
      <w:pPr>
        <w:pStyle w:val="Titre2"/>
      </w:pPr>
      <w:r>
        <w:t>Diagnostic positif</w:t>
      </w:r>
    </w:p>
    <w:p w14:paraId="6822E9C8" w14:textId="095FC2F5" w:rsidR="00CF204C" w:rsidRDefault="00CF204C" w:rsidP="00CF204C">
      <w:pPr>
        <w:pStyle w:val="Titre3"/>
      </w:pPr>
      <w:r>
        <w:t>TDD : OMA du jeune enfant</w:t>
      </w:r>
    </w:p>
    <w:p w14:paraId="39C6EBC0" w14:textId="36B1780E" w:rsidR="00CF204C" w:rsidRDefault="00CF204C" w:rsidP="00CF204C">
      <w:r>
        <w:t>Otalgie : par paroxysme, +/- violente</w:t>
      </w:r>
    </w:p>
    <w:p w14:paraId="51577A71" w14:textId="12052117" w:rsidR="00CF204C" w:rsidRDefault="00CF204C" w:rsidP="00CF204C">
      <w:r>
        <w:t>Otorrhée purulente : perforation tympanique</w:t>
      </w:r>
      <w:r w:rsidR="00545C35">
        <w:t xml:space="preserve"> </w:t>
      </w:r>
      <w:r w:rsidR="00934493">
        <w:t>***</w:t>
      </w:r>
      <w:r w:rsidR="00545C35">
        <w:t>(pas mal odorante quel que soit l’étiologie)</w:t>
      </w:r>
      <w:r w:rsidR="00934493">
        <w:t>***</w:t>
      </w:r>
    </w:p>
    <w:p w14:paraId="2AAE4B3A" w14:textId="4F543176" w:rsidR="00CF204C" w:rsidRDefault="00CF204C" w:rsidP="00CF204C">
      <w:r>
        <w:t>Enfant grognon qui se touche l’oreille</w:t>
      </w:r>
    </w:p>
    <w:p w14:paraId="6BFA5D0C" w14:textId="768B500F" w:rsidR="00CF204C" w:rsidRDefault="00CF204C" w:rsidP="00CF204C">
      <w:r>
        <w:t>Signes généraux : fièvre, troubles digestifs</w:t>
      </w:r>
    </w:p>
    <w:p w14:paraId="598B5771" w14:textId="47822A0A" w:rsidR="00CF204C" w:rsidRDefault="00CF204C" w:rsidP="00CF204C">
      <w:r>
        <w:t>Troubles du comportement ou du sommeil</w:t>
      </w:r>
    </w:p>
    <w:p w14:paraId="7F6486D2" w14:textId="6FC79589" w:rsidR="00CF204C" w:rsidRDefault="00CF204C" w:rsidP="00CF204C">
      <w:r>
        <w:lastRenderedPageBreak/>
        <w:t>Hypoacousie : transmission, modérée</w:t>
      </w:r>
    </w:p>
    <w:p w14:paraId="56C0AE4A" w14:textId="26136B0D" w:rsidR="00A9432C" w:rsidRPr="00A9432C" w:rsidRDefault="00A9432C" w:rsidP="00CF204C">
      <w:pPr>
        <w:rPr>
          <w:highlight w:val="lightGray"/>
        </w:rPr>
      </w:pPr>
      <w:r w:rsidRPr="00A9432C">
        <w:rPr>
          <w:highlight w:val="lightGray"/>
        </w:rPr>
        <w:t>Les différentes types d’OMA (classification)</w:t>
      </w:r>
      <w:r>
        <w:rPr>
          <w:highlight w:val="lightGray"/>
        </w:rPr>
        <w:t xml:space="preserve"> (QE)</w:t>
      </w:r>
    </w:p>
    <w:p w14:paraId="1B4E6068" w14:textId="2E5845C4" w:rsidR="00CF204C" w:rsidRPr="00A9432C" w:rsidRDefault="00545C35" w:rsidP="00A9432C">
      <w:pPr>
        <w:numPr>
          <w:ilvl w:val="1"/>
          <w:numId w:val="8"/>
        </w:numPr>
        <w:rPr>
          <w:b/>
          <w:bCs/>
          <w:highlight w:val="lightGray"/>
        </w:rPr>
      </w:pPr>
      <w:r w:rsidRPr="00A9432C">
        <w:rPr>
          <w:b/>
          <w:bCs/>
          <w:highlight w:val="lightGray"/>
        </w:rPr>
        <w:t>OMA congestive</w:t>
      </w:r>
    </w:p>
    <w:p w14:paraId="0B792B06" w14:textId="77570E01" w:rsidR="00545C35" w:rsidRPr="00A9432C" w:rsidRDefault="00545C35" w:rsidP="00A9432C">
      <w:pPr>
        <w:numPr>
          <w:ilvl w:val="2"/>
          <w:numId w:val="8"/>
        </w:numPr>
        <w:rPr>
          <w:highlight w:val="lightGray"/>
        </w:rPr>
      </w:pPr>
      <w:r w:rsidRPr="00A9432C">
        <w:rPr>
          <w:highlight w:val="lightGray"/>
        </w:rPr>
        <w:t>Membrane du tympan rouge vif ou rosée</w:t>
      </w:r>
    </w:p>
    <w:p w14:paraId="07BEE7C6" w14:textId="669E352D" w:rsidR="00545C35" w:rsidRPr="00A9432C" w:rsidRDefault="00545C35" w:rsidP="00A9432C">
      <w:pPr>
        <w:numPr>
          <w:ilvl w:val="2"/>
          <w:numId w:val="8"/>
        </w:numPr>
        <w:rPr>
          <w:highlight w:val="lightGray"/>
        </w:rPr>
      </w:pPr>
      <w:r w:rsidRPr="00A9432C">
        <w:rPr>
          <w:highlight w:val="lightGray"/>
        </w:rPr>
        <w:t>Disparition du triangle lumineux</w:t>
      </w:r>
    </w:p>
    <w:p w14:paraId="7E86A0BF" w14:textId="11F0F927" w:rsidR="00545C35" w:rsidRPr="00A9432C" w:rsidRDefault="00545C35" w:rsidP="00A9432C">
      <w:pPr>
        <w:numPr>
          <w:ilvl w:val="2"/>
          <w:numId w:val="8"/>
        </w:numPr>
        <w:rPr>
          <w:highlight w:val="lightGray"/>
        </w:rPr>
      </w:pPr>
      <w:r w:rsidRPr="00A9432C">
        <w:rPr>
          <w:highlight w:val="lightGray"/>
        </w:rPr>
        <w:t>Reliefs ossiculaire respectés</w:t>
      </w:r>
    </w:p>
    <w:p w14:paraId="64930822" w14:textId="0B2E69CE" w:rsidR="00545C35" w:rsidRPr="00A9432C" w:rsidRDefault="00545C35" w:rsidP="00A9432C">
      <w:pPr>
        <w:numPr>
          <w:ilvl w:val="1"/>
          <w:numId w:val="8"/>
        </w:numPr>
        <w:rPr>
          <w:b/>
          <w:bCs/>
          <w:highlight w:val="lightGray"/>
        </w:rPr>
      </w:pPr>
      <w:r w:rsidRPr="00A9432C">
        <w:rPr>
          <w:b/>
          <w:bCs/>
          <w:highlight w:val="lightGray"/>
        </w:rPr>
        <w:t>OMA suppuré ou collectée</w:t>
      </w:r>
    </w:p>
    <w:p w14:paraId="0E9DAC73" w14:textId="5C427D2E" w:rsidR="00545C35" w:rsidRPr="00A9432C" w:rsidRDefault="00545C35" w:rsidP="00A9432C">
      <w:pPr>
        <w:numPr>
          <w:ilvl w:val="2"/>
          <w:numId w:val="8"/>
        </w:numPr>
        <w:rPr>
          <w:highlight w:val="lightGray"/>
        </w:rPr>
      </w:pPr>
      <w:r w:rsidRPr="00A9432C">
        <w:rPr>
          <w:highlight w:val="lightGray"/>
        </w:rPr>
        <w:t>Membrane du tympan bombante</w:t>
      </w:r>
    </w:p>
    <w:p w14:paraId="7DC92453" w14:textId="3ED0991B" w:rsidR="00545C35" w:rsidRPr="00A9432C" w:rsidRDefault="00545C35" w:rsidP="00A9432C">
      <w:pPr>
        <w:numPr>
          <w:ilvl w:val="2"/>
          <w:numId w:val="8"/>
        </w:numPr>
        <w:rPr>
          <w:highlight w:val="lightGray"/>
        </w:rPr>
      </w:pPr>
      <w:r w:rsidRPr="00A9432C">
        <w:rPr>
          <w:highlight w:val="lightGray"/>
        </w:rPr>
        <w:t>Disparition du triangle lumineux</w:t>
      </w:r>
    </w:p>
    <w:p w14:paraId="638E6B10" w14:textId="327C3749" w:rsidR="00545C35" w:rsidRPr="00A9432C" w:rsidRDefault="00545C35" w:rsidP="00A9432C">
      <w:pPr>
        <w:numPr>
          <w:ilvl w:val="1"/>
          <w:numId w:val="8"/>
        </w:numPr>
        <w:rPr>
          <w:b/>
          <w:bCs/>
          <w:highlight w:val="lightGray"/>
        </w:rPr>
      </w:pPr>
      <w:r w:rsidRPr="00A9432C">
        <w:rPr>
          <w:b/>
          <w:bCs/>
          <w:highlight w:val="lightGray"/>
        </w:rPr>
        <w:t>OMA perforée</w:t>
      </w:r>
    </w:p>
    <w:p w14:paraId="6261C701" w14:textId="05092840" w:rsidR="00545C35" w:rsidRPr="00A9432C" w:rsidRDefault="00545C35" w:rsidP="00A9432C">
      <w:pPr>
        <w:numPr>
          <w:ilvl w:val="2"/>
          <w:numId w:val="8"/>
        </w:numPr>
        <w:rPr>
          <w:highlight w:val="lightGray"/>
        </w:rPr>
      </w:pPr>
      <w:r w:rsidRPr="00A9432C">
        <w:rPr>
          <w:highlight w:val="lightGray"/>
        </w:rPr>
        <w:t>Membrane du tympan rouge et perforée</w:t>
      </w:r>
    </w:p>
    <w:p w14:paraId="4B59BF78" w14:textId="1AB7428B" w:rsidR="00545C35" w:rsidRPr="00A9432C" w:rsidRDefault="00545C35" w:rsidP="00A9432C">
      <w:pPr>
        <w:numPr>
          <w:ilvl w:val="2"/>
          <w:numId w:val="8"/>
        </w:numPr>
        <w:rPr>
          <w:highlight w:val="lightGray"/>
        </w:rPr>
      </w:pPr>
      <w:r w:rsidRPr="00A9432C">
        <w:rPr>
          <w:highlight w:val="lightGray"/>
        </w:rPr>
        <w:t>Otorrhée purulente</w:t>
      </w:r>
    </w:p>
    <w:p w14:paraId="0380924F" w14:textId="7F3213AF" w:rsidR="00545C35" w:rsidRDefault="00A9432C" w:rsidP="00A9432C">
      <w:r>
        <w:t>L’examen recherche</w:t>
      </w:r>
    </w:p>
    <w:p w14:paraId="3615470C" w14:textId="0CA30FF4" w:rsidR="00A9432C" w:rsidRDefault="00A9432C" w:rsidP="00A9432C">
      <w:pPr>
        <w:numPr>
          <w:ilvl w:val="1"/>
          <w:numId w:val="8"/>
        </w:numPr>
      </w:pPr>
      <w:r>
        <w:t>Rhinopharyngite</w:t>
      </w:r>
    </w:p>
    <w:p w14:paraId="290AA4DA" w14:textId="384A226E" w:rsidR="00A9432C" w:rsidRDefault="00A9432C" w:rsidP="00A9432C">
      <w:pPr>
        <w:numPr>
          <w:ilvl w:val="1"/>
          <w:numId w:val="8"/>
        </w:numPr>
      </w:pPr>
      <w:r>
        <w:t xml:space="preserve">Signes de complication : paralysie faciale, mastoïdite, méningite </w:t>
      </w:r>
      <w:r w:rsidR="00BD5A58">
        <w:t>(dissémination des microbes)</w:t>
      </w:r>
    </w:p>
    <w:p w14:paraId="0F17A0D1" w14:textId="71DE8C2B" w:rsidR="005E251E" w:rsidRDefault="005E251E" w:rsidP="005E251E">
      <w:pPr>
        <w:pStyle w:val="Titre3"/>
      </w:pPr>
      <w:r>
        <w:t>Formes cliniques : OMA chez le nourrisson et nouveau-né</w:t>
      </w:r>
    </w:p>
    <w:p w14:paraId="01B4406A" w14:textId="0EEC1C67" w:rsidR="005E251E" w:rsidRDefault="005E251E" w:rsidP="005E251E">
      <w:r>
        <w:t>Habituellement bilatérale</w:t>
      </w:r>
    </w:p>
    <w:p w14:paraId="1C209D2B" w14:textId="04FF011D" w:rsidR="005E251E" w:rsidRDefault="005E251E" w:rsidP="005E251E">
      <w:r>
        <w:t>Otalgie : irritabilité, pleurs, main portée à l’oreille</w:t>
      </w:r>
    </w:p>
    <w:p w14:paraId="45DA6B09" w14:textId="202B29F5" w:rsidR="005E251E" w:rsidRDefault="005E251E" w:rsidP="005E251E">
      <w:r>
        <w:t>Digestif : vomissement, diarrhée, inappétence</w:t>
      </w:r>
    </w:p>
    <w:p w14:paraId="32F571B9" w14:textId="469785AC" w:rsidR="005E251E" w:rsidRDefault="005E251E" w:rsidP="005E251E">
      <w:r>
        <w:t>Insomnie</w:t>
      </w:r>
    </w:p>
    <w:p w14:paraId="5607946B" w14:textId="3BFFFA01" w:rsidR="005E251E" w:rsidRDefault="005E251E" w:rsidP="005E251E">
      <w:r>
        <w:t>Otorrhée</w:t>
      </w:r>
    </w:p>
    <w:p w14:paraId="0E972912" w14:textId="6692B8E5" w:rsidR="005E251E" w:rsidRDefault="005E251E" w:rsidP="005E251E">
      <w:r>
        <w:t>Fièvre</w:t>
      </w:r>
    </w:p>
    <w:p w14:paraId="4FFF8A9A" w14:textId="3D10C702" w:rsidR="005E251E" w:rsidRDefault="005E251E" w:rsidP="005E251E">
      <w:pPr>
        <w:numPr>
          <w:ilvl w:val="1"/>
          <w:numId w:val="8"/>
        </w:numPr>
      </w:pPr>
      <w:r>
        <w:t xml:space="preserve">Otoscopie systématique </w:t>
      </w:r>
    </w:p>
    <w:p w14:paraId="47AF6235" w14:textId="1F87E12C" w:rsidR="005E251E" w:rsidRDefault="005E251E" w:rsidP="005E251E">
      <w:pPr>
        <w:pStyle w:val="Titre3"/>
      </w:pPr>
      <w:r>
        <w:t>Formes cliniques : OMA chez l’adulte</w:t>
      </w:r>
    </w:p>
    <w:p w14:paraId="1DB49DF8" w14:textId="0B7865C1" w:rsidR="005E251E" w:rsidRDefault="005E251E" w:rsidP="005E251E">
      <w:r>
        <w:t>Rare, souvent unilatéral</w:t>
      </w:r>
    </w:p>
    <w:p w14:paraId="16FD4EC5" w14:textId="4FB8CDBE" w:rsidR="005E251E" w:rsidRDefault="005E251E" w:rsidP="005E251E">
      <w:r>
        <w:lastRenderedPageBreak/>
        <w:t>Surinfection d’une otite chronique</w:t>
      </w:r>
    </w:p>
    <w:p w14:paraId="7FB9C112" w14:textId="4493FA62" w:rsidR="005E251E" w:rsidRDefault="005E251E" w:rsidP="005E251E">
      <w:r>
        <w:t>Hypoacousie</w:t>
      </w:r>
    </w:p>
    <w:p w14:paraId="2ADE5991" w14:textId="74E1E7EF" w:rsidR="005E251E" w:rsidRDefault="005E251E" w:rsidP="005E251E">
      <w:r>
        <w:t xml:space="preserve">Otalgie </w:t>
      </w:r>
    </w:p>
    <w:p w14:paraId="198BBD14" w14:textId="449A5821" w:rsidR="005426DE" w:rsidRDefault="005426DE" w:rsidP="005426DE">
      <w:pPr>
        <w:pStyle w:val="Titre3"/>
      </w:pPr>
      <w:r>
        <w:t xml:space="preserve">Formes cliniques : otite barotraumatisme </w:t>
      </w:r>
    </w:p>
    <w:p w14:paraId="7033C4B9" w14:textId="7E878F3B" w:rsidR="005426DE" w:rsidRDefault="005426DE" w:rsidP="005426DE">
      <w:r>
        <w:t>Accidentel pressionnel</w:t>
      </w:r>
    </w:p>
    <w:p w14:paraId="318ED055" w14:textId="321BFCF5" w:rsidR="005426DE" w:rsidRDefault="005426DE" w:rsidP="005426DE">
      <w:r>
        <w:t>Douleur aiguë</w:t>
      </w:r>
    </w:p>
    <w:p w14:paraId="7F98E4CE" w14:textId="086F2020" w:rsidR="005426DE" w:rsidRDefault="005426DE" w:rsidP="005426DE">
      <w:r>
        <w:t xml:space="preserve">Epanchement séreux ou séro-hématique de la caisse </w:t>
      </w:r>
    </w:p>
    <w:p w14:paraId="2A300E35" w14:textId="7AE7B9FC" w:rsidR="005426DE" w:rsidRDefault="005426DE" w:rsidP="005426DE">
      <w:pPr>
        <w:pStyle w:val="Titre3"/>
      </w:pPr>
      <w:r>
        <w:t>Formes cliniques : OMA nécrosante</w:t>
      </w:r>
    </w:p>
    <w:p w14:paraId="26D6ECB0" w14:textId="197FDD45" w:rsidR="005426DE" w:rsidRDefault="005426DE" w:rsidP="005426DE">
      <w:r>
        <w:t>Rougeole et scarlatine</w:t>
      </w:r>
    </w:p>
    <w:p w14:paraId="59585171" w14:textId="7BEFEC9D" w:rsidR="005426DE" w:rsidRDefault="005426DE" w:rsidP="005426DE">
      <w:r>
        <w:t xml:space="preserve">Douleur et signes généraux </w:t>
      </w:r>
    </w:p>
    <w:p w14:paraId="3E554DCE" w14:textId="3B3B5F29" w:rsidR="005426DE" w:rsidRDefault="005426DE" w:rsidP="005426DE">
      <w:r>
        <w:t>Souvent d’origine virale</w:t>
      </w:r>
    </w:p>
    <w:p w14:paraId="6FBE6E8D" w14:textId="39F0FC91" w:rsidR="005426DE" w:rsidRDefault="005426DE" w:rsidP="005426DE">
      <w:pPr>
        <w:pStyle w:val="Titre3"/>
      </w:pPr>
      <w:r>
        <w:t>Formes cliniques : otite phlycténulaire</w:t>
      </w:r>
    </w:p>
    <w:p w14:paraId="5BCC7A45" w14:textId="1DD81594" w:rsidR="005426DE" w:rsidRDefault="005426DE" w:rsidP="005426DE">
      <w:r>
        <w:t>Très douloureuse</w:t>
      </w:r>
    </w:p>
    <w:p w14:paraId="05C0979A" w14:textId="2C5E5A87" w:rsidR="005426DE" w:rsidRDefault="005426DE" w:rsidP="005426DE">
      <w:r>
        <w:t>Otarragie : phlyctène hémorragique du tympan</w:t>
      </w:r>
    </w:p>
    <w:p w14:paraId="3AC3A683" w14:textId="4D1B0F82" w:rsidR="005426DE" w:rsidRDefault="005426DE" w:rsidP="005426DE">
      <w:r>
        <w:t xml:space="preserve">Otoscopie </w:t>
      </w:r>
    </w:p>
    <w:p w14:paraId="222ECED0" w14:textId="6478B68B" w:rsidR="005426DE" w:rsidRDefault="005426DE" w:rsidP="005426DE">
      <w:pPr>
        <w:pStyle w:val="Titre3"/>
      </w:pPr>
      <w:r>
        <w:t>Formes cliniques : complications</w:t>
      </w: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3329"/>
        <w:gridCol w:w="3350"/>
      </w:tblGrid>
      <w:tr w:rsidR="005426DE" w:rsidRPr="00A37EAD" w14:paraId="6DBDBF12" w14:textId="77777777" w:rsidTr="005426DE">
        <w:tc>
          <w:tcPr>
            <w:tcW w:w="3481" w:type="dxa"/>
          </w:tcPr>
          <w:p w14:paraId="0B3C2AB4" w14:textId="012A4532" w:rsidR="005426DE" w:rsidRPr="00A37EAD" w:rsidRDefault="005426DE" w:rsidP="00A37EAD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A37EAD">
              <w:rPr>
                <w:b/>
                <w:bCs/>
              </w:rPr>
              <w:t>Mastoïdite</w:t>
            </w:r>
          </w:p>
        </w:tc>
        <w:tc>
          <w:tcPr>
            <w:tcW w:w="3482" w:type="dxa"/>
          </w:tcPr>
          <w:p w14:paraId="1E3EE401" w14:textId="0E38E60A" w:rsidR="005426DE" w:rsidRPr="00A37EAD" w:rsidRDefault="005426DE" w:rsidP="00A37EAD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A37EAD">
              <w:rPr>
                <w:b/>
                <w:bCs/>
              </w:rPr>
              <w:t>Encéphalite</w:t>
            </w:r>
          </w:p>
        </w:tc>
      </w:tr>
      <w:tr w:rsidR="005426DE" w14:paraId="7D76A76F" w14:textId="77777777" w:rsidTr="005426DE">
        <w:tc>
          <w:tcPr>
            <w:tcW w:w="3481" w:type="dxa"/>
          </w:tcPr>
          <w:p w14:paraId="23580509" w14:textId="0033388E" w:rsidR="005426DE" w:rsidRDefault="005426DE" w:rsidP="005426DE">
            <w:pPr>
              <w:numPr>
                <w:ilvl w:val="0"/>
                <w:numId w:val="0"/>
              </w:numPr>
            </w:pPr>
            <w:r>
              <w:t>Labyrinthite</w:t>
            </w:r>
            <w:r w:rsidR="00A37EAD">
              <w:t> : vertige fébrile</w:t>
            </w:r>
          </w:p>
        </w:tc>
        <w:tc>
          <w:tcPr>
            <w:tcW w:w="3482" w:type="dxa"/>
          </w:tcPr>
          <w:p w14:paraId="02C5E88A" w14:textId="273066CD" w:rsidR="005426DE" w:rsidRDefault="005426DE" w:rsidP="005426DE">
            <w:pPr>
              <w:numPr>
                <w:ilvl w:val="0"/>
                <w:numId w:val="0"/>
              </w:numPr>
            </w:pPr>
            <w:r>
              <w:t>OSM</w:t>
            </w:r>
            <w:r w:rsidR="00A37EAD">
              <w:t xml:space="preserve"> </w:t>
            </w:r>
          </w:p>
        </w:tc>
      </w:tr>
      <w:tr w:rsidR="005426DE" w14:paraId="55C1EED2" w14:textId="77777777" w:rsidTr="005426DE">
        <w:tc>
          <w:tcPr>
            <w:tcW w:w="3481" w:type="dxa"/>
          </w:tcPr>
          <w:p w14:paraId="522084B3" w14:textId="4BFC5E97" w:rsidR="005426DE" w:rsidRDefault="005426DE" w:rsidP="005426DE">
            <w:pPr>
              <w:numPr>
                <w:ilvl w:val="0"/>
                <w:numId w:val="0"/>
              </w:numPr>
            </w:pPr>
            <w:r>
              <w:t>Paralysie faciale</w:t>
            </w:r>
          </w:p>
        </w:tc>
        <w:tc>
          <w:tcPr>
            <w:tcW w:w="3482" w:type="dxa"/>
          </w:tcPr>
          <w:p w14:paraId="448FA536" w14:textId="62425375" w:rsidR="005426DE" w:rsidRDefault="005426DE" w:rsidP="005426DE">
            <w:pPr>
              <w:numPr>
                <w:ilvl w:val="0"/>
                <w:numId w:val="0"/>
              </w:numPr>
            </w:pPr>
            <w:r>
              <w:t>Otite récidivante : VA, allergie, RGO, déficit en fer</w:t>
            </w:r>
          </w:p>
        </w:tc>
      </w:tr>
      <w:tr w:rsidR="005426DE" w14:paraId="19E6885F" w14:textId="77777777" w:rsidTr="005426DE">
        <w:tc>
          <w:tcPr>
            <w:tcW w:w="3481" w:type="dxa"/>
          </w:tcPr>
          <w:p w14:paraId="16E97933" w14:textId="412A95EF" w:rsidR="005426DE" w:rsidRDefault="005426DE" w:rsidP="005426DE">
            <w:pPr>
              <w:numPr>
                <w:ilvl w:val="0"/>
                <w:numId w:val="0"/>
              </w:numPr>
            </w:pPr>
            <w:r>
              <w:t>Méningite</w:t>
            </w:r>
          </w:p>
        </w:tc>
        <w:tc>
          <w:tcPr>
            <w:tcW w:w="3482" w:type="dxa"/>
          </w:tcPr>
          <w:p w14:paraId="15DB5207" w14:textId="52D0670C" w:rsidR="005426DE" w:rsidRDefault="005426DE" w:rsidP="005426DE">
            <w:pPr>
              <w:numPr>
                <w:ilvl w:val="0"/>
                <w:numId w:val="0"/>
              </w:numPr>
            </w:pPr>
            <w:r>
              <w:t>Thrombophlébite</w:t>
            </w:r>
            <w:r w:rsidR="00A37EAD">
              <w:t xml:space="preserve"> (migration des embole septique)</w:t>
            </w:r>
          </w:p>
        </w:tc>
      </w:tr>
      <w:tr w:rsidR="005426DE" w14:paraId="5D22B960" w14:textId="77777777" w:rsidTr="005426DE">
        <w:tc>
          <w:tcPr>
            <w:tcW w:w="3481" w:type="dxa"/>
          </w:tcPr>
          <w:p w14:paraId="3730F738" w14:textId="091CF5CB" w:rsidR="005426DE" w:rsidRDefault="005426DE" w:rsidP="005426DE">
            <w:pPr>
              <w:numPr>
                <w:ilvl w:val="0"/>
                <w:numId w:val="0"/>
              </w:numPr>
            </w:pPr>
            <w:r>
              <w:t xml:space="preserve">Abcès </w:t>
            </w:r>
            <w:r w:rsidR="00A37EAD">
              <w:t>cérébrale</w:t>
            </w:r>
          </w:p>
        </w:tc>
        <w:tc>
          <w:tcPr>
            <w:tcW w:w="3482" w:type="dxa"/>
          </w:tcPr>
          <w:p w14:paraId="6C88F4C2" w14:textId="77777777" w:rsidR="005426DE" w:rsidRDefault="005426DE" w:rsidP="005426DE">
            <w:pPr>
              <w:numPr>
                <w:ilvl w:val="0"/>
                <w:numId w:val="0"/>
              </w:numPr>
            </w:pPr>
          </w:p>
        </w:tc>
      </w:tr>
    </w:tbl>
    <w:p w14:paraId="789219B3" w14:textId="4AD9C7DD" w:rsidR="005426DE" w:rsidRDefault="005426DE" w:rsidP="005426DE">
      <w:pPr>
        <w:numPr>
          <w:ilvl w:val="0"/>
          <w:numId w:val="0"/>
        </w:numPr>
        <w:ind w:left="284" w:hanging="284"/>
      </w:pPr>
    </w:p>
    <w:p w14:paraId="1FD55615" w14:textId="1D8F3792" w:rsidR="005426DE" w:rsidRDefault="00452FB4" w:rsidP="00452FB4">
      <w:pPr>
        <w:pStyle w:val="Titre2"/>
      </w:pPr>
      <w:r>
        <w:t>Diagnostic étiologique</w:t>
      </w:r>
    </w:p>
    <w:p w14:paraId="1A53B116" w14:textId="31AB44F3" w:rsidR="00452FB4" w:rsidRDefault="00452FB4" w:rsidP="00452FB4">
      <w:pPr>
        <w:pStyle w:val="Titre3"/>
      </w:pPr>
      <w:r>
        <w:t>Facteurs favorisants</w:t>
      </w:r>
    </w:p>
    <w:p w14:paraId="1280DB7F" w14:textId="3BFDBD62" w:rsidR="00452FB4" w:rsidRDefault="00452FB4" w:rsidP="00452FB4">
      <w:r>
        <w:t>Rhinopharyngite (dysfonctionnement tubaire, VA)</w:t>
      </w:r>
    </w:p>
    <w:p w14:paraId="10573691" w14:textId="14F7377F" w:rsidR="00452FB4" w:rsidRDefault="00452FB4" w:rsidP="00452FB4">
      <w:r>
        <w:t>Crèche collective</w:t>
      </w:r>
    </w:p>
    <w:p w14:paraId="6B18C200" w14:textId="19F2A633" w:rsidR="00452FB4" w:rsidRDefault="00452FB4" w:rsidP="00452FB4">
      <w:r>
        <w:t>Socio-économique (précaire)</w:t>
      </w:r>
    </w:p>
    <w:p w14:paraId="0CDEB97D" w14:textId="38445D1A" w:rsidR="00452FB4" w:rsidRDefault="00452FB4" w:rsidP="00452FB4">
      <w:r>
        <w:t>ATCD familiaux, tabagisme passif, infection virale</w:t>
      </w:r>
    </w:p>
    <w:p w14:paraId="31B474BB" w14:textId="5F02B15A" w:rsidR="00452FB4" w:rsidRDefault="00452FB4" w:rsidP="00452FB4">
      <w:pPr>
        <w:pStyle w:val="Titre3"/>
      </w:pPr>
      <w:r>
        <w:lastRenderedPageBreak/>
        <w:t>Germes</w:t>
      </w:r>
    </w:p>
    <w:p w14:paraId="57F0A4BA" w14:textId="4E65F7B5" w:rsidR="00452FB4" w:rsidRPr="00452FB4" w:rsidRDefault="00452FB4" w:rsidP="00452FB4">
      <w:pPr>
        <w:rPr>
          <w:i/>
          <w:iCs/>
        </w:rPr>
      </w:pPr>
      <w:r w:rsidRPr="00452FB4">
        <w:rPr>
          <w:i/>
          <w:iCs/>
        </w:rPr>
        <w:t>Haemophilus influenzae, Pneumocoque, Moraxella Catarrhalis</w:t>
      </w:r>
    </w:p>
    <w:p w14:paraId="38DCA78E" w14:textId="4B00BEDA" w:rsidR="00452FB4" w:rsidRDefault="00452FB4" w:rsidP="00452FB4">
      <w:r>
        <w:t xml:space="preserve">Rare : </w:t>
      </w:r>
      <w:r w:rsidRPr="00452FB4">
        <w:rPr>
          <w:i/>
          <w:iCs/>
        </w:rPr>
        <w:t>Staphylococcus aureus, Streptocoque hémolytique du groupe A, Pseudomonas A, Entérobactéries</w:t>
      </w:r>
    </w:p>
    <w:p w14:paraId="76A67EAB" w14:textId="1923EB10" w:rsidR="00452FB4" w:rsidRDefault="00452FB4" w:rsidP="00452FB4">
      <w:pPr>
        <w:pStyle w:val="Titre2"/>
      </w:pPr>
      <w:r>
        <w:t>Diagnostic différentiel</w:t>
      </w:r>
    </w:p>
    <w:p w14:paraId="11FD779E" w14:textId="3CD62DBF" w:rsidR="00452FB4" w:rsidRDefault="00452FB4" w:rsidP="00452FB4">
      <w:r>
        <w:t>Otalgie et otorrhée</w:t>
      </w:r>
    </w:p>
    <w:p w14:paraId="7FA5C5EF" w14:textId="6FB5F1C1" w:rsidR="00452FB4" w:rsidRDefault="00452FB4" w:rsidP="00452FB4">
      <w:pPr>
        <w:numPr>
          <w:ilvl w:val="1"/>
          <w:numId w:val="8"/>
        </w:numPr>
      </w:pPr>
      <w:r>
        <w:t>Otite externe</w:t>
      </w:r>
    </w:p>
    <w:p w14:paraId="32085F18" w14:textId="44CD3FB5" w:rsidR="00452FB4" w:rsidRDefault="00452FB4" w:rsidP="00452FB4">
      <w:pPr>
        <w:numPr>
          <w:ilvl w:val="1"/>
          <w:numId w:val="8"/>
        </w:numPr>
      </w:pPr>
      <w:r>
        <w:t>Myringite aigue</w:t>
      </w:r>
      <w:r w:rsidR="00C44F52">
        <w:t xml:space="preserve"> (inflammation de la membrane tympanique)</w:t>
      </w:r>
    </w:p>
    <w:p w14:paraId="4162A9A2" w14:textId="518C7B09" w:rsidR="00452FB4" w:rsidRDefault="00452FB4" w:rsidP="00452FB4">
      <w:pPr>
        <w:numPr>
          <w:ilvl w:val="1"/>
          <w:numId w:val="8"/>
        </w:numPr>
      </w:pPr>
      <w:r>
        <w:t xml:space="preserve">Otite séreuse </w:t>
      </w:r>
    </w:p>
    <w:p w14:paraId="1558DB98" w14:textId="737F477F" w:rsidR="00452FB4" w:rsidRDefault="00B0608B" w:rsidP="00B0608B">
      <w:pPr>
        <w:pStyle w:val="Titre2"/>
      </w:pPr>
      <w:r>
        <w:t xml:space="preserve">Traitement </w:t>
      </w:r>
    </w:p>
    <w:p w14:paraId="74E6C300" w14:textId="4C12566C" w:rsidR="00B0608B" w:rsidRDefault="00B0608B" w:rsidP="00B0608B">
      <w:pPr>
        <w:pStyle w:val="Titre3"/>
      </w:pPr>
      <w:r>
        <w:t>Buts</w:t>
      </w:r>
    </w:p>
    <w:p w14:paraId="11B2C1A1" w14:textId="170428D9" w:rsidR="00B0608B" w:rsidRDefault="00B0608B" w:rsidP="00B0608B">
      <w:r>
        <w:t>Soulagement du patient</w:t>
      </w:r>
    </w:p>
    <w:p w14:paraId="4198AFE4" w14:textId="16EC00E7" w:rsidR="00B0608B" w:rsidRDefault="00B0608B" w:rsidP="00B0608B">
      <w:r>
        <w:t>Eradications germes</w:t>
      </w:r>
    </w:p>
    <w:p w14:paraId="76EB6B8A" w14:textId="32DF81B9" w:rsidR="00B0608B" w:rsidRDefault="00B0608B" w:rsidP="00B0608B">
      <w:r>
        <w:t xml:space="preserve">Prévention récidives et complications </w:t>
      </w:r>
    </w:p>
    <w:p w14:paraId="43805BE4" w14:textId="1733DEB0" w:rsidR="00B0608B" w:rsidRDefault="00B0608B" w:rsidP="00B0608B">
      <w:pPr>
        <w:pStyle w:val="Titre3"/>
      </w:pPr>
      <w:r>
        <w:t>Moyens</w:t>
      </w:r>
    </w:p>
    <w:p w14:paraId="6D9F7589" w14:textId="75803FD8" w:rsidR="00B0608B" w:rsidRDefault="00B0608B" w:rsidP="00B0608B">
      <w:r>
        <w:t>Antalgiques – antipyrétiques</w:t>
      </w:r>
    </w:p>
    <w:p w14:paraId="749A7EF8" w14:textId="25E40262" w:rsidR="00B0608B" w:rsidRDefault="00B0608B" w:rsidP="00B0608B">
      <w:r>
        <w:t>Soins locaux</w:t>
      </w:r>
    </w:p>
    <w:p w14:paraId="373C3534" w14:textId="41009595" w:rsidR="00B0608B" w:rsidRDefault="00B0608B" w:rsidP="00B0608B">
      <w:r>
        <w:t>DRP – décongestionnant</w:t>
      </w:r>
    </w:p>
    <w:p w14:paraId="286D5105" w14:textId="0AE2C606" w:rsidR="00B0608B" w:rsidRDefault="00B0608B" w:rsidP="00B0608B">
      <w:r>
        <w:t>Antibiotiques : amoxicilline, Amoxiclav, C3G</w:t>
      </w:r>
    </w:p>
    <w:p w14:paraId="38D38B7A" w14:textId="35F30804" w:rsidR="00B0608B" w:rsidRDefault="00B0608B" w:rsidP="00B0608B">
      <w:pPr>
        <w:numPr>
          <w:ilvl w:val="1"/>
          <w:numId w:val="8"/>
        </w:numPr>
      </w:pPr>
      <w:r>
        <w:t>Durée 8 – 10 jours</w:t>
      </w:r>
    </w:p>
    <w:p w14:paraId="47875EE3" w14:textId="7014912A" w:rsidR="00B0608B" w:rsidRDefault="00B0608B" w:rsidP="00B0608B">
      <w:r>
        <w:t xml:space="preserve">Paracentèse : prélèvement – traitement </w:t>
      </w:r>
    </w:p>
    <w:p w14:paraId="6011EECB" w14:textId="663F70EE" w:rsidR="0036164B" w:rsidRDefault="0036164B" w:rsidP="0036164B">
      <w:pPr>
        <w:numPr>
          <w:ilvl w:val="1"/>
          <w:numId w:val="8"/>
        </w:numPr>
      </w:pPr>
      <w:r>
        <w:t>Incision, ponction, le tympan pour évacuer les liquides</w:t>
      </w:r>
    </w:p>
    <w:p w14:paraId="2ADC4529" w14:textId="25B84535" w:rsidR="0036164B" w:rsidRDefault="0036164B" w:rsidP="0036164B">
      <w:pPr>
        <w:numPr>
          <w:ilvl w:val="1"/>
          <w:numId w:val="8"/>
        </w:numPr>
      </w:pPr>
      <w:r>
        <w:t xml:space="preserve">Equivalent de l’aération transtympanique </w:t>
      </w:r>
    </w:p>
    <w:p w14:paraId="2943BC53" w14:textId="3E580DD1" w:rsidR="0036164B" w:rsidRDefault="0036164B" w:rsidP="0036164B">
      <w:pPr>
        <w:numPr>
          <w:ilvl w:val="1"/>
          <w:numId w:val="8"/>
        </w:numPr>
      </w:pPr>
      <w:r>
        <w:t>Effectuer une analyse pour déterminer les germes</w:t>
      </w:r>
    </w:p>
    <w:p w14:paraId="2EE0C485" w14:textId="2AD2F170" w:rsidR="0036164B" w:rsidRDefault="0036164B" w:rsidP="0036164B">
      <w:pPr>
        <w:pStyle w:val="Titre3"/>
      </w:pPr>
      <w:r>
        <w:t>Indications</w:t>
      </w:r>
    </w:p>
    <w:p w14:paraId="2367A8CF" w14:textId="5B63816A" w:rsidR="0036164B" w:rsidRDefault="0036164B" w:rsidP="0036164B">
      <w:r>
        <w:t>Dépend du stade de l’OMA</w:t>
      </w:r>
    </w:p>
    <w:p w14:paraId="659F04E8" w14:textId="7ACC4CEF" w:rsidR="0036164B" w:rsidRDefault="0036164B" w:rsidP="0036164B">
      <w:pPr>
        <w:numPr>
          <w:ilvl w:val="1"/>
          <w:numId w:val="8"/>
        </w:numPr>
      </w:pPr>
      <w:r>
        <w:t>Congestion : pas d’ATB, antalgique</w:t>
      </w:r>
    </w:p>
    <w:p w14:paraId="1A64040E" w14:textId="3A8ABDE3" w:rsidR="0036164B" w:rsidRDefault="0036164B" w:rsidP="0036164B">
      <w:pPr>
        <w:numPr>
          <w:ilvl w:val="1"/>
          <w:numId w:val="8"/>
        </w:numPr>
      </w:pPr>
      <w:r>
        <w:lastRenderedPageBreak/>
        <w:t>Collectée : ATB par voie générale</w:t>
      </w:r>
    </w:p>
    <w:p w14:paraId="77A37B89" w14:textId="744C6BC1" w:rsidR="0036164B" w:rsidRDefault="0036164B" w:rsidP="0036164B">
      <w:pPr>
        <w:numPr>
          <w:ilvl w:val="1"/>
          <w:numId w:val="8"/>
        </w:numPr>
      </w:pPr>
      <w:r>
        <w:t>Perforée : soins locaux, ATB général, ATB locale</w:t>
      </w:r>
    </w:p>
    <w:p w14:paraId="32CEBE94" w14:textId="0D125EBF" w:rsidR="0036164B" w:rsidRDefault="0036164B" w:rsidP="0036164B">
      <w:r>
        <w:t>Paracentèse : chez le nourrisson mois d 3 mois, hyperalgique ou hyperfébrile, échec traitement ATB, formes compliquées</w:t>
      </w:r>
    </w:p>
    <w:p w14:paraId="26BF15C8" w14:textId="1BC1C40C" w:rsidR="0036164B" w:rsidRDefault="0036164B" w:rsidP="0036164B">
      <w:r>
        <w:t>DRP, antalgique, antipyrétique (systématique)</w:t>
      </w:r>
    </w:p>
    <w:p w14:paraId="738ABD6C" w14:textId="0661CDAA" w:rsidR="0036164B" w:rsidRDefault="0036164B" w:rsidP="0036164B">
      <w:pPr>
        <w:pStyle w:val="Titre2"/>
      </w:pPr>
      <w:r>
        <w:t>Résultat / pronostic</w:t>
      </w:r>
    </w:p>
    <w:p w14:paraId="711BA183" w14:textId="57B25678" w:rsidR="0036164B" w:rsidRDefault="0036164B" w:rsidP="0036164B">
      <w:r>
        <w:t>Majorité des cas favorable : critère de guérison</w:t>
      </w:r>
    </w:p>
    <w:p w14:paraId="6FAC1E12" w14:textId="7E867EEB" w:rsidR="0036164B" w:rsidRDefault="0036164B" w:rsidP="0036164B">
      <w:pPr>
        <w:numPr>
          <w:ilvl w:val="1"/>
          <w:numId w:val="8"/>
        </w:numPr>
      </w:pPr>
      <w:r>
        <w:t>Disparition des singes généraux (48h – 5j)</w:t>
      </w:r>
    </w:p>
    <w:p w14:paraId="0A237293" w14:textId="561A4029" w:rsidR="0036164B" w:rsidRDefault="0036164B" w:rsidP="0036164B">
      <w:pPr>
        <w:numPr>
          <w:ilvl w:val="1"/>
          <w:numId w:val="8"/>
        </w:numPr>
      </w:pPr>
      <w:r>
        <w:t>Disparition otorrhée ou douleur (48h -</w:t>
      </w:r>
      <w:r w:rsidR="00934493">
        <w:t xml:space="preserve"> </w:t>
      </w:r>
      <w:r>
        <w:t>5j)</w:t>
      </w:r>
    </w:p>
    <w:p w14:paraId="6479BE0A" w14:textId="7C0E2093" w:rsidR="0036164B" w:rsidRDefault="0036164B" w:rsidP="0036164B">
      <w:pPr>
        <w:numPr>
          <w:ilvl w:val="1"/>
          <w:numId w:val="8"/>
        </w:numPr>
      </w:pPr>
      <w:r>
        <w:t>Normalisation tympan (8j)</w:t>
      </w:r>
    </w:p>
    <w:p w14:paraId="4504A475" w14:textId="46161B4E" w:rsidR="0036164B" w:rsidRDefault="0036164B" w:rsidP="0036164B">
      <w:r>
        <w:t>Echec : suspecter PSDP</w:t>
      </w:r>
      <w:r w:rsidR="00DB1A02">
        <w:t xml:space="preserve"> (persistance des écoulement purulente)</w:t>
      </w:r>
    </w:p>
    <w:p w14:paraId="59224E16" w14:textId="6652A106" w:rsidR="00DB1A02" w:rsidRDefault="00DB1A02" w:rsidP="00DB1A02">
      <w:pPr>
        <w:pStyle w:val="Titre2"/>
      </w:pPr>
      <w:r>
        <w:t>Conclusion</w:t>
      </w:r>
    </w:p>
    <w:p w14:paraId="54829F7C" w14:textId="59A67857" w:rsidR="00DB1A02" w:rsidRDefault="00DB1A02" w:rsidP="00DB1A02">
      <w:r>
        <w:t>OMA :</w:t>
      </w:r>
    </w:p>
    <w:p w14:paraId="62637EBD" w14:textId="61F5AA72" w:rsidR="00DB1A02" w:rsidRDefault="00DB1A02" w:rsidP="00DB1A02">
      <w:pPr>
        <w:numPr>
          <w:ilvl w:val="1"/>
          <w:numId w:val="8"/>
        </w:numPr>
      </w:pPr>
      <w:r>
        <w:t>Fréquente chez l’enfant</w:t>
      </w:r>
    </w:p>
    <w:p w14:paraId="0BA7F769" w14:textId="4CFBB69C" w:rsidR="00DB1A02" w:rsidRDefault="00DB1A02" w:rsidP="00DB1A02">
      <w:pPr>
        <w:numPr>
          <w:ilvl w:val="1"/>
          <w:numId w:val="8"/>
        </w:numPr>
      </w:pPr>
      <w:r>
        <w:t>Virale et congestive le plus souvent, pouvant ne pas justifier un traitement</w:t>
      </w:r>
      <w:r w:rsidR="00934493">
        <w:t xml:space="preserve"> antibiotique</w:t>
      </w:r>
    </w:p>
    <w:p w14:paraId="52C396AB" w14:textId="32F527DE" w:rsidR="00DB1A02" w:rsidRDefault="00DB1A02" w:rsidP="00DB1A02">
      <w:pPr>
        <w:numPr>
          <w:ilvl w:val="1"/>
          <w:numId w:val="8"/>
        </w:numPr>
      </w:pPr>
      <w:r>
        <w:t>Evolution spontané : favorable</w:t>
      </w:r>
    </w:p>
    <w:p w14:paraId="2C6B3BE6" w14:textId="495161A6" w:rsidR="00DB1A02" w:rsidRDefault="00DB1A02" w:rsidP="00DB1A02">
      <w:pPr>
        <w:numPr>
          <w:ilvl w:val="1"/>
          <w:numId w:val="8"/>
        </w:numPr>
      </w:pPr>
      <w:r>
        <w:t xml:space="preserve">Rare : complication </w:t>
      </w:r>
    </w:p>
    <w:p w14:paraId="521C0830" w14:textId="4F3CFF44" w:rsidR="004F4EFE" w:rsidRDefault="00500DBD">
      <w:pPr>
        <w:numPr>
          <w:ilvl w:val="0"/>
          <w:numId w:val="0"/>
        </w:numPr>
      </w:pPr>
      <w:r>
        <w:br w:type="page"/>
      </w:r>
      <w:r w:rsidR="004F4EFE">
        <w:lastRenderedPageBreak/>
        <w:br w:type="page"/>
      </w:r>
    </w:p>
    <w:p w14:paraId="7219C12C" w14:textId="77777777" w:rsidR="00500DBD" w:rsidRDefault="00500DBD">
      <w:pPr>
        <w:numPr>
          <w:ilvl w:val="0"/>
          <w:numId w:val="0"/>
        </w:num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AB750" w14:textId="77777777" w:rsidR="00C841A8" w:rsidRDefault="00C841A8" w:rsidP="00CF2E78">
      <w:pPr>
        <w:spacing w:after="0" w:line="240" w:lineRule="auto"/>
      </w:pPr>
      <w:r>
        <w:separator/>
      </w:r>
    </w:p>
  </w:endnote>
  <w:endnote w:type="continuationSeparator" w:id="0">
    <w:p w14:paraId="6C3F53A0" w14:textId="77777777" w:rsidR="00C841A8" w:rsidRDefault="00C841A8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1DC961C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4EFE">
              <w:rPr>
                <w:b/>
                <w:bCs/>
                <w:noProof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389AB" w14:textId="77777777" w:rsidR="00C841A8" w:rsidRDefault="00C841A8" w:rsidP="00CF2E78">
      <w:pPr>
        <w:spacing w:after="0" w:line="240" w:lineRule="auto"/>
      </w:pPr>
      <w:r>
        <w:separator/>
      </w:r>
    </w:p>
  </w:footnote>
  <w:footnote w:type="continuationSeparator" w:id="0">
    <w:p w14:paraId="3DF911B1" w14:textId="77777777" w:rsidR="00C841A8" w:rsidRDefault="00C841A8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079B9"/>
    <w:rsid w:val="00011269"/>
    <w:rsid w:val="0002668A"/>
    <w:rsid w:val="000346E7"/>
    <w:rsid w:val="00035268"/>
    <w:rsid w:val="00050B08"/>
    <w:rsid w:val="00052B72"/>
    <w:rsid w:val="00057BE4"/>
    <w:rsid w:val="00065F4E"/>
    <w:rsid w:val="00067D5C"/>
    <w:rsid w:val="00074735"/>
    <w:rsid w:val="00082028"/>
    <w:rsid w:val="00082807"/>
    <w:rsid w:val="00094B0A"/>
    <w:rsid w:val="0009587B"/>
    <w:rsid w:val="000A04DC"/>
    <w:rsid w:val="000B7AD3"/>
    <w:rsid w:val="000C4588"/>
    <w:rsid w:val="000F03EE"/>
    <w:rsid w:val="000F074A"/>
    <w:rsid w:val="000F56EA"/>
    <w:rsid w:val="000F7DF3"/>
    <w:rsid w:val="00101EE7"/>
    <w:rsid w:val="001073D8"/>
    <w:rsid w:val="00117002"/>
    <w:rsid w:val="001275BA"/>
    <w:rsid w:val="00131216"/>
    <w:rsid w:val="00140CCE"/>
    <w:rsid w:val="00155F35"/>
    <w:rsid w:val="00171E3E"/>
    <w:rsid w:val="00174336"/>
    <w:rsid w:val="0019751E"/>
    <w:rsid w:val="001A1154"/>
    <w:rsid w:val="001A332B"/>
    <w:rsid w:val="001A3A6B"/>
    <w:rsid w:val="001B3AC9"/>
    <w:rsid w:val="001B4CF1"/>
    <w:rsid w:val="001B5963"/>
    <w:rsid w:val="001B7BD0"/>
    <w:rsid w:val="001D756E"/>
    <w:rsid w:val="00211F08"/>
    <w:rsid w:val="0021692A"/>
    <w:rsid w:val="002206C6"/>
    <w:rsid w:val="00224F72"/>
    <w:rsid w:val="002409EC"/>
    <w:rsid w:val="00246B2F"/>
    <w:rsid w:val="00251898"/>
    <w:rsid w:val="00260E1B"/>
    <w:rsid w:val="002944D9"/>
    <w:rsid w:val="00294EFA"/>
    <w:rsid w:val="002D69D5"/>
    <w:rsid w:val="002E1847"/>
    <w:rsid w:val="002E2650"/>
    <w:rsid w:val="002E4EDA"/>
    <w:rsid w:val="002F45C1"/>
    <w:rsid w:val="00310745"/>
    <w:rsid w:val="0031516F"/>
    <w:rsid w:val="00322410"/>
    <w:rsid w:val="0032542A"/>
    <w:rsid w:val="00340A65"/>
    <w:rsid w:val="00352084"/>
    <w:rsid w:val="0036164B"/>
    <w:rsid w:val="003668DA"/>
    <w:rsid w:val="00374A99"/>
    <w:rsid w:val="00392FC9"/>
    <w:rsid w:val="003B1E2E"/>
    <w:rsid w:val="003B4B9D"/>
    <w:rsid w:val="003B7B0C"/>
    <w:rsid w:val="003C4415"/>
    <w:rsid w:val="003D0DCD"/>
    <w:rsid w:val="003D1281"/>
    <w:rsid w:val="003E2757"/>
    <w:rsid w:val="003E5580"/>
    <w:rsid w:val="003F68C0"/>
    <w:rsid w:val="00403195"/>
    <w:rsid w:val="004133CE"/>
    <w:rsid w:val="00413B19"/>
    <w:rsid w:val="00441C44"/>
    <w:rsid w:val="0044687F"/>
    <w:rsid w:val="00452FB4"/>
    <w:rsid w:val="00480ED7"/>
    <w:rsid w:val="004968E6"/>
    <w:rsid w:val="004A6169"/>
    <w:rsid w:val="004C1CD0"/>
    <w:rsid w:val="004D11D5"/>
    <w:rsid w:val="004D5ED8"/>
    <w:rsid w:val="004E7FC0"/>
    <w:rsid w:val="004F4EFE"/>
    <w:rsid w:val="00500DBD"/>
    <w:rsid w:val="00502110"/>
    <w:rsid w:val="00507F1B"/>
    <w:rsid w:val="005111CF"/>
    <w:rsid w:val="005119AF"/>
    <w:rsid w:val="00513C4F"/>
    <w:rsid w:val="005226B5"/>
    <w:rsid w:val="005426DE"/>
    <w:rsid w:val="00545C35"/>
    <w:rsid w:val="00546656"/>
    <w:rsid w:val="00546C1C"/>
    <w:rsid w:val="005475ED"/>
    <w:rsid w:val="00557C97"/>
    <w:rsid w:val="00571F5E"/>
    <w:rsid w:val="005908D5"/>
    <w:rsid w:val="00593846"/>
    <w:rsid w:val="005949AB"/>
    <w:rsid w:val="00595A78"/>
    <w:rsid w:val="005B1ECA"/>
    <w:rsid w:val="005E251E"/>
    <w:rsid w:val="00604B63"/>
    <w:rsid w:val="006263D0"/>
    <w:rsid w:val="006404C2"/>
    <w:rsid w:val="00644D5B"/>
    <w:rsid w:val="0064793A"/>
    <w:rsid w:val="00684D54"/>
    <w:rsid w:val="00686740"/>
    <w:rsid w:val="00692B57"/>
    <w:rsid w:val="00693811"/>
    <w:rsid w:val="006B1BF2"/>
    <w:rsid w:val="006B6075"/>
    <w:rsid w:val="006C050C"/>
    <w:rsid w:val="006D2B9E"/>
    <w:rsid w:val="006E19F7"/>
    <w:rsid w:val="006E68BE"/>
    <w:rsid w:val="00702686"/>
    <w:rsid w:val="0070703C"/>
    <w:rsid w:val="0071056C"/>
    <w:rsid w:val="00715731"/>
    <w:rsid w:val="0072033B"/>
    <w:rsid w:val="00720DCA"/>
    <w:rsid w:val="00727B24"/>
    <w:rsid w:val="00731E99"/>
    <w:rsid w:val="007625F5"/>
    <w:rsid w:val="0076289A"/>
    <w:rsid w:val="0076448B"/>
    <w:rsid w:val="00765892"/>
    <w:rsid w:val="00766EEB"/>
    <w:rsid w:val="007806A6"/>
    <w:rsid w:val="00792A48"/>
    <w:rsid w:val="007B27F9"/>
    <w:rsid w:val="007D689E"/>
    <w:rsid w:val="007E152F"/>
    <w:rsid w:val="007F04FC"/>
    <w:rsid w:val="0080323E"/>
    <w:rsid w:val="008219DB"/>
    <w:rsid w:val="00827E64"/>
    <w:rsid w:val="00851C57"/>
    <w:rsid w:val="00875ACB"/>
    <w:rsid w:val="0089559B"/>
    <w:rsid w:val="008B1B0C"/>
    <w:rsid w:val="008B54B1"/>
    <w:rsid w:val="008C4D25"/>
    <w:rsid w:val="008D6570"/>
    <w:rsid w:val="008E351D"/>
    <w:rsid w:val="008E4FCE"/>
    <w:rsid w:val="008F01EB"/>
    <w:rsid w:val="008F081D"/>
    <w:rsid w:val="008F5B14"/>
    <w:rsid w:val="00906352"/>
    <w:rsid w:val="00912AB9"/>
    <w:rsid w:val="00934493"/>
    <w:rsid w:val="00947293"/>
    <w:rsid w:val="00957C90"/>
    <w:rsid w:val="009857FE"/>
    <w:rsid w:val="00994C57"/>
    <w:rsid w:val="009C0780"/>
    <w:rsid w:val="009D09C1"/>
    <w:rsid w:val="00A02AB7"/>
    <w:rsid w:val="00A11211"/>
    <w:rsid w:val="00A20426"/>
    <w:rsid w:val="00A37EAD"/>
    <w:rsid w:val="00A429A7"/>
    <w:rsid w:val="00A53B3F"/>
    <w:rsid w:val="00A73540"/>
    <w:rsid w:val="00A937A3"/>
    <w:rsid w:val="00A9432C"/>
    <w:rsid w:val="00AC73EC"/>
    <w:rsid w:val="00AE60A3"/>
    <w:rsid w:val="00B0608B"/>
    <w:rsid w:val="00B1781F"/>
    <w:rsid w:val="00B2184B"/>
    <w:rsid w:val="00B36841"/>
    <w:rsid w:val="00B368A5"/>
    <w:rsid w:val="00B854B3"/>
    <w:rsid w:val="00B90C25"/>
    <w:rsid w:val="00B9180C"/>
    <w:rsid w:val="00B95234"/>
    <w:rsid w:val="00B97B25"/>
    <w:rsid w:val="00BD1AC0"/>
    <w:rsid w:val="00BD5A58"/>
    <w:rsid w:val="00BD76B6"/>
    <w:rsid w:val="00BE12C2"/>
    <w:rsid w:val="00C0478C"/>
    <w:rsid w:val="00C150C6"/>
    <w:rsid w:val="00C2107A"/>
    <w:rsid w:val="00C44F52"/>
    <w:rsid w:val="00C545EF"/>
    <w:rsid w:val="00C65FFC"/>
    <w:rsid w:val="00C82DA7"/>
    <w:rsid w:val="00C841A8"/>
    <w:rsid w:val="00C90B85"/>
    <w:rsid w:val="00CB0C58"/>
    <w:rsid w:val="00CB6A33"/>
    <w:rsid w:val="00CD37BD"/>
    <w:rsid w:val="00CD5EE5"/>
    <w:rsid w:val="00CE1E7E"/>
    <w:rsid w:val="00CE6EB3"/>
    <w:rsid w:val="00CF204C"/>
    <w:rsid w:val="00CF2E78"/>
    <w:rsid w:val="00CF3FC9"/>
    <w:rsid w:val="00D071AD"/>
    <w:rsid w:val="00D1285D"/>
    <w:rsid w:val="00D13BD2"/>
    <w:rsid w:val="00D615C5"/>
    <w:rsid w:val="00D8253C"/>
    <w:rsid w:val="00D832DD"/>
    <w:rsid w:val="00DA1FD7"/>
    <w:rsid w:val="00DB1A02"/>
    <w:rsid w:val="00DC547C"/>
    <w:rsid w:val="00DD0D5F"/>
    <w:rsid w:val="00DE04B0"/>
    <w:rsid w:val="00DE414F"/>
    <w:rsid w:val="00DE6FED"/>
    <w:rsid w:val="00DF62C9"/>
    <w:rsid w:val="00DF67E4"/>
    <w:rsid w:val="00E14795"/>
    <w:rsid w:val="00E766A3"/>
    <w:rsid w:val="00E8521A"/>
    <w:rsid w:val="00E85CBD"/>
    <w:rsid w:val="00E9308D"/>
    <w:rsid w:val="00EB40A9"/>
    <w:rsid w:val="00EC0B8A"/>
    <w:rsid w:val="00EC2317"/>
    <w:rsid w:val="00EE49ED"/>
    <w:rsid w:val="00EF0C0D"/>
    <w:rsid w:val="00EF4729"/>
    <w:rsid w:val="00F428BB"/>
    <w:rsid w:val="00F54BAC"/>
    <w:rsid w:val="00F620FF"/>
    <w:rsid w:val="00F625C1"/>
    <w:rsid w:val="00F85E77"/>
    <w:rsid w:val="00FA2B67"/>
    <w:rsid w:val="00FA5187"/>
    <w:rsid w:val="00FD4CC6"/>
    <w:rsid w:val="00FD5361"/>
    <w:rsid w:val="00FE2C1B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28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227</cp:revision>
  <dcterms:created xsi:type="dcterms:W3CDTF">2025-03-30T11:16:00Z</dcterms:created>
  <dcterms:modified xsi:type="dcterms:W3CDTF">2026-05-19T15:31:00Z</dcterms:modified>
</cp:coreProperties>
</file>