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92B9AA" w14:textId="695E3386" w:rsidR="00BD76B6" w:rsidRDefault="00BD76B6" w:rsidP="00BD76B6">
      <w:pPr>
        <w:pStyle w:val="Titre1"/>
      </w:pPr>
      <w:r>
        <w:lastRenderedPageBreak/>
        <w:t>paralysie faciale périphérique (Pfp)</w:t>
      </w:r>
    </w:p>
    <w:p w14:paraId="5DEB8BEC" w14:textId="1878E29C" w:rsidR="00BD76B6" w:rsidRDefault="00BD76B6" w:rsidP="00BD76B6">
      <w:r>
        <w:t xml:space="preserve">Dr Ginnot </w:t>
      </w:r>
    </w:p>
    <w:p w14:paraId="3B6D178E" w14:textId="2469758E" w:rsidR="00BD76B6" w:rsidRDefault="00507F1B" w:rsidP="00507F1B">
      <w:pPr>
        <w:pStyle w:val="Titre2"/>
      </w:pPr>
      <w:r>
        <w:t>Objectif</w:t>
      </w:r>
    </w:p>
    <w:p w14:paraId="50C8F633" w14:textId="1C58AD57" w:rsidR="00507F1B" w:rsidRDefault="00507F1B" w:rsidP="00507F1B">
      <w:r>
        <w:t>Reconnaître</w:t>
      </w:r>
      <w:r w:rsidR="00B9180C">
        <w:t xml:space="preserve"> une paralysie faciale</w:t>
      </w:r>
    </w:p>
    <w:p w14:paraId="6D65E032" w14:textId="6B32C23D" w:rsidR="00507F1B" w:rsidRDefault="00507F1B" w:rsidP="00507F1B">
      <w:r>
        <w:t>Distinguer une paralysie faciale périphérique et centrale</w:t>
      </w:r>
    </w:p>
    <w:p w14:paraId="03F65165" w14:textId="72F72995" w:rsidR="00507F1B" w:rsidRDefault="00507F1B" w:rsidP="00507F1B">
      <w:r>
        <w:t>Argumenter les principales hypothèse diagnostiques et justifier les examens complémentaires pertinents</w:t>
      </w:r>
    </w:p>
    <w:p w14:paraId="0F0325B4" w14:textId="3A74099D" w:rsidR="00507F1B" w:rsidRDefault="001B4CF1" w:rsidP="001B4CF1">
      <w:pPr>
        <w:pStyle w:val="Titre2"/>
      </w:pPr>
      <w:r>
        <w:t xml:space="preserve">Introduction </w:t>
      </w:r>
    </w:p>
    <w:p w14:paraId="10A1AE92" w14:textId="0B89888D" w:rsidR="001B4CF1" w:rsidRDefault="001B4CF1" w:rsidP="001B4CF1">
      <w:r>
        <w:t>Définition : déficit moteur complet ou partiel, le plus souvent unilatéral, des muscule de la face due à une atteinte du nerf facial (VII paires)</w:t>
      </w:r>
    </w:p>
    <w:p w14:paraId="36485294" w14:textId="64D95C1C" w:rsidR="001B4CF1" w:rsidRDefault="001B4CF1" w:rsidP="001B4CF1">
      <w:r>
        <w:t>¾ des cas pas de cause identifiée</w:t>
      </w:r>
    </w:p>
    <w:p w14:paraId="78363204" w14:textId="02016428" w:rsidR="001B4CF1" w:rsidRDefault="001B4CF1" w:rsidP="001B4CF1">
      <w:r>
        <w:t>Diagnostic clinique</w:t>
      </w:r>
    </w:p>
    <w:p w14:paraId="0A6BF8AC" w14:textId="1C37EE31" w:rsidR="001B4CF1" w:rsidRDefault="001B4CF1" w:rsidP="001B4CF1">
      <w:r>
        <w:t>Paralysie faciale périphérique # centrale</w:t>
      </w:r>
    </w:p>
    <w:p w14:paraId="45940FCD" w14:textId="4561B872" w:rsidR="001B4CF1" w:rsidRDefault="001B4CF1" w:rsidP="001B4CF1">
      <w:r>
        <w:t xml:space="preserve">Associée : sécrétion lacrymales, sensibilité cornéenne et perte du gout </w:t>
      </w:r>
    </w:p>
    <w:p w14:paraId="50EDB68B" w14:textId="0E9373FC" w:rsidR="001B4CF1" w:rsidRDefault="004A6169" w:rsidP="00CF3FC9">
      <w:pPr>
        <w:pStyle w:val="Titre2"/>
      </w:pPr>
      <w:r>
        <w:t>Diagnostic</w:t>
      </w:r>
    </w:p>
    <w:p w14:paraId="29CF7442" w14:textId="0FB159EC" w:rsidR="00CF3FC9" w:rsidRDefault="00CF3FC9" w:rsidP="00CF3FC9">
      <w:pPr>
        <w:pStyle w:val="Titre3"/>
      </w:pPr>
      <w:r>
        <w:t>Diagnostic positif</w:t>
      </w:r>
    </w:p>
    <w:p w14:paraId="21D369CF" w14:textId="353FE8A2" w:rsidR="00CF3FC9" w:rsidRDefault="00CF3FC9" w:rsidP="00CF3FC9">
      <w:r>
        <w:t xml:space="preserve">Diagnostic clinique </w:t>
      </w:r>
    </w:p>
    <w:p w14:paraId="6FCC4C37" w14:textId="1D9157A2" w:rsidR="00CF3FC9" w:rsidRDefault="00CF3FC9" w:rsidP="00CF3FC9">
      <w:pPr>
        <w:pStyle w:val="Titre4"/>
      </w:pPr>
      <w:r>
        <w:t xml:space="preserve">Interrogatoire </w:t>
      </w:r>
    </w:p>
    <w:p w14:paraId="6BDBB266" w14:textId="7184A91F" w:rsidR="00CF3FC9" w:rsidRDefault="00CF3FC9" w:rsidP="00CF3FC9">
      <w:r>
        <w:t xml:space="preserve">ATCD : traumatisme </w:t>
      </w:r>
      <w:r w:rsidR="006404C2">
        <w:t>crânio-faciale</w:t>
      </w:r>
      <w:r>
        <w:t xml:space="preserve">, chirurgie </w:t>
      </w:r>
      <w:r w:rsidR="006404C2">
        <w:t>otologique,</w:t>
      </w:r>
      <w:r>
        <w:t xml:space="preserve"> chirurgie cérébrale, médicament habituel, cardio</w:t>
      </w:r>
      <w:r w:rsidR="006404C2">
        <w:t xml:space="preserve">-vasculaire, </w:t>
      </w:r>
      <w:r w:rsidR="00EF0C0D">
        <w:t>toxique,</w:t>
      </w:r>
      <w:r w:rsidR="006404C2">
        <w:t xml:space="preserve"> chirurgie cervico faciale </w:t>
      </w:r>
    </w:p>
    <w:p w14:paraId="4828FAD6" w14:textId="369C48E5" w:rsidR="006404C2" w:rsidRDefault="006404C2" w:rsidP="006404C2">
      <w:pPr>
        <w:pStyle w:val="Titre4"/>
      </w:pPr>
      <w:r>
        <w:t xml:space="preserve">Examen physique </w:t>
      </w:r>
    </w:p>
    <w:p w14:paraId="24A53A4E" w14:textId="415AE63A" w:rsidR="006404C2" w:rsidRPr="001A1154" w:rsidRDefault="006404C2" w:rsidP="006404C2">
      <w:pPr>
        <w:rPr>
          <w:b/>
          <w:bCs/>
        </w:rPr>
      </w:pPr>
      <w:r w:rsidRPr="001A1154">
        <w:rPr>
          <w:b/>
          <w:bCs/>
        </w:rPr>
        <w:t>PFP</w:t>
      </w:r>
    </w:p>
    <w:p w14:paraId="573F2007" w14:textId="75592EA4" w:rsidR="006404C2" w:rsidRDefault="006404C2" w:rsidP="006404C2">
      <w:pPr>
        <w:numPr>
          <w:ilvl w:val="1"/>
          <w:numId w:val="8"/>
        </w:numPr>
      </w:pPr>
      <w:r>
        <w:t>Asymétrie du visage</w:t>
      </w:r>
    </w:p>
    <w:p w14:paraId="795F36BF" w14:textId="72796C98" w:rsidR="006404C2" w:rsidRDefault="006404C2" w:rsidP="006404C2">
      <w:pPr>
        <w:numPr>
          <w:ilvl w:val="1"/>
          <w:numId w:val="8"/>
        </w:numPr>
      </w:pPr>
      <w:r>
        <w:t>Effacement du pli nasogénien</w:t>
      </w:r>
    </w:p>
    <w:p w14:paraId="3747FC3B" w14:textId="09A35CC3" w:rsidR="006404C2" w:rsidRDefault="006404C2" w:rsidP="006404C2">
      <w:pPr>
        <w:numPr>
          <w:ilvl w:val="1"/>
          <w:numId w:val="8"/>
        </w:numPr>
      </w:pPr>
      <w:r>
        <w:t>Impossibilité de siffler ou de gonfler les joues</w:t>
      </w:r>
    </w:p>
    <w:p w14:paraId="5B2A6C9F" w14:textId="38196D08" w:rsidR="006404C2" w:rsidRDefault="006404C2" w:rsidP="006404C2">
      <w:pPr>
        <w:numPr>
          <w:ilvl w:val="1"/>
          <w:numId w:val="8"/>
        </w:numPr>
      </w:pPr>
      <w:r>
        <w:t xml:space="preserve">Attraction de la bouche du coté sais lors du sourire </w:t>
      </w:r>
    </w:p>
    <w:p w14:paraId="4278A24C" w14:textId="5D303075" w:rsidR="006404C2" w:rsidRDefault="006404C2" w:rsidP="006404C2">
      <w:pPr>
        <w:numPr>
          <w:ilvl w:val="1"/>
          <w:numId w:val="8"/>
        </w:numPr>
      </w:pPr>
      <w:r>
        <w:t>Fermeture incomplète de l’œil (lagophtalmie)</w:t>
      </w:r>
    </w:p>
    <w:p w14:paraId="746F61E2" w14:textId="4AEF996D" w:rsidR="006404C2" w:rsidRDefault="006404C2" w:rsidP="006404C2">
      <w:pPr>
        <w:numPr>
          <w:ilvl w:val="1"/>
          <w:numId w:val="8"/>
        </w:numPr>
      </w:pPr>
      <w:r>
        <w:lastRenderedPageBreak/>
        <w:t>Bascule du globe oculaire vers le haut (Charles Bell) et en dehors</w:t>
      </w:r>
    </w:p>
    <w:p w14:paraId="00817B33" w14:textId="468A173D" w:rsidR="006404C2" w:rsidRDefault="006404C2" w:rsidP="006404C2">
      <w:pPr>
        <w:numPr>
          <w:ilvl w:val="1"/>
          <w:numId w:val="8"/>
        </w:numPr>
      </w:pPr>
      <w:r>
        <w:t>Effacement des rides du front</w:t>
      </w:r>
    </w:p>
    <w:p w14:paraId="3AAA5780" w14:textId="41A3C2AA" w:rsidR="006404C2" w:rsidRDefault="006404C2" w:rsidP="006404C2">
      <w:pPr>
        <w:numPr>
          <w:ilvl w:val="1"/>
          <w:numId w:val="8"/>
        </w:numPr>
      </w:pPr>
      <w:r>
        <w:t xml:space="preserve">Formes frustres (cils de Souques) : cils plus longs du coté paralysé que du coté sain lors de la fermeture forcée des yeux </w:t>
      </w:r>
    </w:p>
    <w:p w14:paraId="63462E1B" w14:textId="6C9311CE" w:rsidR="006404C2" w:rsidRDefault="006E19F7" w:rsidP="006E19F7">
      <w:r w:rsidRPr="001A1154">
        <w:rPr>
          <w:b/>
          <w:bCs/>
        </w:rPr>
        <w:t>PFP bilatérale</w:t>
      </w:r>
      <w:r>
        <w:t> : visage est atone, inexpressif, Charles Bell bilatéral, troubles de l’élocution et mastication</w:t>
      </w:r>
    </w:p>
    <w:p w14:paraId="36D8297A" w14:textId="5B184339" w:rsidR="006E19F7" w:rsidRDefault="006E19F7" w:rsidP="006E19F7">
      <w:r w:rsidRPr="001A1154">
        <w:rPr>
          <w:b/>
          <w:bCs/>
        </w:rPr>
        <w:t>PFP chez le comateux</w:t>
      </w:r>
      <w:r>
        <w:t> : pas de ride du visage, fume la pipe, manœuvre de Pierre-Marie et Foix</w:t>
      </w:r>
    </w:p>
    <w:p w14:paraId="4CD7BF5E" w14:textId="6BFE3AB1" w:rsidR="006E19F7" w:rsidRDefault="006E19F7" w:rsidP="006E19F7">
      <w:r>
        <w:t xml:space="preserve">Examen ORL complet : oreille, narine, bouche, cervicale </w:t>
      </w:r>
    </w:p>
    <w:p w14:paraId="131E78A9" w14:textId="6D0CA856" w:rsidR="001A1154" w:rsidRDefault="001A1154" w:rsidP="001A1154">
      <w:pPr>
        <w:pStyle w:val="Titre4"/>
      </w:pPr>
      <w:r>
        <w:t>Différence entre PFC et PFP</w:t>
      </w:r>
    </w:p>
    <w:tbl>
      <w:tblPr>
        <w:tblStyle w:val="Grilledutableau"/>
        <w:tblW w:w="0" w:type="auto"/>
        <w:tblInd w:w="284" w:type="dxa"/>
        <w:shd w:val="clear" w:color="auto" w:fill="D9D9D9" w:themeFill="background1" w:themeFillShade="D9"/>
        <w:tblLook w:val="04A0" w:firstRow="1" w:lastRow="0" w:firstColumn="1" w:lastColumn="0" w:noHBand="0" w:noVBand="1"/>
      </w:tblPr>
      <w:tblGrid>
        <w:gridCol w:w="3340"/>
        <w:gridCol w:w="3339"/>
      </w:tblGrid>
      <w:tr w:rsidR="001A1154" w:rsidRPr="004A6169" w14:paraId="68B7422E" w14:textId="77777777" w:rsidTr="00CE1E7E">
        <w:tc>
          <w:tcPr>
            <w:tcW w:w="3481" w:type="dxa"/>
            <w:shd w:val="clear" w:color="auto" w:fill="D9D9D9" w:themeFill="background1" w:themeFillShade="D9"/>
          </w:tcPr>
          <w:p w14:paraId="38EF1440" w14:textId="722524EC" w:rsidR="001A1154" w:rsidRPr="004A6169" w:rsidRDefault="001A1154" w:rsidP="004A6169">
            <w:pPr>
              <w:numPr>
                <w:ilvl w:val="0"/>
                <w:numId w:val="0"/>
              </w:numPr>
              <w:jc w:val="center"/>
              <w:rPr>
                <w:b/>
                <w:bCs/>
              </w:rPr>
            </w:pPr>
            <w:r w:rsidRPr="004A6169">
              <w:rPr>
                <w:b/>
                <w:bCs/>
              </w:rPr>
              <w:t>PFC</w:t>
            </w:r>
          </w:p>
        </w:tc>
        <w:tc>
          <w:tcPr>
            <w:tcW w:w="3482" w:type="dxa"/>
            <w:shd w:val="clear" w:color="auto" w:fill="D9D9D9" w:themeFill="background1" w:themeFillShade="D9"/>
          </w:tcPr>
          <w:p w14:paraId="46E8B6BD" w14:textId="41CEC89C" w:rsidR="001A1154" w:rsidRPr="004A6169" w:rsidRDefault="001A1154" w:rsidP="004A6169">
            <w:pPr>
              <w:numPr>
                <w:ilvl w:val="0"/>
                <w:numId w:val="0"/>
              </w:numPr>
              <w:jc w:val="center"/>
              <w:rPr>
                <w:b/>
                <w:bCs/>
              </w:rPr>
            </w:pPr>
            <w:r w:rsidRPr="004A6169">
              <w:rPr>
                <w:b/>
                <w:bCs/>
              </w:rPr>
              <w:t>PFP</w:t>
            </w:r>
          </w:p>
        </w:tc>
      </w:tr>
      <w:tr w:rsidR="001A1154" w14:paraId="0D5EE999" w14:textId="77777777" w:rsidTr="00CE1E7E">
        <w:tc>
          <w:tcPr>
            <w:tcW w:w="3481" w:type="dxa"/>
            <w:shd w:val="clear" w:color="auto" w:fill="D9D9D9" w:themeFill="background1" w:themeFillShade="D9"/>
          </w:tcPr>
          <w:p w14:paraId="05A9F634" w14:textId="77777777" w:rsidR="001A1154" w:rsidRDefault="001A1154" w:rsidP="005B1ECA">
            <w:r>
              <w:t xml:space="preserve">Partie inférieure de la face </w:t>
            </w:r>
          </w:p>
          <w:p w14:paraId="71FF82C4" w14:textId="2710E689" w:rsidR="001A1154" w:rsidRDefault="001A1154" w:rsidP="005B1ECA">
            <w:r>
              <w:t xml:space="preserve">Pas de </w:t>
            </w:r>
            <w:r w:rsidR="005B1ECA">
              <w:t>C</w:t>
            </w:r>
            <w:r>
              <w:t xml:space="preserve">harles </w:t>
            </w:r>
            <w:r w:rsidR="005B1ECA">
              <w:t>B</w:t>
            </w:r>
            <w:r>
              <w:t>ell</w:t>
            </w:r>
          </w:p>
          <w:p w14:paraId="491E0F55" w14:textId="77777777" w:rsidR="001A1154" w:rsidRDefault="001A1154" w:rsidP="005B1ECA">
            <w:r>
              <w:t>Associée souvent : hémiparésie homolatérale, signes pyramidaux</w:t>
            </w:r>
          </w:p>
          <w:p w14:paraId="5972D087" w14:textId="5B6DB2D4" w:rsidR="001A1154" w:rsidRDefault="001A1154" w:rsidP="005B1ECA">
            <w:r>
              <w:t>Dissocia</w:t>
            </w:r>
            <w:r w:rsidR="005B1ECA">
              <w:t>t</w:t>
            </w:r>
            <w:r>
              <w:t>ion automatico-volontaire : asymétrie faciale surtou</w:t>
            </w:r>
            <w:r w:rsidR="005B1ECA">
              <w:t>t</w:t>
            </w:r>
            <w:r>
              <w:t xml:space="preserve"> visible lors des mimiques forcées</w:t>
            </w:r>
          </w:p>
        </w:tc>
        <w:tc>
          <w:tcPr>
            <w:tcW w:w="3482" w:type="dxa"/>
            <w:shd w:val="clear" w:color="auto" w:fill="D9D9D9" w:themeFill="background1" w:themeFillShade="D9"/>
          </w:tcPr>
          <w:p w14:paraId="2DA32D3A" w14:textId="77777777" w:rsidR="001A1154" w:rsidRDefault="001A1154" w:rsidP="005B1ECA">
            <w:r>
              <w:t>Supérieure et inférieure</w:t>
            </w:r>
          </w:p>
          <w:p w14:paraId="457C4031" w14:textId="2E114855" w:rsidR="001A1154" w:rsidRDefault="001A1154" w:rsidP="005B1ECA">
            <w:r>
              <w:t xml:space="preserve">Avec Charles </w:t>
            </w:r>
            <w:r w:rsidR="005B1ECA">
              <w:t>B</w:t>
            </w:r>
            <w:r>
              <w:t>ell</w:t>
            </w:r>
          </w:p>
          <w:p w14:paraId="4BF67072" w14:textId="1D0D1BF6" w:rsidR="001A1154" w:rsidRDefault="001A1154" w:rsidP="005B1ECA">
            <w:r>
              <w:t>Pas de dissociation automatico-volontaire</w:t>
            </w:r>
          </w:p>
          <w:p w14:paraId="24B6A183" w14:textId="2463CC72" w:rsidR="001A1154" w:rsidRDefault="001A1154" w:rsidP="005B1ECA">
            <w:r>
              <w:t>Pas de déficit neurologique</w:t>
            </w:r>
          </w:p>
        </w:tc>
      </w:tr>
    </w:tbl>
    <w:p w14:paraId="19A2DE56" w14:textId="0345D251" w:rsidR="001A1154" w:rsidRDefault="005B1ECA" w:rsidP="005B1ECA">
      <w:pPr>
        <w:pStyle w:val="Titre4"/>
      </w:pPr>
      <w:r>
        <w:t>Examens paracliniques : cause non évidente</w:t>
      </w:r>
    </w:p>
    <w:p w14:paraId="6F29390E" w14:textId="3436BD67" w:rsidR="005B1ECA" w:rsidRDefault="005B1ECA" w:rsidP="005B1ECA">
      <w:r>
        <w:t>NFS VSH, CRP, glycémie, sérologie virales (herpès, zona, VIH), TPHA (syphilis)</w:t>
      </w:r>
    </w:p>
    <w:p w14:paraId="4962CAA8" w14:textId="784B5CDE" w:rsidR="005B1ECA" w:rsidRDefault="005B1ECA" w:rsidP="005B1ECA">
      <w:r>
        <w:t xml:space="preserve">IRM cérébrale : paralysie faciales récidivantes, tumeurs parotides </w:t>
      </w:r>
    </w:p>
    <w:p w14:paraId="7E36AA1B" w14:textId="3B5918E5" w:rsidR="00131216" w:rsidRDefault="00CE1E7E" w:rsidP="00CE1E7E">
      <w:pPr>
        <w:pStyle w:val="Titre3"/>
      </w:pPr>
      <w:r>
        <w:t>Diagnostic étiologique</w:t>
      </w:r>
    </w:p>
    <w:p w14:paraId="641CD8D7" w14:textId="70FC6B30" w:rsidR="00CE1E7E" w:rsidRDefault="00CE1E7E" w:rsidP="00CE1E7E">
      <w:r w:rsidRPr="00CE1E7E">
        <w:rPr>
          <w:color w:val="FF0000"/>
        </w:rPr>
        <w:t xml:space="preserve">Paralysie faciale à frigore </w:t>
      </w:r>
      <w:r>
        <w:t>(idiopathique ou Bell)</w:t>
      </w:r>
    </w:p>
    <w:p w14:paraId="641859A9" w14:textId="2CF7B10F" w:rsidR="00CE1E7E" w:rsidRDefault="00CE1E7E" w:rsidP="00CE1E7E">
      <w:pPr>
        <w:numPr>
          <w:ilvl w:val="1"/>
          <w:numId w:val="8"/>
        </w:numPr>
      </w:pPr>
      <w:r>
        <w:t xml:space="preserve">60 à 80 % des cas </w:t>
      </w:r>
    </w:p>
    <w:p w14:paraId="3550470B" w14:textId="56E0D198" w:rsidR="00CE1E7E" w:rsidRDefault="00CE1E7E" w:rsidP="00CE1E7E">
      <w:pPr>
        <w:numPr>
          <w:ilvl w:val="1"/>
          <w:numId w:val="8"/>
        </w:numPr>
      </w:pPr>
      <w:r>
        <w:t>Neuropathie œdémateuse comprimant le nerf, HSV1</w:t>
      </w:r>
    </w:p>
    <w:p w14:paraId="5A32CA4F" w14:textId="2066DA34" w:rsidR="00CE1E7E" w:rsidRDefault="00CE1E7E" w:rsidP="00CE1E7E">
      <w:pPr>
        <w:numPr>
          <w:ilvl w:val="1"/>
          <w:numId w:val="8"/>
        </w:numPr>
      </w:pPr>
      <w:r>
        <w:t>Favorable dans 80 % des cas (2 – 8 semaines)</w:t>
      </w:r>
    </w:p>
    <w:p w14:paraId="24CDBA09" w14:textId="05D0FB42" w:rsidR="00CE1E7E" w:rsidRDefault="00CE1E7E" w:rsidP="00CE1E7E">
      <w:r w:rsidRPr="00CE1E7E">
        <w:rPr>
          <w:color w:val="FF0000"/>
        </w:rPr>
        <w:t xml:space="preserve">Zona du ganglion géniculé </w:t>
      </w:r>
      <w:r>
        <w:t>(paralysie zostérienne)</w:t>
      </w:r>
    </w:p>
    <w:p w14:paraId="3D43CD92" w14:textId="28CD81AE" w:rsidR="00CE1E7E" w:rsidRDefault="00CE1E7E" w:rsidP="00CE1E7E">
      <w:pPr>
        <w:numPr>
          <w:ilvl w:val="1"/>
          <w:numId w:val="8"/>
        </w:numPr>
      </w:pPr>
      <w:r>
        <w:t>PRP, douleurs péri-auriculaire intenses, ADP pré-tragienne</w:t>
      </w:r>
    </w:p>
    <w:p w14:paraId="74C99D42" w14:textId="6994277F" w:rsidR="00CE1E7E" w:rsidRDefault="00CE1E7E" w:rsidP="00CE1E7E">
      <w:pPr>
        <w:numPr>
          <w:ilvl w:val="1"/>
          <w:numId w:val="8"/>
        </w:numPr>
      </w:pPr>
      <w:r>
        <w:t>Eruption vésiculaire dans la zone de Ramsay-Hunt</w:t>
      </w:r>
    </w:p>
    <w:p w14:paraId="73BC15BD" w14:textId="4392E7EA" w:rsidR="00CE1E7E" w:rsidRDefault="00CE1E7E" w:rsidP="00CE1E7E">
      <w:r>
        <w:t>Infection virale : VIH, oreillons, Herpes</w:t>
      </w:r>
    </w:p>
    <w:p w14:paraId="03F5C4CF" w14:textId="41029ED4" w:rsidR="00CE1E7E" w:rsidRDefault="00CE1E7E" w:rsidP="00CE1E7E">
      <w:r>
        <w:lastRenderedPageBreak/>
        <w:t>Otite : oto-mastoïdite, cholestéatomateuse</w:t>
      </w:r>
    </w:p>
    <w:p w14:paraId="3600B3D2" w14:textId="2D724F2A" w:rsidR="00CE1E7E" w:rsidRDefault="00CE1E7E" w:rsidP="00CE1E7E">
      <w:r>
        <w:t>Maladie de Lyme : notion de morsure de tique</w:t>
      </w:r>
    </w:p>
    <w:p w14:paraId="1553D733" w14:textId="0AAD3392" w:rsidR="00CE1E7E" w:rsidRDefault="00CE1E7E" w:rsidP="00CE1E7E">
      <w:r>
        <w:t>Lèpre, la syphilis, le tétanos</w:t>
      </w:r>
    </w:p>
    <w:p w14:paraId="31A01320" w14:textId="30D02F91" w:rsidR="00CE1E7E" w:rsidRDefault="00CE1E7E" w:rsidP="00CE1E7E">
      <w:r>
        <w:t>Diabète : mononeuropathie diabétique</w:t>
      </w:r>
    </w:p>
    <w:p w14:paraId="3DBDAE09" w14:textId="09F62382" w:rsidR="00CE1E7E" w:rsidRDefault="00CE1E7E" w:rsidP="00CE1E7E">
      <w:r>
        <w:t>Maladie de système : sarcoïdose, LED, amylose, sd de Melkerson-Rosenthal, SEP</w:t>
      </w:r>
    </w:p>
    <w:p w14:paraId="42BCE002" w14:textId="71F395C3" w:rsidR="00CE1E7E" w:rsidRDefault="00CE1E7E" w:rsidP="00CE1E7E">
      <w:r>
        <w:t>La polyradiculonévrite aigue : ou sd de Guillaim Barré</w:t>
      </w:r>
    </w:p>
    <w:p w14:paraId="28C5400B" w14:textId="1E3DB249" w:rsidR="00CE1E7E" w:rsidRDefault="000079B9" w:rsidP="00CE1E7E">
      <w:r>
        <w:t>Infarctus</w:t>
      </w:r>
      <w:r w:rsidR="00CE1E7E">
        <w:t xml:space="preserve"> vertébro-basilaire : PFP avec hémiplégie </w:t>
      </w:r>
      <w:r>
        <w:t>controlatérale</w:t>
      </w:r>
      <w:r w:rsidR="00CE1E7E">
        <w:t xml:space="preserve"> (sd alterne)</w:t>
      </w:r>
    </w:p>
    <w:p w14:paraId="19FD8487" w14:textId="49F6A996" w:rsidR="00CE1E7E" w:rsidRDefault="00CE1E7E" w:rsidP="00CE1E7E">
      <w:r>
        <w:t xml:space="preserve">Traumatisme : </w:t>
      </w:r>
      <w:r w:rsidR="000079B9">
        <w:t>crânio-facial</w:t>
      </w:r>
      <w:r>
        <w:t xml:space="preserve">, fracture du rocher, compression </w:t>
      </w:r>
    </w:p>
    <w:p w14:paraId="78F6E696" w14:textId="35181533" w:rsidR="00CE1E7E" w:rsidRDefault="00CE1E7E" w:rsidP="00CE1E7E">
      <w:r>
        <w:t>Tumorale : tumeur de l’APC (neurinome) : PFP + sg cochléo-vestibula</w:t>
      </w:r>
      <w:r w:rsidR="000079B9">
        <w:t>ir</w:t>
      </w:r>
      <w:r>
        <w:t>e</w:t>
      </w:r>
    </w:p>
    <w:p w14:paraId="36CCEEAC" w14:textId="16A61635" w:rsidR="00CE1E7E" w:rsidRDefault="00CE1E7E" w:rsidP="00CE1E7E">
      <w:r>
        <w:t xml:space="preserve">Iatrogène : otologique ou </w:t>
      </w:r>
      <w:r w:rsidR="000079B9">
        <w:t>parotidienne</w:t>
      </w:r>
    </w:p>
    <w:p w14:paraId="0F9E058C" w14:textId="56D08003" w:rsidR="00CE1E7E" w:rsidRDefault="00CE1E7E" w:rsidP="00CE1E7E">
      <w:r>
        <w:t>Congénitale : sd de Moebius (diplégie faciale avec atteintes oculomotrices) , agénésie du VII</w:t>
      </w:r>
    </w:p>
    <w:p w14:paraId="4941AE17" w14:textId="6215C67C" w:rsidR="00CE1E7E" w:rsidRDefault="00CE1E7E" w:rsidP="00CE1E7E">
      <w:r>
        <w:t xml:space="preserve">Néonatale : accouchement traumatique </w:t>
      </w:r>
    </w:p>
    <w:p w14:paraId="381AE83E" w14:textId="305C1285" w:rsidR="00CE1E7E" w:rsidRDefault="000079B9" w:rsidP="000079B9">
      <w:pPr>
        <w:pStyle w:val="Titre2"/>
      </w:pPr>
      <w:r>
        <w:t>Conclusion</w:t>
      </w:r>
    </w:p>
    <w:p w14:paraId="647EC943" w14:textId="0D3F5BE4" w:rsidR="000079B9" w:rsidRDefault="000079B9" w:rsidP="000079B9">
      <w:r>
        <w:t>Diagnostic clinique</w:t>
      </w:r>
    </w:p>
    <w:p w14:paraId="10554A32" w14:textId="76C84872" w:rsidR="000079B9" w:rsidRDefault="000079B9" w:rsidP="000079B9">
      <w:r>
        <w:t>Signes de Charles Bell</w:t>
      </w:r>
    </w:p>
    <w:p w14:paraId="4E5EB31A" w14:textId="542BC14C" w:rsidR="000079B9" w:rsidRDefault="000079B9" w:rsidP="000079B9">
      <w:r>
        <w:t>Cause : idiopathique +++</w:t>
      </w:r>
    </w:p>
    <w:p w14:paraId="2DA35461" w14:textId="37D64145" w:rsidR="004F4EFE" w:rsidRDefault="001D756E">
      <w:pPr>
        <w:numPr>
          <w:ilvl w:val="0"/>
          <w:numId w:val="0"/>
        </w:numPr>
      </w:pPr>
      <w:r>
        <w:br w:type="page"/>
      </w:r>
      <w:r w:rsidR="004F4EFE">
        <w:lastRenderedPageBreak/>
        <w:br w:type="page"/>
      </w:r>
    </w:p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BDAB750" w14:textId="77777777" w:rsidR="00C841A8" w:rsidRDefault="00C841A8" w:rsidP="00CF2E78">
      <w:pPr>
        <w:spacing w:after="0" w:line="240" w:lineRule="auto"/>
      </w:pPr>
      <w:r>
        <w:separator/>
      </w:r>
    </w:p>
  </w:endnote>
  <w:endnote w:type="continuationSeparator" w:id="0">
    <w:p w14:paraId="6C3F53A0" w14:textId="77777777" w:rsidR="00C841A8" w:rsidRDefault="00C841A8" w:rsidP="00CF2E7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FED67C" w14:textId="1DC961CB" w:rsidR="00A11211" w:rsidRDefault="00A11211" w:rsidP="00A11211">
    <w:pPr>
      <w:pStyle w:val="Pieddepage"/>
      <w:numPr>
        <w:ilvl w:val="0"/>
        <w:numId w:val="0"/>
      </w:numPr>
      <w:ind w:left="284"/>
      <w:jc w:val="right"/>
    </w:pPr>
    <w:r>
      <w:tab/>
    </w:r>
    <w:sdt>
      <w:sdtPr>
        <w:id w:val="1734502809"/>
        <w:docPartObj>
          <w:docPartGallery w:val="Page Numbers (Bottom of Page)"/>
          <w:docPartUnique/>
        </w:docPartObj>
      </w:sdtPr>
      <w:sdtEndPr/>
      <w:sdtContent>
        <w:sdt>
          <w:sdtPr>
            <w:id w:val="-1769616900"/>
            <w:docPartObj>
              <w:docPartGallery w:val="Page Numbers (Top of Page)"/>
              <w:docPartUnique/>
            </w:docPartObj>
          </w:sdtPr>
          <w:sdtEndPr/>
          <w:sdtContent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sur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SECTIONPAGES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4F4EFE">
              <w:rPr>
                <w:b/>
                <w:bCs/>
                <w:noProof/>
              </w:rPr>
              <w:t>28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sdtContent>
        </w:sdt>
      </w:sdtContent>
    </w:sdt>
  </w:p>
  <w:p w14:paraId="4E772FF5" w14:textId="77777777" w:rsidR="006D2B9E" w:rsidRDefault="006D2B9E" w:rsidP="00CF2E78">
    <w:pPr>
      <w:pStyle w:val="Pieddepage"/>
      <w:numPr>
        <w:ilvl w:val="0"/>
        <w:numId w:val="0"/>
      </w:numPr>
      <w:ind w:left="360" w:hanging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DB389AB" w14:textId="77777777" w:rsidR="00C841A8" w:rsidRDefault="00C841A8" w:rsidP="00CF2E78">
      <w:pPr>
        <w:spacing w:after="0" w:line="240" w:lineRule="auto"/>
      </w:pPr>
      <w:r>
        <w:separator/>
      </w:r>
    </w:p>
  </w:footnote>
  <w:footnote w:type="continuationSeparator" w:id="0">
    <w:p w14:paraId="3DF911B1" w14:textId="77777777" w:rsidR="00C841A8" w:rsidRDefault="00C841A8" w:rsidP="00CF2E7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E8E942" w14:textId="77777777" w:rsidR="006D2B9E" w:rsidRDefault="006D2B9E" w:rsidP="00CF2E78">
    <w:pPr>
      <w:pStyle w:val="En-tte"/>
      <w:numPr>
        <w:ilvl w:val="0"/>
        <w:numId w:val="0"/>
      </w:numPr>
      <w:jc w:val="center"/>
    </w:pPr>
    <w:r>
      <w:t>Prise de note en salle de ZICO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8D0F4F"/>
    <w:multiLevelType w:val="hybridMultilevel"/>
    <w:tmpl w:val="6E367CDC"/>
    <w:lvl w:ilvl="0" w:tplc="30801FD8">
      <w:start w:val="1"/>
      <w:numFmt w:val="decimal"/>
      <w:lvlText w:val="%1."/>
      <w:lvlJc w:val="left"/>
      <w:pPr>
        <w:ind w:left="2880" w:hanging="360"/>
      </w:pPr>
    </w:lvl>
    <w:lvl w:ilvl="1" w:tplc="040C0019" w:tentative="1">
      <w:start w:val="1"/>
      <w:numFmt w:val="lowerLetter"/>
      <w:lvlText w:val="%2."/>
      <w:lvlJc w:val="left"/>
      <w:pPr>
        <w:ind w:left="3600" w:hanging="360"/>
      </w:pPr>
    </w:lvl>
    <w:lvl w:ilvl="2" w:tplc="040C001B" w:tentative="1">
      <w:start w:val="1"/>
      <w:numFmt w:val="lowerRoman"/>
      <w:lvlText w:val="%3."/>
      <w:lvlJc w:val="right"/>
      <w:pPr>
        <w:ind w:left="4320" w:hanging="180"/>
      </w:pPr>
    </w:lvl>
    <w:lvl w:ilvl="3" w:tplc="040C000F" w:tentative="1">
      <w:start w:val="1"/>
      <w:numFmt w:val="decimal"/>
      <w:lvlText w:val="%4."/>
      <w:lvlJc w:val="left"/>
      <w:pPr>
        <w:ind w:left="5040" w:hanging="360"/>
      </w:pPr>
    </w:lvl>
    <w:lvl w:ilvl="4" w:tplc="040C0019" w:tentative="1">
      <w:start w:val="1"/>
      <w:numFmt w:val="lowerLetter"/>
      <w:lvlText w:val="%5."/>
      <w:lvlJc w:val="left"/>
      <w:pPr>
        <w:ind w:left="5760" w:hanging="360"/>
      </w:pPr>
    </w:lvl>
    <w:lvl w:ilvl="5" w:tplc="040C001B" w:tentative="1">
      <w:start w:val="1"/>
      <w:numFmt w:val="lowerRoman"/>
      <w:lvlText w:val="%6."/>
      <w:lvlJc w:val="right"/>
      <w:pPr>
        <w:ind w:left="6480" w:hanging="180"/>
      </w:pPr>
    </w:lvl>
    <w:lvl w:ilvl="6" w:tplc="040C000F" w:tentative="1">
      <w:start w:val="1"/>
      <w:numFmt w:val="decimal"/>
      <w:lvlText w:val="%7."/>
      <w:lvlJc w:val="left"/>
      <w:pPr>
        <w:ind w:left="7200" w:hanging="360"/>
      </w:pPr>
    </w:lvl>
    <w:lvl w:ilvl="7" w:tplc="040C0019" w:tentative="1">
      <w:start w:val="1"/>
      <w:numFmt w:val="lowerLetter"/>
      <w:lvlText w:val="%8."/>
      <w:lvlJc w:val="left"/>
      <w:pPr>
        <w:ind w:left="7920" w:hanging="360"/>
      </w:pPr>
    </w:lvl>
    <w:lvl w:ilvl="8" w:tplc="040C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1" w15:restartNumberingAfterBreak="0">
    <w:nsid w:val="137114EF"/>
    <w:multiLevelType w:val="multilevel"/>
    <w:tmpl w:val="3604A914"/>
    <w:lvl w:ilvl="0">
      <w:start w:val="1"/>
      <w:numFmt w:val="upperRoman"/>
      <w:lvlText w:val="%1."/>
      <w:lvlJc w:val="left"/>
      <w:pPr>
        <w:ind w:left="0" w:firstLine="0"/>
      </w:pPr>
    </w:lvl>
    <w:lvl w:ilvl="1">
      <w:start w:val="1"/>
      <w:numFmt w:val="upperLetter"/>
      <w:lvlText w:val="%2."/>
      <w:lvlJc w:val="left"/>
      <w:pPr>
        <w:ind w:left="720" w:firstLine="0"/>
      </w:pPr>
    </w:lvl>
    <w:lvl w:ilvl="2">
      <w:start w:val="1"/>
      <w:numFmt w:val="decimal"/>
      <w:lvlText w:val="%3."/>
      <w:lvlJc w:val="left"/>
      <w:pPr>
        <w:ind w:left="1440" w:firstLine="0"/>
      </w:pPr>
    </w:lvl>
    <w:lvl w:ilvl="3">
      <w:start w:val="1"/>
      <w:numFmt w:val="lowerLetter"/>
      <w:lvlText w:val="%4)"/>
      <w:lvlJc w:val="left"/>
      <w:pPr>
        <w:ind w:left="2160" w:firstLine="0"/>
      </w:pPr>
    </w:lvl>
    <w:lvl w:ilvl="4">
      <w:start w:val="1"/>
      <w:numFmt w:val="decimal"/>
      <w:lvlText w:val="(%5)"/>
      <w:lvlJc w:val="left"/>
      <w:pPr>
        <w:ind w:left="2880" w:firstLine="0"/>
      </w:pPr>
    </w:lvl>
    <w:lvl w:ilvl="5">
      <w:start w:val="1"/>
      <w:numFmt w:val="lowerLetter"/>
      <w:lvlText w:val="(%6)"/>
      <w:lvlJc w:val="left"/>
      <w:pPr>
        <w:ind w:left="3600" w:firstLine="0"/>
      </w:pPr>
    </w:lvl>
    <w:lvl w:ilvl="6">
      <w:start w:val="1"/>
      <w:numFmt w:val="lowerRoman"/>
      <w:lvlText w:val="(%7)"/>
      <w:lvlJc w:val="left"/>
      <w:pPr>
        <w:ind w:left="4320" w:firstLine="0"/>
      </w:pPr>
    </w:lvl>
    <w:lvl w:ilvl="7">
      <w:start w:val="1"/>
      <w:numFmt w:val="lowerLetter"/>
      <w:lvlText w:val="(%8)"/>
      <w:lvlJc w:val="left"/>
      <w:pPr>
        <w:ind w:left="5040" w:firstLine="0"/>
      </w:pPr>
    </w:lvl>
    <w:lvl w:ilvl="8">
      <w:start w:val="1"/>
      <w:numFmt w:val="lowerRoman"/>
      <w:lvlText w:val="(%9)"/>
      <w:lvlJc w:val="left"/>
      <w:pPr>
        <w:ind w:left="5760" w:firstLine="0"/>
      </w:pPr>
    </w:lvl>
  </w:abstractNum>
  <w:abstractNum w:abstractNumId="2" w15:restartNumberingAfterBreak="0">
    <w:nsid w:val="141523BF"/>
    <w:multiLevelType w:val="hybridMultilevel"/>
    <w:tmpl w:val="C9D6BC90"/>
    <w:lvl w:ilvl="0" w:tplc="AC3C1E4E">
      <w:start w:val="1"/>
      <w:numFmt w:val="low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EF32072"/>
    <w:multiLevelType w:val="multilevel"/>
    <w:tmpl w:val="20000025"/>
    <w:lvl w:ilvl="0">
      <w:start w:val="1"/>
      <w:numFmt w:val="decimal"/>
      <w:pStyle w:val="Titre1"/>
      <w:lvlText w:val="%1"/>
      <w:lvlJc w:val="left"/>
      <w:pPr>
        <w:ind w:left="432" w:hanging="432"/>
      </w:pPr>
    </w:lvl>
    <w:lvl w:ilvl="1">
      <w:start w:val="1"/>
      <w:numFmt w:val="decimal"/>
      <w:pStyle w:val="Titre2"/>
      <w:lvlText w:val="%1.%2"/>
      <w:lvlJc w:val="left"/>
      <w:pPr>
        <w:ind w:left="576" w:hanging="576"/>
      </w:pPr>
    </w:lvl>
    <w:lvl w:ilvl="2">
      <w:start w:val="1"/>
      <w:numFmt w:val="decimal"/>
      <w:pStyle w:val="Titre3"/>
      <w:lvlText w:val="%1.%2.%3"/>
      <w:lvlJc w:val="left"/>
      <w:pPr>
        <w:ind w:left="720" w:hanging="720"/>
      </w:pPr>
    </w:lvl>
    <w:lvl w:ilvl="3">
      <w:start w:val="1"/>
      <w:numFmt w:val="decimal"/>
      <w:pStyle w:val="Titre4"/>
      <w:lvlText w:val="%1.%2.%3.%4"/>
      <w:lvlJc w:val="left"/>
      <w:pPr>
        <w:ind w:left="864" w:hanging="864"/>
      </w:pPr>
    </w:lvl>
    <w:lvl w:ilvl="4">
      <w:start w:val="1"/>
      <w:numFmt w:val="decimal"/>
      <w:pStyle w:val="Titre5"/>
      <w:lvlText w:val="%1.%2.%3.%4.%5"/>
      <w:lvlJc w:val="left"/>
      <w:pPr>
        <w:ind w:left="1008" w:hanging="1008"/>
      </w:pPr>
    </w:lvl>
    <w:lvl w:ilvl="5">
      <w:start w:val="1"/>
      <w:numFmt w:val="decimal"/>
      <w:pStyle w:val="Titre6"/>
      <w:lvlText w:val="%1.%2.%3.%4.%5.%6"/>
      <w:lvlJc w:val="left"/>
      <w:pPr>
        <w:ind w:left="1152" w:hanging="1152"/>
      </w:pPr>
    </w:lvl>
    <w:lvl w:ilvl="6">
      <w:start w:val="1"/>
      <w:numFmt w:val="decimal"/>
      <w:pStyle w:val="Titre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itre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itre9"/>
      <w:lvlText w:val="%1.%2.%3.%4.%5.%6.%7.%8.%9"/>
      <w:lvlJc w:val="left"/>
      <w:pPr>
        <w:ind w:left="1584" w:hanging="1584"/>
      </w:pPr>
    </w:lvl>
  </w:abstractNum>
  <w:abstractNum w:abstractNumId="4" w15:restartNumberingAfterBreak="0">
    <w:nsid w:val="5389682B"/>
    <w:multiLevelType w:val="hybridMultilevel"/>
    <w:tmpl w:val="E4D8B984"/>
    <w:lvl w:ilvl="0" w:tplc="ABE26BB0">
      <w:start w:val="1"/>
      <w:numFmt w:val="upperLetter"/>
      <w:lvlText w:val="%1."/>
      <w:lvlJc w:val="left"/>
      <w:pPr>
        <w:ind w:left="2160" w:hanging="360"/>
      </w:pPr>
    </w:lvl>
    <w:lvl w:ilvl="1" w:tplc="040C0019" w:tentative="1">
      <w:start w:val="1"/>
      <w:numFmt w:val="lowerLetter"/>
      <w:lvlText w:val="%2."/>
      <w:lvlJc w:val="left"/>
      <w:pPr>
        <w:ind w:left="2880" w:hanging="360"/>
      </w:pPr>
    </w:lvl>
    <w:lvl w:ilvl="2" w:tplc="040C001B" w:tentative="1">
      <w:start w:val="1"/>
      <w:numFmt w:val="lowerRoman"/>
      <w:lvlText w:val="%3."/>
      <w:lvlJc w:val="right"/>
      <w:pPr>
        <w:ind w:left="3600" w:hanging="180"/>
      </w:pPr>
    </w:lvl>
    <w:lvl w:ilvl="3" w:tplc="040C000F" w:tentative="1">
      <w:start w:val="1"/>
      <w:numFmt w:val="decimal"/>
      <w:lvlText w:val="%4."/>
      <w:lvlJc w:val="left"/>
      <w:pPr>
        <w:ind w:left="4320" w:hanging="360"/>
      </w:pPr>
    </w:lvl>
    <w:lvl w:ilvl="4" w:tplc="040C0019" w:tentative="1">
      <w:start w:val="1"/>
      <w:numFmt w:val="lowerLetter"/>
      <w:lvlText w:val="%5."/>
      <w:lvlJc w:val="left"/>
      <w:pPr>
        <w:ind w:left="5040" w:hanging="360"/>
      </w:pPr>
    </w:lvl>
    <w:lvl w:ilvl="5" w:tplc="040C001B" w:tentative="1">
      <w:start w:val="1"/>
      <w:numFmt w:val="lowerRoman"/>
      <w:lvlText w:val="%6."/>
      <w:lvlJc w:val="right"/>
      <w:pPr>
        <w:ind w:left="5760" w:hanging="180"/>
      </w:pPr>
    </w:lvl>
    <w:lvl w:ilvl="6" w:tplc="040C000F" w:tentative="1">
      <w:start w:val="1"/>
      <w:numFmt w:val="decimal"/>
      <w:lvlText w:val="%7."/>
      <w:lvlJc w:val="left"/>
      <w:pPr>
        <w:ind w:left="6480" w:hanging="360"/>
      </w:pPr>
    </w:lvl>
    <w:lvl w:ilvl="7" w:tplc="040C0019" w:tentative="1">
      <w:start w:val="1"/>
      <w:numFmt w:val="lowerLetter"/>
      <w:lvlText w:val="%8."/>
      <w:lvlJc w:val="left"/>
      <w:pPr>
        <w:ind w:left="7200" w:hanging="360"/>
      </w:pPr>
    </w:lvl>
    <w:lvl w:ilvl="8" w:tplc="040C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5" w15:restartNumberingAfterBreak="0">
    <w:nsid w:val="5D054B4E"/>
    <w:multiLevelType w:val="hybridMultilevel"/>
    <w:tmpl w:val="8DB4D5DA"/>
    <w:lvl w:ilvl="0" w:tplc="304C4CA6">
      <w:start w:val="1"/>
      <w:numFmt w:val="lowerLetter"/>
      <w:lvlText w:val="%1."/>
      <w:lvlJc w:val="left"/>
      <w:pPr>
        <w:ind w:left="1068" w:hanging="360"/>
      </w:pPr>
    </w:lvl>
    <w:lvl w:ilvl="1" w:tplc="040C0019" w:tentative="1">
      <w:start w:val="1"/>
      <w:numFmt w:val="lowerLetter"/>
      <w:lvlText w:val="%2."/>
      <w:lvlJc w:val="left"/>
      <w:pPr>
        <w:ind w:left="4320" w:hanging="360"/>
      </w:pPr>
    </w:lvl>
    <w:lvl w:ilvl="2" w:tplc="040C001B" w:tentative="1">
      <w:start w:val="1"/>
      <w:numFmt w:val="lowerRoman"/>
      <w:lvlText w:val="%3."/>
      <w:lvlJc w:val="right"/>
      <w:pPr>
        <w:ind w:left="5040" w:hanging="180"/>
      </w:pPr>
    </w:lvl>
    <w:lvl w:ilvl="3" w:tplc="040C000F" w:tentative="1">
      <w:start w:val="1"/>
      <w:numFmt w:val="decimal"/>
      <w:lvlText w:val="%4."/>
      <w:lvlJc w:val="left"/>
      <w:pPr>
        <w:ind w:left="5760" w:hanging="360"/>
      </w:pPr>
    </w:lvl>
    <w:lvl w:ilvl="4" w:tplc="040C0019" w:tentative="1">
      <w:start w:val="1"/>
      <w:numFmt w:val="lowerLetter"/>
      <w:lvlText w:val="%5."/>
      <w:lvlJc w:val="left"/>
      <w:pPr>
        <w:ind w:left="6480" w:hanging="360"/>
      </w:pPr>
    </w:lvl>
    <w:lvl w:ilvl="5" w:tplc="040C001B" w:tentative="1">
      <w:start w:val="1"/>
      <w:numFmt w:val="lowerRoman"/>
      <w:lvlText w:val="%6."/>
      <w:lvlJc w:val="right"/>
      <w:pPr>
        <w:ind w:left="7200" w:hanging="180"/>
      </w:pPr>
    </w:lvl>
    <w:lvl w:ilvl="6" w:tplc="040C000F" w:tentative="1">
      <w:start w:val="1"/>
      <w:numFmt w:val="decimal"/>
      <w:lvlText w:val="%7."/>
      <w:lvlJc w:val="left"/>
      <w:pPr>
        <w:ind w:left="7920" w:hanging="360"/>
      </w:pPr>
    </w:lvl>
    <w:lvl w:ilvl="7" w:tplc="040C0019" w:tentative="1">
      <w:start w:val="1"/>
      <w:numFmt w:val="lowerLetter"/>
      <w:lvlText w:val="%8."/>
      <w:lvlJc w:val="left"/>
      <w:pPr>
        <w:ind w:left="8640" w:hanging="360"/>
      </w:pPr>
    </w:lvl>
    <w:lvl w:ilvl="8" w:tplc="040C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6" w15:restartNumberingAfterBreak="0">
    <w:nsid w:val="607B27BF"/>
    <w:multiLevelType w:val="multilevel"/>
    <w:tmpl w:val="4BDED938"/>
    <w:lvl w:ilvl="0">
      <w:start w:val="1"/>
      <w:numFmt w:val="bullet"/>
      <w:pStyle w:val="Normal"/>
      <w:lvlText w:val=""/>
      <w:lvlJc w:val="left"/>
      <w:pPr>
        <w:ind w:left="284" w:hanging="284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567" w:hanging="283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851" w:hanging="284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134" w:hanging="283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418" w:hanging="284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1701" w:hanging="283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1985" w:hanging="284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268" w:hanging="283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2552" w:hanging="284"/>
      </w:pPr>
      <w:rPr>
        <w:rFonts w:ascii="Wingdings" w:hAnsi="Wingdings" w:hint="default"/>
      </w:rPr>
    </w:lvl>
  </w:abstractNum>
  <w:abstractNum w:abstractNumId="7" w15:restartNumberingAfterBreak="0">
    <w:nsid w:val="7DBE38C0"/>
    <w:multiLevelType w:val="hybridMultilevel"/>
    <w:tmpl w:val="C5DE5C64"/>
    <w:lvl w:ilvl="0" w:tplc="ADDA25CA">
      <w:start w:val="1"/>
      <w:numFmt w:val="upperRoman"/>
      <w:lvlText w:val="%1."/>
      <w:lvlJc w:val="right"/>
      <w:pPr>
        <w:ind w:left="1440" w:hanging="360"/>
      </w:p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"/>
  </w:num>
  <w:num w:numId="2">
    <w:abstractNumId w:val="7"/>
  </w:num>
  <w:num w:numId="3">
    <w:abstractNumId w:val="4"/>
  </w:num>
  <w:num w:numId="4">
    <w:abstractNumId w:val="0"/>
  </w:num>
  <w:num w:numId="5">
    <w:abstractNumId w:val="5"/>
  </w:num>
  <w:num w:numId="6">
    <w:abstractNumId w:val="2"/>
  </w:num>
  <w:num w:numId="7">
    <w:abstractNumId w:val="7"/>
    <w:lvlOverride w:ilvl="0">
      <w:startOverride w:val="1"/>
    </w:lvlOverride>
  </w:num>
  <w:num w:numId="8">
    <w:abstractNumId w:val="6"/>
  </w:num>
  <w:num w:numId="9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285D"/>
    <w:rsid w:val="000005DE"/>
    <w:rsid w:val="00000EF9"/>
    <w:rsid w:val="000079B9"/>
    <w:rsid w:val="00011269"/>
    <w:rsid w:val="0002668A"/>
    <w:rsid w:val="000346E7"/>
    <w:rsid w:val="00035268"/>
    <w:rsid w:val="00050B08"/>
    <w:rsid w:val="00052B72"/>
    <w:rsid w:val="00057BE4"/>
    <w:rsid w:val="00065F4E"/>
    <w:rsid w:val="00067D5C"/>
    <w:rsid w:val="00074735"/>
    <w:rsid w:val="00082028"/>
    <w:rsid w:val="00082807"/>
    <w:rsid w:val="00094B0A"/>
    <w:rsid w:val="0009587B"/>
    <w:rsid w:val="000A04DC"/>
    <w:rsid w:val="000B7AD3"/>
    <w:rsid w:val="000C4588"/>
    <w:rsid w:val="000F03EE"/>
    <w:rsid w:val="000F074A"/>
    <w:rsid w:val="000F56EA"/>
    <w:rsid w:val="000F7DF3"/>
    <w:rsid w:val="00101EE7"/>
    <w:rsid w:val="001073D8"/>
    <w:rsid w:val="00117002"/>
    <w:rsid w:val="001275BA"/>
    <w:rsid w:val="00131216"/>
    <w:rsid w:val="00140CCE"/>
    <w:rsid w:val="00155F35"/>
    <w:rsid w:val="00171E3E"/>
    <w:rsid w:val="00174336"/>
    <w:rsid w:val="0019751E"/>
    <w:rsid w:val="001A1154"/>
    <w:rsid w:val="001A332B"/>
    <w:rsid w:val="001A3A6B"/>
    <w:rsid w:val="001B3AC9"/>
    <w:rsid w:val="001B4CF1"/>
    <w:rsid w:val="001B5963"/>
    <w:rsid w:val="001B7BD0"/>
    <w:rsid w:val="001D756E"/>
    <w:rsid w:val="00211F08"/>
    <w:rsid w:val="0021692A"/>
    <w:rsid w:val="002206C6"/>
    <w:rsid w:val="00224F72"/>
    <w:rsid w:val="002409EC"/>
    <w:rsid w:val="00246B2F"/>
    <w:rsid w:val="00251898"/>
    <w:rsid w:val="00260E1B"/>
    <w:rsid w:val="002944D9"/>
    <w:rsid w:val="00294EFA"/>
    <w:rsid w:val="002D69D5"/>
    <w:rsid w:val="002E1847"/>
    <w:rsid w:val="002E2650"/>
    <w:rsid w:val="002E4EDA"/>
    <w:rsid w:val="002F45C1"/>
    <w:rsid w:val="00310745"/>
    <w:rsid w:val="0031516F"/>
    <w:rsid w:val="00322410"/>
    <w:rsid w:val="0032542A"/>
    <w:rsid w:val="00340A65"/>
    <w:rsid w:val="00352084"/>
    <w:rsid w:val="0036164B"/>
    <w:rsid w:val="003668DA"/>
    <w:rsid w:val="00374A99"/>
    <w:rsid w:val="00392FC9"/>
    <w:rsid w:val="003B1E2E"/>
    <w:rsid w:val="003B4B9D"/>
    <w:rsid w:val="003B7B0C"/>
    <w:rsid w:val="003C4415"/>
    <w:rsid w:val="003D0DCD"/>
    <w:rsid w:val="003D1281"/>
    <w:rsid w:val="003E2757"/>
    <w:rsid w:val="003E5580"/>
    <w:rsid w:val="003F68C0"/>
    <w:rsid w:val="00403195"/>
    <w:rsid w:val="004133CE"/>
    <w:rsid w:val="00413B19"/>
    <w:rsid w:val="00441C44"/>
    <w:rsid w:val="0044687F"/>
    <w:rsid w:val="00452FB4"/>
    <w:rsid w:val="00480ED7"/>
    <w:rsid w:val="004968E6"/>
    <w:rsid w:val="004A6169"/>
    <w:rsid w:val="004C1CD0"/>
    <w:rsid w:val="004D11D5"/>
    <w:rsid w:val="004D5ED8"/>
    <w:rsid w:val="004E7FC0"/>
    <w:rsid w:val="004F4EFE"/>
    <w:rsid w:val="00500DBD"/>
    <w:rsid w:val="00502110"/>
    <w:rsid w:val="00507F1B"/>
    <w:rsid w:val="005111CF"/>
    <w:rsid w:val="005119AF"/>
    <w:rsid w:val="00513C4F"/>
    <w:rsid w:val="005226B5"/>
    <w:rsid w:val="005426DE"/>
    <w:rsid w:val="00545C35"/>
    <w:rsid w:val="00546656"/>
    <w:rsid w:val="00546C1C"/>
    <w:rsid w:val="005475ED"/>
    <w:rsid w:val="00557C97"/>
    <w:rsid w:val="00571F5E"/>
    <w:rsid w:val="005908D5"/>
    <w:rsid w:val="00593846"/>
    <w:rsid w:val="005949AB"/>
    <w:rsid w:val="00595A78"/>
    <w:rsid w:val="005B1ECA"/>
    <w:rsid w:val="005E251E"/>
    <w:rsid w:val="00604B63"/>
    <w:rsid w:val="006263D0"/>
    <w:rsid w:val="006404C2"/>
    <w:rsid w:val="00644D5B"/>
    <w:rsid w:val="0064793A"/>
    <w:rsid w:val="00684D54"/>
    <w:rsid w:val="00686740"/>
    <w:rsid w:val="00692B57"/>
    <w:rsid w:val="00693811"/>
    <w:rsid w:val="006B1BF2"/>
    <w:rsid w:val="006B6075"/>
    <w:rsid w:val="006C050C"/>
    <w:rsid w:val="006D2B9E"/>
    <w:rsid w:val="006E19F7"/>
    <w:rsid w:val="006E68BE"/>
    <w:rsid w:val="00702686"/>
    <w:rsid w:val="0070703C"/>
    <w:rsid w:val="0071056C"/>
    <w:rsid w:val="00715731"/>
    <w:rsid w:val="0072033B"/>
    <w:rsid w:val="00720DCA"/>
    <w:rsid w:val="00727B24"/>
    <w:rsid w:val="00731E99"/>
    <w:rsid w:val="007625F5"/>
    <w:rsid w:val="0076289A"/>
    <w:rsid w:val="0076448B"/>
    <w:rsid w:val="00765892"/>
    <w:rsid w:val="00766EEB"/>
    <w:rsid w:val="007806A6"/>
    <w:rsid w:val="00792A48"/>
    <w:rsid w:val="007B27F9"/>
    <w:rsid w:val="007D689E"/>
    <w:rsid w:val="007E152F"/>
    <w:rsid w:val="007F04FC"/>
    <w:rsid w:val="0080323E"/>
    <w:rsid w:val="008219DB"/>
    <w:rsid w:val="00827E64"/>
    <w:rsid w:val="00851C57"/>
    <w:rsid w:val="00875ACB"/>
    <w:rsid w:val="0089559B"/>
    <w:rsid w:val="008B1B0C"/>
    <w:rsid w:val="008B54B1"/>
    <w:rsid w:val="008C4D25"/>
    <w:rsid w:val="008D6570"/>
    <w:rsid w:val="008E351D"/>
    <w:rsid w:val="008E4FCE"/>
    <w:rsid w:val="008F01EB"/>
    <w:rsid w:val="008F081D"/>
    <w:rsid w:val="008F5B14"/>
    <w:rsid w:val="00906352"/>
    <w:rsid w:val="00912AB9"/>
    <w:rsid w:val="00934493"/>
    <w:rsid w:val="00947293"/>
    <w:rsid w:val="00957C90"/>
    <w:rsid w:val="009857FE"/>
    <w:rsid w:val="00994C57"/>
    <w:rsid w:val="009C0780"/>
    <w:rsid w:val="009D09C1"/>
    <w:rsid w:val="00A02AB7"/>
    <w:rsid w:val="00A11211"/>
    <w:rsid w:val="00A20426"/>
    <w:rsid w:val="00A37EAD"/>
    <w:rsid w:val="00A429A7"/>
    <w:rsid w:val="00A53B3F"/>
    <w:rsid w:val="00A73540"/>
    <w:rsid w:val="00A937A3"/>
    <w:rsid w:val="00A9432C"/>
    <w:rsid w:val="00AC73EC"/>
    <w:rsid w:val="00AE60A3"/>
    <w:rsid w:val="00B0608B"/>
    <w:rsid w:val="00B1781F"/>
    <w:rsid w:val="00B2184B"/>
    <w:rsid w:val="00B36841"/>
    <w:rsid w:val="00B368A5"/>
    <w:rsid w:val="00B854B3"/>
    <w:rsid w:val="00B90C25"/>
    <w:rsid w:val="00B9180C"/>
    <w:rsid w:val="00B95234"/>
    <w:rsid w:val="00B97B25"/>
    <w:rsid w:val="00BD1AC0"/>
    <w:rsid w:val="00BD5A58"/>
    <w:rsid w:val="00BD76B6"/>
    <w:rsid w:val="00BE12C2"/>
    <w:rsid w:val="00C0478C"/>
    <w:rsid w:val="00C150C6"/>
    <w:rsid w:val="00C2107A"/>
    <w:rsid w:val="00C44F52"/>
    <w:rsid w:val="00C545EF"/>
    <w:rsid w:val="00C65FFC"/>
    <w:rsid w:val="00C82DA7"/>
    <w:rsid w:val="00C841A8"/>
    <w:rsid w:val="00C90B85"/>
    <w:rsid w:val="00CB0C58"/>
    <w:rsid w:val="00CB6A33"/>
    <w:rsid w:val="00CD37BD"/>
    <w:rsid w:val="00CD5EE5"/>
    <w:rsid w:val="00CE1E7E"/>
    <w:rsid w:val="00CE6EB3"/>
    <w:rsid w:val="00CF204C"/>
    <w:rsid w:val="00CF2E78"/>
    <w:rsid w:val="00CF3FC9"/>
    <w:rsid w:val="00D071AD"/>
    <w:rsid w:val="00D1285D"/>
    <w:rsid w:val="00D13BD2"/>
    <w:rsid w:val="00D615C5"/>
    <w:rsid w:val="00D8253C"/>
    <w:rsid w:val="00D832DD"/>
    <w:rsid w:val="00DA1FD7"/>
    <w:rsid w:val="00DB1A02"/>
    <w:rsid w:val="00DC547C"/>
    <w:rsid w:val="00DD0D5F"/>
    <w:rsid w:val="00DE04B0"/>
    <w:rsid w:val="00DE414F"/>
    <w:rsid w:val="00DE6FED"/>
    <w:rsid w:val="00DF62C9"/>
    <w:rsid w:val="00DF67E4"/>
    <w:rsid w:val="00E14795"/>
    <w:rsid w:val="00E766A3"/>
    <w:rsid w:val="00E8521A"/>
    <w:rsid w:val="00E85CBD"/>
    <w:rsid w:val="00E9308D"/>
    <w:rsid w:val="00EB40A9"/>
    <w:rsid w:val="00EC0B8A"/>
    <w:rsid w:val="00EC2317"/>
    <w:rsid w:val="00EE49ED"/>
    <w:rsid w:val="00EF0C0D"/>
    <w:rsid w:val="00EF4729"/>
    <w:rsid w:val="00F428BB"/>
    <w:rsid w:val="00F54BAC"/>
    <w:rsid w:val="00F620FF"/>
    <w:rsid w:val="00F625C1"/>
    <w:rsid w:val="00F85E77"/>
    <w:rsid w:val="00FA2B67"/>
    <w:rsid w:val="00FA5187"/>
    <w:rsid w:val="00FD4CC6"/>
    <w:rsid w:val="00FD5361"/>
    <w:rsid w:val="00FE2C1B"/>
    <w:rsid w:val="00FE2FDA"/>
    <w:rsid w:val="00FE52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51C728"/>
  <w15:chartTrackingRefBased/>
  <w15:docId w15:val="{19B1E0CF-8027-4955-94BC-C65DC143AF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F2E78"/>
    <w:pPr>
      <w:numPr>
        <w:numId w:val="8"/>
      </w:numPr>
    </w:pPr>
    <w:rPr>
      <w:rFonts w:ascii="Times New Roman" w:hAnsi="Times New Roman"/>
      <w:sz w:val="20"/>
    </w:rPr>
  </w:style>
  <w:style w:type="paragraph" w:styleId="Titre1">
    <w:name w:val="heading 1"/>
    <w:basedOn w:val="Normal"/>
    <w:next w:val="Normal"/>
    <w:link w:val="Titre1Car"/>
    <w:uiPriority w:val="9"/>
    <w:qFormat/>
    <w:rsid w:val="00CF2E78"/>
    <w:pPr>
      <w:keepNext/>
      <w:keepLines/>
      <w:numPr>
        <w:numId w:val="10"/>
      </w:numPr>
      <w:pBdr>
        <w:top w:val="dashSmallGap" w:sz="4" w:space="1" w:color="auto"/>
        <w:left w:val="dashSmallGap" w:sz="4" w:space="4" w:color="auto"/>
        <w:bottom w:val="single" w:sz="4" w:space="1" w:color="auto"/>
        <w:right w:val="dashSmallGap" w:sz="4" w:space="4" w:color="auto"/>
      </w:pBdr>
      <w:spacing w:before="480" w:after="240"/>
      <w:jc w:val="center"/>
      <w:outlineLvl w:val="0"/>
    </w:pPr>
    <w:rPr>
      <w:rFonts w:eastAsiaTheme="majorEastAsia" w:cstheme="majorBidi"/>
      <w:caps/>
      <w:color w:val="FF0000"/>
      <w:sz w:val="28"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CF2E78"/>
    <w:pPr>
      <w:keepNext/>
      <w:keepLines/>
      <w:numPr>
        <w:ilvl w:val="1"/>
        <w:numId w:val="10"/>
      </w:numPr>
      <w:tabs>
        <w:tab w:val="num" w:pos="360"/>
      </w:tabs>
      <w:spacing w:before="40" w:after="0"/>
      <w:outlineLvl w:val="1"/>
    </w:pPr>
    <w:rPr>
      <w:rFonts w:eastAsiaTheme="majorEastAsia" w:cstheme="majorBidi"/>
      <w:color w:val="2E74B5" w:themeColor="accent1" w:themeShade="BF"/>
      <w:sz w:val="26"/>
      <w:szCs w:val="26"/>
      <w:u w:val="single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CF2E78"/>
    <w:pPr>
      <w:keepNext/>
      <w:keepLines/>
      <w:numPr>
        <w:ilvl w:val="2"/>
        <w:numId w:val="10"/>
      </w:numPr>
      <w:tabs>
        <w:tab w:val="num" w:pos="360"/>
      </w:tabs>
      <w:spacing w:before="40" w:after="0"/>
      <w:outlineLvl w:val="2"/>
    </w:pPr>
    <w:rPr>
      <w:rFonts w:eastAsiaTheme="majorEastAsia" w:cstheme="majorBidi"/>
      <w:color w:val="00B050"/>
      <w:sz w:val="24"/>
      <w:szCs w:val="24"/>
      <w:u w:val="single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CF2E78"/>
    <w:pPr>
      <w:keepNext/>
      <w:keepLines/>
      <w:numPr>
        <w:ilvl w:val="3"/>
        <w:numId w:val="10"/>
      </w:numPr>
      <w:tabs>
        <w:tab w:val="num" w:pos="360"/>
      </w:tabs>
      <w:spacing w:before="120" w:after="120"/>
      <w:outlineLvl w:val="3"/>
    </w:pPr>
    <w:rPr>
      <w:rFonts w:eastAsiaTheme="majorEastAsia" w:cstheme="majorBidi"/>
      <w:iCs/>
      <w:color w:val="7030A0"/>
      <w:sz w:val="22"/>
      <w:u w:val="single"/>
    </w:rPr>
  </w:style>
  <w:style w:type="paragraph" w:styleId="Titre5">
    <w:name w:val="heading 5"/>
    <w:basedOn w:val="Normal"/>
    <w:next w:val="Normal"/>
    <w:link w:val="Titre5Car"/>
    <w:uiPriority w:val="9"/>
    <w:unhideWhenUsed/>
    <w:qFormat/>
    <w:rsid w:val="00AE60A3"/>
    <w:pPr>
      <w:keepNext/>
      <w:keepLines/>
      <w:numPr>
        <w:ilvl w:val="4"/>
        <w:numId w:val="10"/>
      </w:numPr>
      <w:tabs>
        <w:tab w:val="num" w:pos="360"/>
      </w:tabs>
      <w:spacing w:before="160" w:after="120"/>
      <w:outlineLvl w:val="4"/>
    </w:pPr>
    <w:rPr>
      <w:rFonts w:eastAsiaTheme="majorEastAsia" w:cstheme="majorBidi"/>
      <w:color w:val="002060"/>
    </w:rPr>
  </w:style>
  <w:style w:type="paragraph" w:styleId="Titre6">
    <w:name w:val="heading 6"/>
    <w:basedOn w:val="Normal"/>
    <w:next w:val="Normal"/>
    <w:link w:val="Titre6Car"/>
    <w:uiPriority w:val="9"/>
    <w:unhideWhenUsed/>
    <w:qFormat/>
    <w:rsid w:val="00CF2E78"/>
    <w:pPr>
      <w:keepNext/>
      <w:keepLines/>
      <w:numPr>
        <w:ilvl w:val="5"/>
        <w:numId w:val="10"/>
      </w:numPr>
      <w:tabs>
        <w:tab w:val="num" w:pos="360"/>
      </w:tabs>
      <w:spacing w:before="160" w:after="120"/>
      <w:outlineLvl w:val="5"/>
    </w:pPr>
    <w:rPr>
      <w:rFonts w:eastAsiaTheme="majorEastAsia" w:cstheme="majorBidi"/>
      <w:color w:val="ED7D31" w:themeColor="accent2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EF4729"/>
    <w:pPr>
      <w:keepNext/>
      <w:keepLines/>
      <w:numPr>
        <w:ilvl w:val="6"/>
        <w:numId w:val="10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EF4729"/>
    <w:pPr>
      <w:keepNext/>
      <w:keepLines/>
      <w:numPr>
        <w:ilvl w:val="7"/>
        <w:numId w:val="10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EF4729"/>
    <w:pPr>
      <w:keepNext/>
      <w:keepLines/>
      <w:numPr>
        <w:ilvl w:val="8"/>
        <w:numId w:val="10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CF2E78"/>
    <w:rPr>
      <w:rFonts w:ascii="Times New Roman" w:eastAsiaTheme="majorEastAsia" w:hAnsi="Times New Roman" w:cstheme="majorBidi"/>
      <w:caps/>
      <w:color w:val="FF0000"/>
      <w:sz w:val="28"/>
      <w:szCs w:val="32"/>
    </w:rPr>
  </w:style>
  <w:style w:type="character" w:customStyle="1" w:styleId="Titre2Car">
    <w:name w:val="Titre 2 Car"/>
    <w:basedOn w:val="Policepardfaut"/>
    <w:link w:val="Titre2"/>
    <w:uiPriority w:val="9"/>
    <w:rsid w:val="00CF2E78"/>
    <w:rPr>
      <w:rFonts w:ascii="Times New Roman" w:eastAsiaTheme="majorEastAsia" w:hAnsi="Times New Roman" w:cstheme="majorBidi"/>
      <w:color w:val="2E74B5" w:themeColor="accent1" w:themeShade="BF"/>
      <w:sz w:val="26"/>
      <w:szCs w:val="26"/>
      <w:u w:val="single"/>
    </w:rPr>
  </w:style>
  <w:style w:type="character" w:customStyle="1" w:styleId="Titre3Car">
    <w:name w:val="Titre 3 Car"/>
    <w:basedOn w:val="Policepardfaut"/>
    <w:link w:val="Titre3"/>
    <w:uiPriority w:val="9"/>
    <w:rsid w:val="00CF2E78"/>
    <w:rPr>
      <w:rFonts w:ascii="Times New Roman" w:eastAsiaTheme="majorEastAsia" w:hAnsi="Times New Roman" w:cstheme="majorBidi"/>
      <w:color w:val="00B050"/>
      <w:sz w:val="24"/>
      <w:szCs w:val="24"/>
      <w:u w:val="single"/>
    </w:rPr>
  </w:style>
  <w:style w:type="character" w:customStyle="1" w:styleId="Titre4Car">
    <w:name w:val="Titre 4 Car"/>
    <w:basedOn w:val="Policepardfaut"/>
    <w:link w:val="Titre4"/>
    <w:uiPriority w:val="9"/>
    <w:rsid w:val="00CF2E78"/>
    <w:rPr>
      <w:rFonts w:ascii="Times New Roman" w:eastAsiaTheme="majorEastAsia" w:hAnsi="Times New Roman" w:cstheme="majorBidi"/>
      <w:iCs/>
      <w:color w:val="7030A0"/>
      <w:u w:val="single"/>
    </w:rPr>
  </w:style>
  <w:style w:type="character" w:customStyle="1" w:styleId="Titre5Car">
    <w:name w:val="Titre 5 Car"/>
    <w:basedOn w:val="Policepardfaut"/>
    <w:link w:val="Titre5"/>
    <w:uiPriority w:val="9"/>
    <w:rsid w:val="00AE60A3"/>
    <w:rPr>
      <w:rFonts w:ascii="Times New Roman" w:eastAsiaTheme="majorEastAsia" w:hAnsi="Times New Roman" w:cstheme="majorBidi"/>
      <w:color w:val="002060"/>
    </w:rPr>
  </w:style>
  <w:style w:type="character" w:customStyle="1" w:styleId="Titre6Car">
    <w:name w:val="Titre 6 Car"/>
    <w:basedOn w:val="Policepardfaut"/>
    <w:link w:val="Titre6"/>
    <w:uiPriority w:val="9"/>
    <w:rsid w:val="00CF2E78"/>
    <w:rPr>
      <w:rFonts w:ascii="Times New Roman" w:eastAsiaTheme="majorEastAsia" w:hAnsi="Times New Roman" w:cstheme="majorBidi"/>
      <w:color w:val="ED7D31" w:themeColor="accent2"/>
      <w:sz w:val="20"/>
    </w:rPr>
  </w:style>
  <w:style w:type="character" w:customStyle="1" w:styleId="Titre7Car">
    <w:name w:val="Titre 7 Car"/>
    <w:basedOn w:val="Policepardfaut"/>
    <w:link w:val="Titre7"/>
    <w:uiPriority w:val="9"/>
    <w:semiHidden/>
    <w:rsid w:val="00EF4729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Titre8Car">
    <w:name w:val="Titre 8 Car"/>
    <w:basedOn w:val="Policepardfaut"/>
    <w:link w:val="Titre8"/>
    <w:uiPriority w:val="9"/>
    <w:semiHidden/>
    <w:rsid w:val="00EF4729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itre9Car">
    <w:name w:val="Titre 9 Car"/>
    <w:basedOn w:val="Policepardfaut"/>
    <w:link w:val="Titre9"/>
    <w:uiPriority w:val="9"/>
    <w:semiHidden/>
    <w:rsid w:val="00EF4729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Titre">
    <w:name w:val="Title"/>
    <w:basedOn w:val="Normal"/>
    <w:next w:val="Normal"/>
    <w:link w:val="TitreCar"/>
    <w:uiPriority w:val="10"/>
    <w:qFormat/>
    <w:rsid w:val="00CF2E78"/>
    <w:pPr>
      <w:numPr>
        <w:numId w:val="0"/>
      </w:numPr>
      <w:spacing w:before="480" w:after="480" w:line="360" w:lineRule="auto"/>
      <w:contextualSpacing/>
      <w:jc w:val="center"/>
    </w:pPr>
    <w:rPr>
      <w:rFonts w:eastAsiaTheme="majorEastAsia" w:cstheme="majorBidi"/>
      <w:color w:val="FF0000"/>
      <w:spacing w:val="-10"/>
      <w:kern w:val="28"/>
      <w:sz w:val="56"/>
      <w:szCs w:val="56"/>
      <w14:shadow w14:blurRad="50800" w14:dist="50800" w14:dir="5400000" w14:sx="0" w14:sy="0" w14:kx="0" w14:ky="0" w14:algn="ctr">
        <w14:srgbClr w14:val="000000">
          <w14:alpha w14:val="6000"/>
        </w14:srgbClr>
      </w14:shadow>
    </w:rPr>
  </w:style>
  <w:style w:type="character" w:customStyle="1" w:styleId="TitreCar">
    <w:name w:val="Titre Car"/>
    <w:basedOn w:val="Policepardfaut"/>
    <w:link w:val="Titre"/>
    <w:uiPriority w:val="10"/>
    <w:rsid w:val="00CF2E78"/>
    <w:rPr>
      <w:rFonts w:ascii="Times New Roman" w:eastAsiaTheme="majorEastAsia" w:hAnsi="Times New Roman" w:cstheme="majorBidi"/>
      <w:color w:val="FF0000"/>
      <w:spacing w:val="-10"/>
      <w:kern w:val="28"/>
      <w:sz w:val="56"/>
      <w:szCs w:val="56"/>
      <w14:shadow w14:blurRad="50800" w14:dist="50800" w14:dir="5400000" w14:sx="0" w14:sy="0" w14:kx="0" w14:ky="0" w14:algn="ctr">
        <w14:srgbClr w14:val="000000">
          <w14:alpha w14:val="6000"/>
        </w14:srgbClr>
      </w14:shadow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F2E78"/>
    <w:pPr>
      <w:numPr>
        <w:ilvl w:val="1"/>
        <w:numId w:val="0"/>
      </w:numPr>
    </w:pPr>
    <w:rPr>
      <w:rFonts w:eastAsiaTheme="minorEastAsia"/>
      <w:i/>
      <w:color w:val="BF8F00" w:themeColor="accent4" w:themeShade="BF"/>
      <w:spacing w:val="15"/>
      <w:sz w:val="24"/>
      <w:u w:val="single"/>
    </w:rPr>
  </w:style>
  <w:style w:type="character" w:customStyle="1" w:styleId="Sous-titreCar">
    <w:name w:val="Sous-titre Car"/>
    <w:basedOn w:val="Policepardfaut"/>
    <w:link w:val="Sous-titre"/>
    <w:uiPriority w:val="11"/>
    <w:rsid w:val="00CF2E78"/>
    <w:rPr>
      <w:rFonts w:eastAsiaTheme="minorEastAsia"/>
      <w:i/>
      <w:color w:val="BF8F00" w:themeColor="accent4" w:themeShade="BF"/>
      <w:spacing w:val="15"/>
      <w:sz w:val="24"/>
      <w:u w:val="single"/>
    </w:rPr>
  </w:style>
  <w:style w:type="paragraph" w:styleId="En-tte">
    <w:name w:val="header"/>
    <w:basedOn w:val="Normal"/>
    <w:link w:val="En-tteCar"/>
    <w:uiPriority w:val="99"/>
    <w:unhideWhenUsed/>
    <w:rsid w:val="00CF2E7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CF2E78"/>
    <w:rPr>
      <w:rFonts w:ascii="Times New Roman" w:hAnsi="Times New Roman"/>
      <w:sz w:val="20"/>
    </w:rPr>
  </w:style>
  <w:style w:type="paragraph" w:styleId="Pieddepage">
    <w:name w:val="footer"/>
    <w:basedOn w:val="Normal"/>
    <w:link w:val="PieddepageCar"/>
    <w:uiPriority w:val="99"/>
    <w:unhideWhenUsed/>
    <w:rsid w:val="00CF2E7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CF2E78"/>
    <w:rPr>
      <w:rFonts w:ascii="Times New Roman" w:hAnsi="Times New Roman"/>
      <w:sz w:val="20"/>
    </w:rPr>
  </w:style>
  <w:style w:type="paragraph" w:styleId="Sansinterligne">
    <w:name w:val="No Spacing"/>
    <w:uiPriority w:val="1"/>
    <w:qFormat/>
    <w:rsid w:val="00CF2E78"/>
    <w:pPr>
      <w:spacing w:after="0" w:line="240" w:lineRule="auto"/>
      <w:ind w:left="360" w:hanging="360"/>
    </w:pPr>
    <w:rPr>
      <w:rFonts w:ascii="Times New Roman" w:hAnsi="Times New Roman"/>
      <w:sz w:val="20"/>
    </w:rPr>
  </w:style>
  <w:style w:type="table" w:styleId="Grilledutableau">
    <w:name w:val="Table Grid"/>
    <w:basedOn w:val="TableauNormal"/>
    <w:uiPriority w:val="39"/>
    <w:rsid w:val="000A04D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F5ABDC5-24B8-461C-B5E7-7BBB1BBAA7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1207</TotalTime>
  <Pages>28</Pages>
  <Words>3120</Words>
  <Characters>17790</Characters>
  <Application>Microsoft Office Word</Application>
  <DocSecurity>0</DocSecurity>
  <Lines>148</Lines>
  <Paragraphs>41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ZICO</dc:creator>
  <cp:keywords/>
  <dc:description/>
  <cp:lastModifiedBy>ZICO</cp:lastModifiedBy>
  <cp:revision>227</cp:revision>
  <dcterms:created xsi:type="dcterms:W3CDTF">2025-03-30T11:16:00Z</dcterms:created>
  <dcterms:modified xsi:type="dcterms:W3CDTF">2026-05-19T15:31:00Z</dcterms:modified>
</cp:coreProperties>
</file>