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C64" w:rsidRDefault="00065C64" w:rsidP="00065C64">
      <w:pPr>
        <w:pStyle w:val="Titre"/>
      </w:pPr>
      <w:bookmarkStart w:id="0" w:name="_Toc100607083"/>
      <w:bookmarkStart w:id="1" w:name="_Toc100286811"/>
      <w:r>
        <w:t>PHARMACOCINETIQUE 3</w:t>
      </w:r>
      <w:r>
        <w:br/>
        <w:t>DIFFUSION – DISTRIBUTION DES MEDICAMENTS DANS L’ORGANISME</w:t>
      </w:r>
      <w:bookmarkEnd w:id="0"/>
      <w:bookmarkEnd w:id="1"/>
    </w:p>
    <w:p w:rsidR="00065C64" w:rsidRDefault="00065C64" w:rsidP="00065C64">
      <w:pPr>
        <w:pStyle w:val="Titre2"/>
        <w:rPr>
          <w:b/>
        </w:rPr>
      </w:pPr>
      <w:bookmarkStart w:id="2" w:name="_Toc100607084"/>
      <w:bookmarkStart w:id="3" w:name="_Toc100286812"/>
      <w:r>
        <w:rPr>
          <w:b/>
        </w:rPr>
        <w:t>INTRODUCTION</w:t>
      </w:r>
      <w:bookmarkEnd w:id="2"/>
      <w:bookmarkEnd w:id="3"/>
    </w:p>
    <w:p w:rsidR="00065C64" w:rsidRDefault="00065C64" w:rsidP="00065C64">
      <w:r>
        <w:rPr>
          <w:noProof/>
          <w:lang w:eastAsia="fr-FR"/>
        </w:rPr>
        <w:drawing>
          <wp:inline distT="0" distB="0" distL="0" distR="0">
            <wp:extent cx="4933950" cy="332422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47" t="21770" b="34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Principe actif arrivé dans l’espace vasculaire est distribué dans tout l’organisme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Destinée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Confinement dans l’espace vasculaire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Filtration de passage dans les tissus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Pénétration dans les cellules</w:t>
      </w:r>
      <w:r>
        <w:br/>
      </w:r>
    </w:p>
    <w:p w:rsidR="00065C64" w:rsidRDefault="00065C64" w:rsidP="00065C64">
      <w:pPr>
        <w:pStyle w:val="Titre3"/>
        <w:rPr>
          <w:b/>
        </w:rPr>
      </w:pPr>
      <w:bookmarkStart w:id="4" w:name="_Toc100607085"/>
      <w:r>
        <w:rPr>
          <w:b/>
        </w:rPr>
        <w:t>Intérêts</w:t>
      </w:r>
      <w:bookmarkEnd w:id="4"/>
    </w:p>
    <w:p w:rsidR="00065C64" w:rsidRDefault="00065C64" w:rsidP="00065C64">
      <w:pPr>
        <w:numPr>
          <w:ilvl w:val="0"/>
          <w:numId w:val="2"/>
        </w:numPr>
        <w:ind w:left="1440"/>
      </w:pPr>
      <w:r>
        <w:t>Connaissance de l’évolution d’un médicament dans l’organisme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Prévention des interférences pharmacocinétiques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Réduction des effets indésirables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lastRenderedPageBreak/>
        <w:t>Prescription rationnelle des médicaments dans la prévention, traitement, exploration, …</w:t>
      </w:r>
    </w:p>
    <w:p w:rsidR="00065C64" w:rsidRDefault="00065C64" w:rsidP="00065C64"/>
    <w:p w:rsidR="00065C64" w:rsidRDefault="00065C64" w:rsidP="00065C64">
      <w:pPr>
        <w:pStyle w:val="Titre3"/>
        <w:rPr>
          <w:b/>
        </w:rPr>
      </w:pPr>
      <w:bookmarkStart w:id="5" w:name="_Toc100607086"/>
      <w:r>
        <w:rPr>
          <w:b/>
        </w:rPr>
        <w:t>Objectifs :</w:t>
      </w:r>
      <w:bookmarkEnd w:id="5"/>
      <w:r>
        <w:rPr>
          <w:b/>
        </w:rPr>
        <w:t xml:space="preserve"> 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Décrire la diffusion – distribution – des médicaments dans l’organisme</w:t>
      </w:r>
    </w:p>
    <w:p w:rsidR="00065C64" w:rsidRDefault="00065C64" w:rsidP="00065C64"/>
    <w:p w:rsidR="00065C64" w:rsidRDefault="00065C64" w:rsidP="00065C64">
      <w:pPr>
        <w:pStyle w:val="Titre2"/>
        <w:rPr>
          <w:b/>
        </w:rPr>
      </w:pPr>
      <w:bookmarkStart w:id="6" w:name="_Toc100607087"/>
      <w:bookmarkStart w:id="7" w:name="_Toc100286813"/>
      <w:r>
        <w:rPr>
          <w:b/>
        </w:rPr>
        <w:t>Confinement dans l’espace vasculaire</w:t>
      </w:r>
      <w:bookmarkEnd w:id="6"/>
      <w:bookmarkEnd w:id="7"/>
    </w:p>
    <w:p w:rsidR="00065C64" w:rsidRDefault="00065C64" w:rsidP="00065C64">
      <w:pPr>
        <w:numPr>
          <w:ilvl w:val="0"/>
          <w:numId w:val="2"/>
        </w:numPr>
        <w:ind w:left="1440"/>
      </w:pPr>
      <w:r>
        <w:t>Espace vasculaire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Artères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Veines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 xml:space="preserve">Capillaires </w:t>
      </w:r>
    </w:p>
    <w:p w:rsidR="00065C64" w:rsidRDefault="00065C64" w:rsidP="00065C64"/>
    <w:p w:rsidR="00065C64" w:rsidRDefault="00065C64" w:rsidP="00065C64">
      <w:pPr>
        <w:pStyle w:val="Titre3"/>
        <w:rPr>
          <w:b/>
        </w:rPr>
      </w:pPr>
      <w:bookmarkStart w:id="8" w:name="_Toc100607088"/>
      <w:r>
        <w:rPr>
          <w:b/>
        </w:rPr>
        <w:t>Fixation sur les éléments figurés :</w:t>
      </w:r>
      <w:bookmarkEnd w:id="8"/>
    </w:p>
    <w:p w:rsidR="00065C64" w:rsidRDefault="00065C64" w:rsidP="00065C64">
      <w:pPr>
        <w:numPr>
          <w:ilvl w:val="0"/>
          <w:numId w:val="2"/>
        </w:numPr>
        <w:ind w:left="1440"/>
      </w:pPr>
      <w:r>
        <w:t>GR, leucocytes, …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Implication limitée dans la diffusion des médicaments</w:t>
      </w:r>
    </w:p>
    <w:p w:rsidR="00065C64" w:rsidRDefault="00065C64" w:rsidP="00065C64">
      <w:pPr>
        <w:ind w:left="36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53100" cy="42672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46" b="19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64" w:rsidRDefault="00065C64" w:rsidP="00065C64">
      <w:pPr>
        <w:ind w:left="360" w:firstLine="0"/>
      </w:pPr>
    </w:p>
    <w:p w:rsidR="00065C64" w:rsidRDefault="00065C64" w:rsidP="00065C64">
      <w:pPr>
        <w:pStyle w:val="Titre3"/>
        <w:rPr>
          <w:b/>
        </w:rPr>
      </w:pPr>
      <w:bookmarkStart w:id="9" w:name="_Toc100607089"/>
      <w:r>
        <w:rPr>
          <w:b/>
        </w:rPr>
        <w:t>Fixation sur les protéines plasmatiques</w:t>
      </w:r>
      <w:bookmarkEnd w:id="9"/>
    </w:p>
    <w:p w:rsidR="00065C64" w:rsidRDefault="00065C64" w:rsidP="00065C64">
      <w:pPr>
        <w:numPr>
          <w:ilvl w:val="0"/>
          <w:numId w:val="2"/>
        </w:numPr>
        <w:ind w:left="1440"/>
      </w:pPr>
      <w:r>
        <w:t>Fixation des médicaments surtout sur les albumines plasmatiques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Fixation accessoire sur les globulines</w:t>
      </w:r>
      <w:r>
        <w:br/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A dose thérapeutique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Fixation des médicaments liposolubles ou hydrosolubles, essentiellement sur les albumines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Fixation accessoire des molécules lipophiles sur les lipoprotéines</w:t>
      </w:r>
      <w:r>
        <w:br/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A dose élevée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Perte de la spécificité sur les sites de fixation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Fixation sur toutes les fractions protéiques plasmatiques</w:t>
      </w:r>
      <w:r>
        <w:br/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Médicaments à caractère acide faible de 3,5 &lt; pKa &lt; 6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lastRenderedPageBreak/>
        <w:t>Fixation avec une forte affinité sur des sites en nombre réduit (saturables)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Fixation accessoire sur des sites de faible affinité</w:t>
      </w:r>
      <w:r>
        <w:br/>
      </w:r>
    </w:p>
    <w:p w:rsidR="00065C64" w:rsidRDefault="00065C64" w:rsidP="00065C64">
      <w:r>
        <w:t>Ex : benzodiazépines, sulfamides, certains antibiotiques (pénicillines, tétracyclines, …)</w:t>
      </w:r>
      <w:r>
        <w:br/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Médicaments à caractère base faible et molécules lipophiles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Fixation avec une faible affinité sur de nombreux sites (non saturables)</w:t>
      </w:r>
    </w:p>
    <w:p w:rsidR="00065C64" w:rsidRDefault="00065C64" w:rsidP="00065C64">
      <w:r>
        <w:t>Ex : analgésiques centraux, anticonvulsivants, barbituriques, rifampicine, …</w:t>
      </w:r>
    </w:p>
    <w:p w:rsidR="00065C64" w:rsidRDefault="00065C64" w:rsidP="00065C64"/>
    <w:p w:rsidR="00065C64" w:rsidRDefault="00065C64" w:rsidP="00065C64">
      <w:pPr>
        <w:rPr>
          <w:b/>
          <w:bCs/>
        </w:rPr>
      </w:pPr>
      <w:r>
        <w:rPr>
          <w:b/>
          <w:bCs/>
        </w:rPr>
        <w:t>Pourcentage de fixation variable selon les médicaments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219"/>
        <w:gridCol w:w="4123"/>
      </w:tblGrid>
      <w:tr w:rsidR="00065C64" w:rsidTr="00065C6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Médicaments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Liaison aux protéines (%)</w:t>
            </w:r>
          </w:p>
        </w:tc>
      </w:tr>
      <w:tr w:rsidR="00065C64" w:rsidTr="00065C6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Phénylbutazone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98</w:t>
            </w:r>
          </w:p>
        </w:tc>
      </w:tr>
      <w:tr w:rsidR="00065C64" w:rsidTr="00065C6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Sulfamides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96</w:t>
            </w:r>
          </w:p>
        </w:tc>
      </w:tr>
      <w:tr w:rsidR="00065C64" w:rsidTr="00065C6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Salicylates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</w:tr>
      <w:tr w:rsidR="00065C64" w:rsidTr="00065C6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Lidocaïne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57</w:t>
            </w:r>
          </w:p>
        </w:tc>
      </w:tr>
      <w:tr w:rsidR="00065C64" w:rsidTr="00065C6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Phénobarbital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65C64" w:rsidTr="00065C6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Ouabaïne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C64" w:rsidRDefault="00065C6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:rsidR="00065C64" w:rsidRDefault="00065C64" w:rsidP="00065C64">
      <w:pPr>
        <w:rPr>
          <w:b/>
          <w:bCs/>
        </w:rPr>
      </w:pPr>
    </w:p>
    <w:p w:rsidR="00065C64" w:rsidRDefault="00065C64" w:rsidP="00065C64">
      <w:pPr>
        <w:pStyle w:val="Paragraphedeliste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Conséquences de la liaison :</w:t>
      </w:r>
    </w:p>
    <w:p w:rsidR="00065C64" w:rsidRDefault="00065C64" w:rsidP="00065C64">
      <w:pPr>
        <w:pStyle w:val="Paragraphedeliste"/>
        <w:numPr>
          <w:ilvl w:val="1"/>
          <w:numId w:val="3"/>
        </w:numPr>
        <w:rPr>
          <w:b/>
          <w:bCs/>
        </w:rPr>
      </w:pPr>
      <w:r>
        <w:t>Augmentation de la solubilité des substances très peu solubles dans l’eau, substances fortement lipophiles, …</w:t>
      </w:r>
    </w:p>
    <w:p w:rsidR="00065C64" w:rsidRDefault="00065C64" w:rsidP="00065C64">
      <w:pPr>
        <w:pStyle w:val="Paragraphedeliste"/>
        <w:numPr>
          <w:ilvl w:val="1"/>
          <w:numId w:val="3"/>
        </w:numPr>
        <w:rPr>
          <w:b/>
          <w:bCs/>
        </w:rPr>
      </w:pPr>
      <w:r>
        <w:t>Forme libre : seule diffusible et avec actions et effets pharmacologiques</w:t>
      </w:r>
    </w:p>
    <w:p w:rsidR="00065C64" w:rsidRDefault="00065C64" w:rsidP="00065C64">
      <w:pPr>
        <w:pStyle w:val="Paragraphedeliste"/>
        <w:numPr>
          <w:ilvl w:val="1"/>
          <w:numId w:val="3"/>
        </w:numPr>
        <w:rPr>
          <w:b/>
          <w:bCs/>
        </w:rPr>
      </w:pPr>
      <w:r>
        <w:t>Forme liée : confinée dans le sang, non dégradée, non éliminée, non active, forme de réserve mobilisable</w:t>
      </w:r>
    </w:p>
    <w:p w:rsidR="00065C64" w:rsidRDefault="00065C64" w:rsidP="00065C64">
      <w:pPr>
        <w:pStyle w:val="Paragraphedeliste"/>
        <w:numPr>
          <w:ilvl w:val="1"/>
          <w:numId w:val="3"/>
        </w:numPr>
        <w:rPr>
          <w:b/>
          <w:bCs/>
        </w:rPr>
      </w:pPr>
      <w:r>
        <w:t>Nécessité de « dose de charge » pour les médicaments fortement liés</w:t>
      </w:r>
    </w:p>
    <w:p w:rsidR="00065C64" w:rsidRDefault="00065C64" w:rsidP="00065C64">
      <w:pPr>
        <w:pStyle w:val="Paragraphedeliste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Phénomènes de compétition :</w:t>
      </w:r>
    </w:p>
    <w:p w:rsidR="00065C64" w:rsidRDefault="00065C64" w:rsidP="00065C64">
      <w:pPr>
        <w:pStyle w:val="Paragraphedeliste"/>
        <w:numPr>
          <w:ilvl w:val="2"/>
          <w:numId w:val="3"/>
        </w:numPr>
        <w:rPr>
          <w:b/>
          <w:bCs/>
        </w:rPr>
      </w:pPr>
      <w:r>
        <w:t>Médicaments administrés en même temps et partageant les mêmes sites de fixation (ex : acide acétyl salicylique, sulfamides, … et anticoagulants avec déplacement des anticoagulants)</w:t>
      </w:r>
    </w:p>
    <w:p w:rsidR="00065C64" w:rsidRDefault="00065C64" w:rsidP="00065C64">
      <w:pPr>
        <w:pStyle w:val="Paragraphedeliste"/>
        <w:numPr>
          <w:ilvl w:val="2"/>
          <w:numId w:val="3"/>
        </w:numPr>
        <w:rPr>
          <w:b/>
          <w:bCs/>
        </w:rPr>
      </w:pPr>
      <w:r>
        <w:lastRenderedPageBreak/>
        <w:t>Médicaments(s) et substance(s) physiologique(s) partageant les mêmes sites de fixation (ex : prématurés avec bilirubine et sulfamides, avec déplacement de la bilirubine -&gt; risque d’ictère nucléaire)</w:t>
      </w:r>
    </w:p>
    <w:p w:rsidR="00065C64" w:rsidRDefault="00065C64" w:rsidP="00065C64">
      <w:pPr>
        <w:rPr>
          <w:b/>
          <w:bCs/>
        </w:rPr>
      </w:pPr>
    </w:p>
    <w:p w:rsidR="00065C64" w:rsidRDefault="00065C64" w:rsidP="00065C64">
      <w:pPr>
        <w:rPr>
          <w:b/>
          <w:bCs/>
        </w:rPr>
      </w:pPr>
      <w:r>
        <w:rPr>
          <w:b/>
          <w:noProof/>
          <w:lang w:eastAsia="fr-FR"/>
        </w:rPr>
        <w:drawing>
          <wp:inline distT="0" distB="0" distL="0" distR="0">
            <wp:extent cx="5753100" cy="397192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75" b="14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64" w:rsidRDefault="00065C64" w:rsidP="00065C64">
      <w:pPr>
        <w:rPr>
          <w:b/>
          <w:bCs/>
        </w:rPr>
      </w:pPr>
    </w:p>
    <w:p w:rsidR="00065C64" w:rsidRDefault="00065C64" w:rsidP="00065C64">
      <w:pPr>
        <w:numPr>
          <w:ilvl w:val="2"/>
          <w:numId w:val="2"/>
        </w:numPr>
        <w:ind w:left="2880"/>
      </w:pPr>
      <w:r>
        <w:t>Facilitation de l’absorption gastro-intestinale :</w:t>
      </w:r>
    </w:p>
    <w:p w:rsidR="00065C64" w:rsidRDefault="00065C64" w:rsidP="00065C64">
      <w:pPr>
        <w:numPr>
          <w:ilvl w:val="3"/>
          <w:numId w:val="2"/>
        </w:numPr>
        <w:ind w:left="3600"/>
      </w:pPr>
      <w:r>
        <w:t>Médicaments fortement liés aux protéines plasmatiques</w:t>
      </w:r>
    </w:p>
    <w:p w:rsidR="00065C64" w:rsidRDefault="00065C64" w:rsidP="00065C64">
      <w:pPr>
        <w:numPr>
          <w:ilvl w:val="3"/>
          <w:numId w:val="2"/>
        </w:numPr>
        <w:ind w:left="3600"/>
      </w:pPr>
      <w:r>
        <w:t xml:space="preserve">Suite à un maintien du gradient de concentration de la forme libre entre le tube digestif et le plasma (ex : anticoagulants </w:t>
      </w:r>
      <w:proofErr w:type="spellStart"/>
      <w:r>
        <w:t>coumariniques</w:t>
      </w:r>
      <w:proofErr w:type="spellEnd"/>
      <w:r>
        <w:t>)</w:t>
      </w:r>
    </w:p>
    <w:p w:rsidR="00065C64" w:rsidRDefault="00065C64" w:rsidP="00065C64"/>
    <w:p w:rsidR="00065C64" w:rsidRDefault="00065C64" w:rsidP="00065C64">
      <w:pPr>
        <w:pStyle w:val="Titre2"/>
        <w:rPr>
          <w:b/>
        </w:rPr>
      </w:pPr>
      <w:bookmarkStart w:id="10" w:name="_Toc100607090"/>
      <w:bookmarkStart w:id="11" w:name="_Toc100286814"/>
      <w:r>
        <w:rPr>
          <w:b/>
        </w:rPr>
        <w:t>Filtration par les capillaires et diffusion dans les tissus</w:t>
      </w:r>
      <w:bookmarkEnd w:id="10"/>
      <w:bookmarkEnd w:id="11"/>
    </w:p>
    <w:p w:rsidR="00065C64" w:rsidRDefault="00065C64" w:rsidP="00065C64">
      <w:pPr>
        <w:numPr>
          <w:ilvl w:val="0"/>
          <w:numId w:val="2"/>
        </w:numPr>
        <w:ind w:left="1440"/>
      </w:pPr>
      <w:r>
        <w:t>Capillaires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Vaisseaux les plus petits calibres du système circulatoire : diamètre de 5 à 10µm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Parois les plus minces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lastRenderedPageBreak/>
        <w:t>Distinction au niveau des capillaires : partie veineuse et partie artérielle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Siège d’échanges d’O</w:t>
      </w:r>
      <w:r>
        <w:rPr>
          <w:vertAlign w:val="subscript"/>
        </w:rPr>
        <w:t>2</w:t>
      </w:r>
      <w:r>
        <w:t xml:space="preserve"> et de CO</w:t>
      </w:r>
      <w:r>
        <w:rPr>
          <w:vertAlign w:val="subscript"/>
        </w:rPr>
        <w:t>2</w:t>
      </w:r>
      <w:r>
        <w:t>, molécules de bas poids moléculaires, médicaments, … dans les deux directions, …</w:t>
      </w:r>
      <w:r>
        <w:br/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rPr>
          <w:b/>
          <w:bCs/>
        </w:rPr>
        <w:t xml:space="preserve">Capillaires avec endothélium </w:t>
      </w:r>
      <w:proofErr w:type="spellStart"/>
      <w:r>
        <w:rPr>
          <w:b/>
          <w:bCs/>
        </w:rPr>
        <w:t>fenestré</w:t>
      </w:r>
      <w:proofErr w:type="spellEnd"/>
      <w:r>
        <w:rPr>
          <w:b/>
          <w:bCs/>
        </w:rPr>
        <w:t>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 xml:space="preserve">Cytoplasme des cellules endothéliales </w:t>
      </w:r>
      <w:proofErr w:type="spellStart"/>
      <w:r>
        <w:t>fenestré</w:t>
      </w:r>
      <w:proofErr w:type="spellEnd"/>
    </w:p>
    <w:p w:rsidR="00065C64" w:rsidRDefault="00065C64" w:rsidP="00065C64">
      <w:pPr>
        <w:numPr>
          <w:ilvl w:val="1"/>
          <w:numId w:val="2"/>
        </w:numPr>
        <w:ind w:left="2160"/>
      </w:pPr>
      <w:r>
        <w:t>Fixation des principes actifs plus rapide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Equilibre plasma – liquide extravasculaire atteint plus ou moins rapidement</w:t>
      </w:r>
      <w:r>
        <w:br/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rPr>
          <w:b/>
          <w:bCs/>
        </w:rPr>
        <w:t>Capillaires avec endothélium continu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 xml:space="preserve">Cellules endothéliales non </w:t>
      </w:r>
      <w:proofErr w:type="spellStart"/>
      <w:r>
        <w:t>fenestrées</w:t>
      </w:r>
      <w:proofErr w:type="spellEnd"/>
      <w:r>
        <w:t>, sans espace intercellulaire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Filtration plus difficile et plus lente des principes actifs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Equilibre plasma – liquide extravasculaire très lent</w:t>
      </w:r>
    </w:p>
    <w:p w:rsidR="00065C64" w:rsidRDefault="00065C64" w:rsidP="00065C64"/>
    <w:p w:rsidR="00065C64" w:rsidRDefault="00065C64" w:rsidP="00065C64">
      <w:pPr>
        <w:pStyle w:val="Titre3"/>
        <w:rPr>
          <w:b/>
        </w:rPr>
      </w:pPr>
      <w:bookmarkStart w:id="12" w:name="_Toc100607091"/>
      <w:r>
        <w:rPr>
          <w:b/>
        </w:rPr>
        <w:t>Tissus privilégiés</w:t>
      </w:r>
      <w:bookmarkEnd w:id="12"/>
      <w:r>
        <w:rPr>
          <w:b/>
        </w:rPr>
        <w:t> 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Tissus cibles du principe actif :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Action du PA2 suite à une interaction au niveau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De sites membranaires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De sites cellulaires privilégiés</w:t>
      </w:r>
      <w:r>
        <w:br/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Concentration forte dans ces tissus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Exemples :</w:t>
      </w:r>
    </w:p>
    <w:p w:rsidR="00065C64" w:rsidRDefault="00065C64" w:rsidP="00065C64">
      <w:pPr>
        <w:numPr>
          <w:ilvl w:val="1"/>
          <w:numId w:val="2"/>
        </w:numPr>
        <w:ind w:left="2160"/>
      </w:pPr>
      <w:proofErr w:type="spellStart"/>
      <w:r>
        <w:t>Tubocurarine</w:t>
      </w:r>
      <w:proofErr w:type="spellEnd"/>
      <w:r>
        <w:t xml:space="preserve"> et </w:t>
      </w:r>
      <w:proofErr w:type="spellStart"/>
      <w:r>
        <w:t>alphatoxine</w:t>
      </w:r>
      <w:proofErr w:type="spellEnd"/>
      <w:r>
        <w:t> : accumulation dans les plaques motrices au niveau des membranes de la jonction neuromusculaire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 xml:space="preserve">Anticancéreux, chloroquine, </w:t>
      </w:r>
      <w:proofErr w:type="spellStart"/>
      <w:r>
        <w:t>quinacrine</w:t>
      </w:r>
      <w:proofErr w:type="spellEnd"/>
      <w:r>
        <w:t xml:space="preserve"> dans les noyaux cellulaires à la suite de l’interaction avec les acides nucléiques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Phénylbutazone, indométacine dans les tissus inflammés</w:t>
      </w:r>
    </w:p>
    <w:p w:rsidR="00065C64" w:rsidRDefault="00065C64" w:rsidP="00065C64"/>
    <w:p w:rsidR="00065C64" w:rsidRDefault="00065C64" w:rsidP="00065C64">
      <w:r>
        <w:rPr>
          <w:noProof/>
          <w:lang w:eastAsia="fr-FR"/>
        </w:rPr>
        <w:lastRenderedPageBreak/>
        <w:drawing>
          <wp:inline distT="0" distB="0" distL="0" distR="0">
            <wp:extent cx="4810125" cy="3267075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2" t="13138" r="8748" b="11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64" w:rsidRDefault="00065C64" w:rsidP="00065C64">
      <w:r>
        <w:rPr>
          <w:noProof/>
          <w:lang w:eastAsia="fr-FR"/>
        </w:rPr>
        <w:drawing>
          <wp:inline distT="0" distB="0" distL="0" distR="0">
            <wp:extent cx="4981575" cy="3514725"/>
            <wp:effectExtent l="0" t="0" r="952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2" t="10583" r="5734" b="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64" w:rsidRDefault="00065C64" w:rsidP="00065C64"/>
    <w:p w:rsidR="00065C64" w:rsidRDefault="00065C64" w:rsidP="00065C64">
      <w:pPr>
        <w:pStyle w:val="Titre3"/>
        <w:rPr>
          <w:b/>
        </w:rPr>
      </w:pPr>
      <w:bookmarkStart w:id="13" w:name="_Toc100607092"/>
      <w:r>
        <w:rPr>
          <w:b/>
        </w:rPr>
        <w:t>Autres tissus</w:t>
      </w:r>
      <w:bookmarkEnd w:id="13"/>
    </w:p>
    <w:p w:rsidR="00065C64" w:rsidRDefault="00065C64" w:rsidP="00065C64">
      <w:pPr>
        <w:pStyle w:val="Titre4"/>
        <w:rPr>
          <w:b/>
        </w:rPr>
      </w:pPr>
      <w:r>
        <w:rPr>
          <w:b/>
        </w:rPr>
        <w:t>Foie et reins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Participation à la biotransformation et à l’élimination des substances étrangères à l’organisme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lastRenderedPageBreak/>
        <w:t>Concentration facile à leur niveau de la plupart des médicaments et leurs produits de dégradation</w:t>
      </w:r>
    </w:p>
    <w:p w:rsidR="00065C64" w:rsidRDefault="00065C64" w:rsidP="00065C64"/>
    <w:p w:rsidR="00065C64" w:rsidRDefault="00065C64" w:rsidP="00065C64">
      <w:pPr>
        <w:pStyle w:val="Titre4"/>
        <w:rPr>
          <w:b/>
        </w:rPr>
      </w:pPr>
      <w:r>
        <w:rPr>
          <w:b/>
        </w:rPr>
        <w:t>Système nerveux 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 xml:space="preserve">Cerveau et LCR protégés par un système complexe de barrières (cellules endothéliales non </w:t>
      </w:r>
      <w:proofErr w:type="spellStart"/>
      <w:r>
        <w:t>fenestrées</w:t>
      </w:r>
      <w:proofErr w:type="spellEnd"/>
      <w:r>
        <w:t>)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Considération de 3 barrières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Barrière hémato-encéphalique : entre le sang et le cerveau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 xml:space="preserve">Barrière </w:t>
      </w:r>
      <w:proofErr w:type="spellStart"/>
      <w:r>
        <w:t>hémo</w:t>
      </w:r>
      <w:proofErr w:type="spellEnd"/>
      <w:r>
        <w:t>-liquidienne (plexus choroïde) : entre le sang et le LCR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Barrière LCR – cerveau : entre la substance nerveuse et LCR</w:t>
      </w:r>
      <w:r>
        <w:br/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Barrières intervenant dans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Contrôle de la composition du LCR et du liquide extracellulaire de la substance nerveuse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 xml:space="preserve">Régulation des apports </w:t>
      </w:r>
      <w:proofErr w:type="spellStart"/>
      <w:r>
        <w:t>hydroélectrolytiques</w:t>
      </w:r>
      <w:proofErr w:type="spellEnd"/>
      <w:r>
        <w:t>, nutritionnels, médicamenteux, …</w:t>
      </w:r>
    </w:p>
    <w:p w:rsidR="00065C64" w:rsidRDefault="00065C64" w:rsidP="00065C64">
      <w:pPr>
        <w:ind w:left="0" w:firstLine="0"/>
      </w:pPr>
    </w:p>
    <w:p w:rsidR="00065C64" w:rsidRDefault="00065C64" w:rsidP="00065C64">
      <w:pPr>
        <w:numPr>
          <w:ilvl w:val="0"/>
          <w:numId w:val="2"/>
        </w:numPr>
        <w:ind w:left="1440"/>
      </w:pPr>
      <w:r>
        <w:t>En général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 xml:space="preserve">Passage des médicaments dans le système nerveux </w:t>
      </w:r>
      <w:r>
        <w:rPr>
          <w:b/>
          <w:bCs/>
        </w:rPr>
        <w:t>par diffusion passive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 xml:space="preserve">Substances liées aux protéines, ions, composés hydrophiles : </w:t>
      </w:r>
      <w:r>
        <w:rPr>
          <w:b/>
          <w:bCs/>
        </w:rPr>
        <w:t>non absorbés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 xml:space="preserve">Substances lipophiles : </w:t>
      </w:r>
      <w:r>
        <w:rPr>
          <w:b/>
          <w:bCs/>
        </w:rPr>
        <w:t>pénétration rapide</w:t>
      </w:r>
    </w:p>
    <w:p w:rsidR="00065C64" w:rsidRDefault="00065C64" w:rsidP="00065C64"/>
    <w:p w:rsidR="00065C64" w:rsidRDefault="00065C64" w:rsidP="00065C64">
      <w:pPr>
        <w:pStyle w:val="Titre4"/>
        <w:rPr>
          <w:b/>
        </w:rPr>
      </w:pPr>
      <w:r>
        <w:rPr>
          <w:b/>
        </w:rPr>
        <w:t>Placenta (</w:t>
      </w:r>
      <w:r>
        <w:rPr>
          <w:b/>
        </w:rPr>
        <w:t>cf.</w:t>
      </w:r>
      <w:r>
        <w:rPr>
          <w:b/>
        </w:rPr>
        <w:t xml:space="preserve"> pharmacocinétique de la femme enceinte et du fœtus)</w:t>
      </w:r>
    </w:p>
    <w:p w:rsidR="00065C64" w:rsidRDefault="00065C64" w:rsidP="00065C64"/>
    <w:p w:rsidR="00065C64" w:rsidRDefault="00065C64" w:rsidP="00065C64">
      <w:pPr>
        <w:pStyle w:val="Titre4"/>
        <w:rPr>
          <w:b/>
        </w:rPr>
      </w:pPr>
      <w:r>
        <w:rPr>
          <w:b/>
        </w:rPr>
        <w:t>Fœtus ((</w:t>
      </w:r>
      <w:r>
        <w:rPr>
          <w:b/>
        </w:rPr>
        <w:t>cf.</w:t>
      </w:r>
      <w:bookmarkStart w:id="14" w:name="_GoBack"/>
      <w:bookmarkEnd w:id="14"/>
      <w:r>
        <w:rPr>
          <w:b/>
        </w:rPr>
        <w:t xml:space="preserve"> pharmacocinétique de la femme enceinte et du fœtus)</w:t>
      </w:r>
    </w:p>
    <w:p w:rsidR="00065C64" w:rsidRDefault="00065C64" w:rsidP="00065C64"/>
    <w:p w:rsidR="00065C64" w:rsidRDefault="00065C64" w:rsidP="00065C64">
      <w:pPr>
        <w:pStyle w:val="Titre4"/>
        <w:rPr>
          <w:b/>
        </w:rPr>
      </w:pPr>
      <w:r>
        <w:rPr>
          <w:b/>
        </w:rPr>
        <w:t>Os et tissu adipeux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Fixation de certains médicaments par l’os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lastRenderedPageBreak/>
        <w:t>Tissus en cours de calcification surtout, comme le cartilage de conjugaison, les dents, …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Ex : tétracyclines : coloration brune indélébile</w:t>
      </w:r>
      <w:r>
        <w:br/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Fixation sur le tissu adipeux surtout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Médicaments lipophiles ayant un coefficient de partage lipide/eau élevé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 xml:space="preserve">Ex : insecticides chlorés comme le </w:t>
      </w:r>
      <w:proofErr w:type="spellStart"/>
      <w:r>
        <w:t>dieldrine</w:t>
      </w:r>
      <w:proofErr w:type="spellEnd"/>
      <w:r>
        <w:t>, …</w:t>
      </w:r>
    </w:p>
    <w:p w:rsidR="00065C64" w:rsidRDefault="00065C64" w:rsidP="00065C64"/>
    <w:p w:rsidR="00065C64" w:rsidRDefault="00065C64" w:rsidP="00065C64">
      <w:pPr>
        <w:pStyle w:val="Titre2"/>
        <w:rPr>
          <w:b/>
        </w:rPr>
      </w:pPr>
      <w:bookmarkStart w:id="15" w:name="_Toc100607093"/>
      <w:bookmarkStart w:id="16" w:name="_Toc100286815"/>
      <w:r>
        <w:rPr>
          <w:b/>
        </w:rPr>
        <w:t>Diffusion dans les cellules</w:t>
      </w:r>
      <w:bookmarkEnd w:id="15"/>
      <w:bookmarkEnd w:id="16"/>
    </w:p>
    <w:p w:rsidR="00065C64" w:rsidRDefault="00065C64" w:rsidP="00065C64">
      <w:pPr>
        <w:numPr>
          <w:ilvl w:val="0"/>
          <w:numId w:val="2"/>
        </w:numPr>
        <w:ind w:left="1440"/>
      </w:pPr>
      <w:r>
        <w:t xml:space="preserve">Cellules de l’organisme : 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Tissus privilégiés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Autres tissus</w:t>
      </w:r>
      <w:r>
        <w:br/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Cellules étrangères à l’organisme : bactéries, parasites, champignons microscopiques, …</w:t>
      </w:r>
    </w:p>
    <w:p w:rsidR="00065C64" w:rsidRDefault="00065C64" w:rsidP="00065C64"/>
    <w:p w:rsidR="00065C64" w:rsidRDefault="00065C64" w:rsidP="00065C64">
      <w:r>
        <w:rPr>
          <w:noProof/>
          <w:lang w:eastAsia="fr-FR"/>
        </w:rPr>
        <w:drawing>
          <wp:inline distT="0" distB="0" distL="0" distR="0">
            <wp:extent cx="5762625" cy="406717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29" b="21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64" w:rsidRDefault="00065C64" w:rsidP="00065C64">
      <w:r>
        <w:rPr>
          <w:noProof/>
          <w:lang w:eastAsia="fr-FR"/>
        </w:rPr>
        <w:lastRenderedPageBreak/>
        <w:drawing>
          <wp:inline distT="0" distB="0" distL="0" distR="0">
            <wp:extent cx="5762625" cy="417195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35" b="2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64" w:rsidRDefault="00065C64" w:rsidP="00065C64">
      <w:r>
        <w:rPr>
          <w:noProof/>
          <w:lang w:eastAsia="fr-FR"/>
        </w:rPr>
        <w:drawing>
          <wp:inline distT="0" distB="0" distL="0" distR="0">
            <wp:extent cx="5762625" cy="39147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42" b="24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64" w:rsidRDefault="00065C64" w:rsidP="00065C64">
      <w:r>
        <w:rPr>
          <w:noProof/>
          <w:lang w:eastAsia="fr-FR"/>
        </w:rPr>
        <w:lastRenderedPageBreak/>
        <w:drawing>
          <wp:inline distT="0" distB="0" distL="0" distR="0">
            <wp:extent cx="5762625" cy="42481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86" b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64" w:rsidRDefault="00065C64" w:rsidP="00065C64">
      <w:r>
        <w:rPr>
          <w:noProof/>
          <w:lang w:eastAsia="fr-FR"/>
        </w:rPr>
        <w:drawing>
          <wp:inline distT="0" distB="0" distL="0" distR="0">
            <wp:extent cx="5762625" cy="40862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82" b="17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64" w:rsidRDefault="00065C64" w:rsidP="00065C64"/>
    <w:p w:rsidR="00065C64" w:rsidRDefault="00065C64" w:rsidP="00065C64">
      <w:pPr>
        <w:pStyle w:val="Titre2"/>
        <w:rPr>
          <w:b/>
        </w:rPr>
      </w:pPr>
      <w:bookmarkStart w:id="17" w:name="_Toc100607094"/>
      <w:bookmarkStart w:id="18" w:name="_Toc100286816"/>
      <w:r>
        <w:rPr>
          <w:b/>
        </w:rPr>
        <w:lastRenderedPageBreak/>
        <w:t>CONCLUSION</w:t>
      </w:r>
      <w:bookmarkEnd w:id="17"/>
      <w:bookmarkEnd w:id="18"/>
    </w:p>
    <w:p w:rsidR="00065C64" w:rsidRDefault="00065C64" w:rsidP="00065C64">
      <w:pPr>
        <w:numPr>
          <w:ilvl w:val="0"/>
          <w:numId w:val="2"/>
        </w:numPr>
        <w:ind w:left="1440"/>
      </w:pPr>
      <w:r>
        <w:t>Diffusion – distribution : 2</w:t>
      </w:r>
      <w:r>
        <w:rPr>
          <w:vertAlign w:val="superscript"/>
        </w:rPr>
        <w:t>ème</w:t>
      </w:r>
      <w:r>
        <w:t xml:space="preserve"> phase de la pharmacocinétique</w:t>
      </w:r>
    </w:p>
    <w:p w:rsidR="00065C64" w:rsidRDefault="00065C64" w:rsidP="00065C64">
      <w:pPr>
        <w:numPr>
          <w:ilvl w:val="0"/>
          <w:numId w:val="2"/>
        </w:numPr>
        <w:ind w:left="1440"/>
      </w:pPr>
      <w:r>
        <w:t>Principe actif arrivé dans espace vasculaire pouvant :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Rester dans l’espace vasculaire</w:t>
      </w:r>
    </w:p>
    <w:p w:rsidR="00065C64" w:rsidRDefault="00065C64" w:rsidP="00065C64">
      <w:pPr>
        <w:numPr>
          <w:ilvl w:val="1"/>
          <w:numId w:val="2"/>
        </w:numPr>
        <w:ind w:left="2160"/>
      </w:pPr>
      <w:r>
        <w:t>Être filtré par les capillaires et diffuser dans les tissus (y compris le tissu cible de l’action et effets pharmacologiques)</w:t>
      </w:r>
    </w:p>
    <w:p w:rsidR="00A61BBB" w:rsidRDefault="00A61BBB"/>
    <w:sectPr w:rsidR="00A61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B68AA"/>
    <w:multiLevelType w:val="multilevel"/>
    <w:tmpl w:val="55343AA0"/>
    <w:numStyleLink w:val="ListeNyA"/>
  </w:abstractNum>
  <w:abstractNum w:abstractNumId="1" w15:restartNumberingAfterBreak="0">
    <w:nsid w:val="53681573"/>
    <w:multiLevelType w:val="hybridMultilevel"/>
    <w:tmpl w:val="0BAC35B2"/>
    <w:lvl w:ilvl="0" w:tplc="54967C6E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13A8E"/>
    <w:multiLevelType w:val="hybridMultilevel"/>
    <w:tmpl w:val="29668C92"/>
    <w:lvl w:ilvl="0" w:tplc="483A3F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8C457E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678F41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58C0A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DC150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86D5D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7FC5EA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B66AD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2AA73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cs="Times New Roman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148"/>
    <w:rsid w:val="00065C64"/>
    <w:rsid w:val="0017431E"/>
    <w:rsid w:val="00213148"/>
    <w:rsid w:val="0091286F"/>
    <w:rsid w:val="00A61BBB"/>
    <w:rsid w:val="00C1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9559A8-A987-4EAC-BC16-BE3A19E1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5C64"/>
    <w:pPr>
      <w:spacing w:line="276" w:lineRule="auto"/>
      <w:ind w:left="720" w:hanging="360"/>
    </w:pPr>
    <w:rPr>
      <w:rFonts w:ascii="Arial" w:hAnsi="Arial"/>
      <w:color w:val="000000" w:themeColor="text1"/>
      <w:sz w:val="24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semiHidden/>
    <w:unhideWhenUsed/>
    <w:qFormat/>
    <w:rsid w:val="00065C64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semiHidden/>
    <w:unhideWhenUsed/>
    <w:qFormat/>
    <w:rsid w:val="00065C64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color w:val="1F4E79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semiHidden/>
    <w:unhideWhenUsed/>
    <w:qFormat/>
    <w:rsid w:val="00065C64"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iCs/>
      <w:color w:val="2E74B5" w:themeColor="accent1" w:themeShade="BF"/>
      <w:sz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Niveau 1 Car"/>
    <w:basedOn w:val="Policepardfaut"/>
    <w:link w:val="Titre2"/>
    <w:uiPriority w:val="9"/>
    <w:semiHidden/>
    <w:rsid w:val="00065C64"/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semiHidden/>
    <w:rsid w:val="00065C64"/>
    <w:rPr>
      <w:rFonts w:ascii="Calibri Light" w:eastAsiaTheme="majorEastAsia" w:hAnsi="Calibri Light" w:cstheme="majorBidi"/>
      <w:color w:val="1F4E79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semiHidden/>
    <w:rsid w:val="00065C64"/>
    <w:rPr>
      <w:rFonts w:ascii="Calibri Light" w:eastAsiaTheme="majorEastAsia" w:hAnsi="Calibri Light" w:cstheme="majorBidi"/>
      <w:iCs/>
      <w:color w:val="2E74B5" w:themeColor="accent1" w:themeShade="BF"/>
      <w:sz w:val="26"/>
      <w:u w:val="single"/>
    </w:rPr>
  </w:style>
  <w:style w:type="paragraph" w:styleId="Paragraphedeliste">
    <w:name w:val="List Paragraph"/>
    <w:basedOn w:val="Normal"/>
    <w:uiPriority w:val="34"/>
    <w:qFormat/>
    <w:rsid w:val="00065C64"/>
    <w:pPr>
      <w:ind w:left="0" w:firstLine="0"/>
    </w:pPr>
  </w:style>
  <w:style w:type="paragraph" w:customStyle="1" w:styleId="GrandtitreTitre">
    <w:name w:val="Grand titre  (Titre)"/>
    <w:basedOn w:val="Normal"/>
    <w:uiPriority w:val="99"/>
    <w:rsid w:val="00065C64"/>
    <w:pPr>
      <w:numPr>
        <w:numId w:val="1"/>
      </w:numPr>
    </w:pPr>
  </w:style>
  <w:style w:type="paragraph" w:customStyle="1" w:styleId="Niveau1Titre2">
    <w:name w:val="Niveau 1  (Titre 2)"/>
    <w:basedOn w:val="Normal"/>
    <w:uiPriority w:val="99"/>
    <w:rsid w:val="00065C64"/>
    <w:pPr>
      <w:numPr>
        <w:ilvl w:val="1"/>
        <w:numId w:val="1"/>
      </w:numPr>
    </w:pPr>
  </w:style>
  <w:style w:type="paragraph" w:customStyle="1" w:styleId="Niveau2Titre3">
    <w:name w:val="Niveau 2  (Titre 3)"/>
    <w:basedOn w:val="Normal"/>
    <w:uiPriority w:val="99"/>
    <w:rsid w:val="00065C64"/>
    <w:pPr>
      <w:numPr>
        <w:ilvl w:val="2"/>
        <w:numId w:val="1"/>
      </w:numPr>
    </w:pPr>
  </w:style>
  <w:style w:type="paragraph" w:customStyle="1" w:styleId="Niveau3Titre4">
    <w:name w:val="Niveau 3  (Titre 4)"/>
    <w:basedOn w:val="Normal"/>
    <w:uiPriority w:val="99"/>
    <w:rsid w:val="00065C64"/>
    <w:pPr>
      <w:numPr>
        <w:ilvl w:val="3"/>
        <w:numId w:val="1"/>
      </w:numPr>
    </w:pPr>
  </w:style>
  <w:style w:type="paragraph" w:customStyle="1" w:styleId="Niveau4Titre5">
    <w:name w:val="Niveau 4  (Titre 5)"/>
    <w:basedOn w:val="Normal"/>
    <w:uiPriority w:val="99"/>
    <w:rsid w:val="00065C64"/>
    <w:pPr>
      <w:numPr>
        <w:ilvl w:val="4"/>
        <w:numId w:val="1"/>
      </w:numPr>
    </w:pPr>
  </w:style>
  <w:style w:type="paragraph" w:customStyle="1" w:styleId="Niveau5Titre6">
    <w:name w:val="Niveau 5  (Titre 6)"/>
    <w:basedOn w:val="Normal"/>
    <w:uiPriority w:val="99"/>
    <w:rsid w:val="00065C64"/>
    <w:pPr>
      <w:numPr>
        <w:ilvl w:val="5"/>
        <w:numId w:val="1"/>
      </w:numPr>
    </w:pPr>
  </w:style>
  <w:style w:type="paragraph" w:customStyle="1" w:styleId="Niveau6Titre7">
    <w:name w:val="Niveau 6  (Titre 7)"/>
    <w:basedOn w:val="Normal"/>
    <w:uiPriority w:val="99"/>
    <w:rsid w:val="00065C64"/>
    <w:pPr>
      <w:numPr>
        <w:ilvl w:val="6"/>
        <w:numId w:val="1"/>
      </w:numPr>
    </w:p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065C64"/>
    <w:pPr>
      <w:pBdr>
        <w:top w:val="single" w:sz="8" w:space="1" w:color="5B9BD5" w:themeColor="accent1"/>
        <w:bottom w:val="single" w:sz="8" w:space="1" w:color="5B9BD5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065C64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table" w:styleId="Grilledutableau">
    <w:name w:val="Table Grid"/>
    <w:basedOn w:val="TableauNormal"/>
    <w:uiPriority w:val="59"/>
    <w:rsid w:val="00065C6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NyA">
    <w:name w:val="Liste NyA"/>
    <w:uiPriority w:val="99"/>
    <w:rsid w:val="00065C64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55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958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2024-04-12T18:43:00Z</dcterms:created>
  <dcterms:modified xsi:type="dcterms:W3CDTF">2024-04-12T18:46:00Z</dcterms:modified>
</cp:coreProperties>
</file>