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color w:val="ff0000"/>
          <w:sz w:val="42"/>
          <w:szCs w:val="42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ff0000"/>
          <w:sz w:val="42"/>
          <w:szCs w:val="42"/>
          <w:rtl w:val="0"/>
        </w:rPr>
        <w:t xml:space="preserve">PRINCIPES D’ETUDES ET DEVELOPPEMENT DES NOUVEAUX MEDICAMENTS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Pr Andry RASAMINDRAKOTROKA </w:t>
      </w:r>
    </w:p>
    <w:p w:rsidR="00000000" w:rsidDel="00000000" w:rsidP="00000000" w:rsidRDefault="00000000" w:rsidRPr="00000000" w14:paraId="00000003">
      <w:pPr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Existence &gt;&gt; 10.000 spécialités sous différentes formes galéniques sur le marché du médicament dans le monde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Médicaments préparés à partir de près de 5.000 principes actifs différents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Introduction en thérapeutique précédée d’un long processus de développement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Processus de développement :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Difficile, devant répondre à différentes contraintes (économique, technologique, commercial, scientifique, réglementaire, ...)</w:t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(10 à 15 ans)</w:t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Couteux (plus de 800 millions d’euros, ~ 3.600.000.000.000 Ar)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Aléatoire : nombreux principes actifs n’arrivant jamais au stade de médicaments (risque de ne pas avoir un nouveau médicament au bout)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Intérêts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Existence de maladies posant de véritables problèmes de santé publique, mais sans médicaments disponibles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Maladies avec médicaments, mais problèmes d’efficacité et/ou d’innocuité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Mise à disposition de médicaments pour la prise en charge de la santé de la population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Objectifs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Donner :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chronologie de développement d’un nouveau médicament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différentes phases de la pharmacologie expérimentale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Différentes phases des essais cliniques</w:t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constitution du dossier d’AMM</w:t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devenir post-AMM du médicament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SELECTION DES MOLECULES ET PREPARATION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Précision sur la maladie à traiter ou à prévenir et faisant l’objet de développement de nouveau(x) médicament(s) (exemple : HTA, ...)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Explorations des molécules susceptibles d’agir et disponibles :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Balayage de “bibliothèque” de composés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Identification des nouveaux composés/produits pouvant répondre à la maladie ciblée (à breveter)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Mise sous formes galéniques adaptées aux voies d’administration des produits sélectionnés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Garantie d’activité, stabilité, acceptabilité et innocuité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Contrôle de stabilité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moyenne : 2,9 ans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 final : 10.000 molécules retenues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RECHERCHE PRECLINIQUE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précédant immédiatement les essais cliniques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moyenne : 1,5 ans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expérimentale effectuée sur :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 cultures cellulaires in vitro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Animaux in vivo (actuellement, recherche d’alternative pour remplacer les animaux) 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Etudes de :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Sécurité et toxicité : en vue de l’utiliser plus tard chez les humains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Aspects chimiques : pureté, stabilité, ...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Mécanismes d’action possibles et effet(s) répondant à la maladie précisée au départ (prévention, traitement, ...)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Etude de la toxicité aiguë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Administration d’une dose unique ou de plusieurs doses d’une molécule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Enregistrement des effets toxiques à court terme pour prédire les effets indésirables et la toxicité chez l’homme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Définition de 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Dose létale 50 (DL50) : quantité de molécule administré qui peut tuer la moitié des animaux d’expériences ou la moitié des cellules en culture utilisées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Dose létale 100 (DL100) : dose minimale de molécule capable de tuer la totalité des animaux d’expérience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Dose maximale tolérée (DMT) : dose maximale tolérée par l’organisme au-delà de laquelle apparaîssent les effets indésirables/toxiques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Observation et enregistrement des lésions aiguës éventuelles des organes, tissus, cellules 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Etude de la toxicité chronique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Administration à long terme (mois-années) et répétée de chaque produit sélectionné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Enregistrement des effets toxiques éventuels pouvant apparaître, y compris au niveau des organes, tissus, cellules, ...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Réalisation d’études ciblées :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Tératogenèse</w:t>
      </w:r>
      <w:r w:rsidDel="00000000" w:rsidR="00000000" w:rsidRPr="00000000">
        <w:rPr>
          <w:sz w:val="20"/>
          <w:szCs w:val="20"/>
          <w:rtl w:val="0"/>
        </w:rPr>
        <w:t xml:space="preserve"> : production de malformation, développement “anormal” de masses cellulaires durant la croissance du produit de la conception, causant des déformations embryo-foetales</w:t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Génotoxicité</w:t>
      </w:r>
      <w:r w:rsidDel="00000000" w:rsidR="00000000" w:rsidRPr="00000000">
        <w:rPr>
          <w:sz w:val="20"/>
          <w:szCs w:val="20"/>
          <w:rtl w:val="0"/>
        </w:rPr>
        <w:t xml:space="preserve"> : effets directs sur le matériel génétique, sans production pour autant des mutations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Mutagenèse</w:t>
      </w:r>
      <w:r w:rsidDel="00000000" w:rsidR="00000000" w:rsidRPr="00000000">
        <w:rPr>
          <w:sz w:val="20"/>
          <w:szCs w:val="20"/>
          <w:rtl w:val="0"/>
        </w:rPr>
        <w:t xml:space="preserve"> : administration prolongée chez une ou plusieurs générations successives d’animaux à l’origine de modifications génétiques (mutations)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Oncogenèse</w:t>
      </w:r>
      <w:r w:rsidDel="00000000" w:rsidR="00000000" w:rsidRPr="00000000">
        <w:rPr>
          <w:sz w:val="20"/>
          <w:szCs w:val="20"/>
          <w:rtl w:val="0"/>
        </w:rPr>
        <w:t xml:space="preserve"> : administration prolongée d’une substance pouvant être cancérigène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Reproduction</w:t>
      </w:r>
      <w:r w:rsidDel="00000000" w:rsidR="00000000" w:rsidRPr="00000000">
        <w:rPr>
          <w:sz w:val="20"/>
          <w:szCs w:val="20"/>
          <w:rtl w:val="0"/>
        </w:rPr>
        <w:t xml:space="preserve"> : prise de produit ayant des effets sur la fertilité des animaux, l’ovulation, la qualité des spermatozoïdes (mobilité, morphologie, quantité par unité de volume)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Tolérance locale :</w:t>
      </w:r>
      <w:r w:rsidDel="00000000" w:rsidR="00000000" w:rsidRPr="00000000">
        <w:rPr>
          <w:sz w:val="20"/>
          <w:szCs w:val="20"/>
          <w:rtl w:val="0"/>
        </w:rPr>
        <w:t xml:space="preserve"> administration régulière d’une substance par une voie donnée provoquant-t-elle ou pas une intolérance ou une hypersensibilité, comme irritation de la bouche ou lésions de l’estomac, lésions ou réaction allergique sur la peau 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Etude pharmacologique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Pharmacocinétique 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Evolution du produit dans l’organisme animal (absorption/résorption, diffusion, métabolisme, élimination)?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Pharamacodynamie 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 et effets dans l’organisme (pas encore prioritaire, mais pouvant être effectué)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 terme de la phase préclinique 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Preuve de non toxicité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Preuve d’efficacité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Informations sur : mutagenèse, génotoxicité, cancérogenèse, fonctions de reproduction, tératogénicité, ...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Pharmacocinétique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Ces informations sont obtenus in vitro et chez l’animal (utilisation de 3 espèces animal : 2 rongeurs et 1 non rongeurs)</w:t>
      </w:r>
    </w:p>
    <w:p w:rsidR="00000000" w:rsidDel="00000000" w:rsidP="00000000" w:rsidRDefault="00000000" w:rsidRPr="00000000" w14:paraId="0000004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 final, 250 molécules retenues</w:t>
      </w:r>
    </w:p>
    <w:p w:rsidR="00000000" w:rsidDel="00000000" w:rsidP="00000000" w:rsidRDefault="00000000" w:rsidRPr="00000000" w14:paraId="0000004B">
      <w:pPr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 III.       ESSAIS CLINIQES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Etudes effectuées sur</w:t>
      </w:r>
    </w:p>
    <w:p w:rsidR="00000000" w:rsidDel="00000000" w:rsidP="00000000" w:rsidRDefault="00000000" w:rsidRPr="00000000" w14:paraId="0000004D">
      <w:pPr>
        <w:numPr>
          <w:ilvl w:val="1"/>
          <w:numId w:val="2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Volontaires sains H ou F, H uniquement ou F uniquement (phase I)</w:t>
      </w:r>
    </w:p>
    <w:p w:rsidR="00000000" w:rsidDel="00000000" w:rsidP="00000000" w:rsidRDefault="00000000" w:rsidRPr="00000000" w14:paraId="0000004E">
      <w:pPr>
        <w:numPr>
          <w:ilvl w:val="1"/>
          <w:numId w:val="2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Personnes malades H / F, H ou F (phases II et III)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moyenne : 5,7 ans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Phase I :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Etude faite sur VOLONTAIRES SAINS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Participants par étude : entre 20 et 100 volontaires sains (H / F)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Interdits sur les enfants, adolescents, personnes âgées et femme enceinte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surtout de garantir la sécurité :</w:t>
      </w:r>
    </w:p>
    <w:p w:rsidR="00000000" w:rsidDel="00000000" w:rsidP="00000000" w:rsidRDefault="00000000" w:rsidRPr="00000000" w14:paraId="00000055">
      <w:pPr>
        <w:numPr>
          <w:ilvl w:val="1"/>
          <w:numId w:val="2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Définition d’un profil de sécurité</w:t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Définition d’un dosage sans risque et de marges de sécurités pour la phase II</w:t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Etudes pharmacocinétiques, si possible pharmacodynamique (surtout pharmacocinétique (idem à ceux chez l’animal?)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 de la phase I : </w:t>
      </w:r>
      <w:r w:rsidDel="00000000" w:rsidR="00000000" w:rsidRPr="00000000">
        <w:rPr>
          <w:b w:val="1"/>
          <w:sz w:val="20"/>
          <w:szCs w:val="20"/>
          <w:rtl w:val="0"/>
        </w:rPr>
        <w:t xml:space="preserve">le produit est-il sûr pour continuer à la phase II?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Phase II :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Etudes menées sur de petits groupes de PATIENTS (20 à 100 patients H / F)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Objectifs :</w:t>
      </w:r>
    </w:p>
    <w:p w:rsidR="00000000" w:rsidDel="00000000" w:rsidP="00000000" w:rsidRDefault="00000000" w:rsidRPr="00000000" w14:paraId="0000005C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Etablir la relation dose-effet du produit sur un petit nombre de patients</w:t>
      </w:r>
    </w:p>
    <w:p w:rsidR="00000000" w:rsidDel="00000000" w:rsidP="00000000" w:rsidRDefault="00000000" w:rsidRPr="00000000" w14:paraId="0000005D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Déterminer les propriétés pharmacodynamiques</w:t>
      </w:r>
    </w:p>
    <w:p w:rsidR="00000000" w:rsidDel="00000000" w:rsidP="00000000" w:rsidRDefault="00000000" w:rsidRPr="00000000" w14:paraId="0000005E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Poursuivre les études de la pharmacocinétique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Vérifier l’hypothèse d’efficacité thérapeutique</w:t>
      </w:r>
    </w:p>
    <w:p w:rsidR="00000000" w:rsidDel="00000000" w:rsidP="00000000" w:rsidRDefault="00000000" w:rsidRPr="00000000" w14:paraId="00000060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Préciser les posologies à utiliser lors des essais de la phase III : </w:t>
      </w:r>
      <w:r w:rsidDel="00000000" w:rsidR="00000000" w:rsidRPr="00000000">
        <w:rPr>
          <w:b w:val="1"/>
          <w:sz w:val="20"/>
          <w:szCs w:val="20"/>
          <w:rtl w:val="0"/>
        </w:rPr>
        <w:t xml:space="preserve">recherche de la dose optimale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Etudier l’efficacité</w:t>
      </w:r>
    </w:p>
    <w:p w:rsidR="00000000" w:rsidDel="00000000" w:rsidP="00000000" w:rsidRDefault="00000000" w:rsidRPr="00000000" w14:paraId="00000062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Approfondir la recherche en matière de sécurité (toxicologie, effets indésirables)</w:t>
      </w:r>
    </w:p>
    <w:p w:rsidR="00000000" w:rsidDel="00000000" w:rsidP="00000000" w:rsidRDefault="00000000" w:rsidRPr="00000000" w14:paraId="00000063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Définir un premier schéma de dosage</w:t>
      </w:r>
    </w:p>
    <w:p w:rsidR="00000000" w:rsidDel="00000000" w:rsidP="00000000" w:rsidRDefault="00000000" w:rsidRPr="00000000" w14:paraId="00000064">
      <w:pPr>
        <w:numPr>
          <w:ilvl w:val="1"/>
          <w:numId w:val="2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Approfondir la recherche sur les plans pharmacocinétique et pharmacodynamique 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la fin de la phase II : </w:t>
      </w:r>
      <w:r w:rsidDel="00000000" w:rsidR="00000000" w:rsidRPr="00000000">
        <w:rPr>
          <w:b w:val="1"/>
          <w:sz w:val="20"/>
          <w:szCs w:val="20"/>
          <w:rtl w:val="0"/>
        </w:rPr>
        <w:t xml:space="preserve">le produit sert-il à quelque chose pour continuer à la phase III 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Phase III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Etudes menées sur de petits groupes de PATIENTS (1000 à 5000 patients M / F)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Objectifs :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Apprécier l’effet thérapeutique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Circonscrire les effets indésirables les plus fréquents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Evaluer à moyen terme le bilan efficacité/sécurité (rapport bénéfice/risque)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buts étants de :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Répertorier les effets indésirables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Collecter de données statistiques visant à reconfirmer les résultats de la phase II (efficacité, sécurité, pharmacocinétique, ...) pour la préparation des dossiers d’enregistrement pour l’obtention de l’AMM 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la fin de la phase III : </w:t>
      </w:r>
      <w:r w:rsidDel="00000000" w:rsidR="00000000" w:rsidRPr="00000000">
        <w:rPr>
          <w:b w:val="1"/>
          <w:sz w:val="20"/>
          <w:szCs w:val="20"/>
          <w:rtl w:val="0"/>
        </w:rPr>
        <w:t xml:space="preserve">est-ce que le produit peut être utilisé pour le traitement de malades ou pour la prévention de maladie?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 (celle définie au départ)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moyenne des essais cliniques au total : 5,7 ans</w:t>
      </w:r>
    </w:p>
    <w:p w:rsidR="00000000" w:rsidDel="00000000" w:rsidP="00000000" w:rsidRDefault="00000000" w:rsidRPr="00000000" w14:paraId="0000007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   IV.     CONSTITUTION DU DOSSIER DE DEMANDE D’AMM OU D’ENREGISTREMENT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Préparation du dossier de demande d’autorisation de mise sur le marché (AMM) à présenter au Ministère chargé de la Santé Publique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moyenne : 1,3 ans 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Contenu du dossier :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Données de la : phase préclinique, essais cliniques (phases I, II et III)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Indications thérapeutiques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Modalités d’administration :</w:t>
      </w:r>
    </w:p>
    <w:p w:rsidR="00000000" w:rsidDel="00000000" w:rsidP="00000000" w:rsidRDefault="00000000" w:rsidRPr="00000000" w14:paraId="00000079">
      <w:pPr>
        <w:numPr>
          <w:ilvl w:val="2"/>
          <w:numId w:val="1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Doses (posologie)</w:t>
      </w:r>
    </w:p>
    <w:p w:rsidR="00000000" w:rsidDel="00000000" w:rsidP="00000000" w:rsidRDefault="00000000" w:rsidRPr="00000000" w14:paraId="0000007A">
      <w:pPr>
        <w:numPr>
          <w:ilvl w:val="2"/>
          <w:numId w:val="1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Rythme d’administration (périodicité)</w:t>
      </w:r>
    </w:p>
    <w:p w:rsidR="00000000" w:rsidDel="00000000" w:rsidP="00000000" w:rsidRDefault="00000000" w:rsidRPr="00000000" w14:paraId="0000007B">
      <w:pPr>
        <w:numPr>
          <w:ilvl w:val="2"/>
          <w:numId w:val="1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moyenne de traitement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Précautions d’emploi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Effets indésirables éventuels + fréquence moyenne respectives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Contre-indications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... 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Dossier complet à enregistrer auprès du Ministère chargé de la Santé pour son examen par la Commission d’Autorisation de Mise sur le Marché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V.        EXAMEN DU DOSSIER ET DELIVRANCE DE L’AMM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Dossier examiné par deux sous-commissions :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Sous-commission de transparence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Sous-commision de publicité 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Sous-commission de la transparence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Appréciation du bénéfice rendu par le nouveau médicament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Définition du rapport bénéfice/risque : service médical rendu (SMR de 1 à 5)</w:t>
      </w:r>
    </w:p>
    <w:p w:rsidR="00000000" w:rsidDel="00000000" w:rsidP="00000000" w:rsidRDefault="00000000" w:rsidRPr="00000000" w14:paraId="00000089">
      <w:pPr>
        <w:numPr>
          <w:ilvl w:val="1"/>
          <w:numId w:val="2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Fixation du taux de remboursement par la Sécurité Sociale ou la structure équivalente 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Sous-commission de la publicité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Définition des modalités de communication et de publicité autour du produit si accepté comme médicament </w:t>
      </w:r>
      <w:r w:rsidDel="00000000" w:rsidR="00000000" w:rsidRPr="00000000">
        <w:rPr>
          <w:i w:val="1"/>
          <w:sz w:val="20"/>
          <w:szCs w:val="20"/>
          <w:rtl w:val="0"/>
        </w:rPr>
        <w:t xml:space="preserve">(publicité grand public TV, radio, journaux ou par les délégués médicaux)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acceptation, la commission d’AMM va proposer au ministre chargé de la santé l’AMM du produit devenant médicament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Signature de l’AMM par le ministre chargé de la Santé Publique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 médicament enregistré</w:t>
      </w:r>
      <w:r w:rsidDel="00000000" w:rsidR="00000000" w:rsidRPr="00000000">
        <w:rPr>
          <w:i w:val="1"/>
          <w:sz w:val="20"/>
          <w:szCs w:val="20"/>
          <w:rtl w:val="0"/>
        </w:rPr>
        <w:t xml:space="preserve">(depuis les 10.000 au départ)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VI.     PHARMACOVIGILANCE ET LANCEMENT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Pharmacovigilance ou phase IV (du développement du médicament)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Début : généralement avec la commercialisation du médicament après l’AMM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Réalisation dans les conditions habituelles d’emploi du médicament sur le marché du médicament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Objectifs :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Préciser au mieux les modalités et les conditions d’utilisation </w:t>
      </w:r>
      <w:r w:rsidDel="00000000" w:rsidR="00000000" w:rsidRPr="00000000">
        <w:rPr>
          <w:i w:val="1"/>
          <w:sz w:val="20"/>
          <w:szCs w:val="20"/>
          <w:rtl w:val="0"/>
        </w:rPr>
        <w:t xml:space="preserve">(par exemple dans les groupes de patients à risque)</w:t>
      </w:r>
      <w:r w:rsidDel="00000000" w:rsidR="00000000" w:rsidRPr="00000000">
        <w:rPr>
          <w:sz w:val="20"/>
          <w:szCs w:val="20"/>
          <w:rtl w:val="0"/>
        </w:rPr>
        <w:t xml:space="preserve"> du produit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“Situer” le produit au sein de l’arsenal thérapeutique parmi les produits d’action comparable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Identifier les effets indésirables rares - exceptionnels ou tardifs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Activités :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Recueillir le plus d’informations possibles sur la tolérance du produit, dès lors qu’il est largement prescrit dans les conditions habituelles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Proposer des précautions et des limitations d’emploi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Voire éventuellement le retrait du marché s’il est clair que le bilan du médicament n’est pas, en définitive, globalement favorable aux malades </w:t>
      </w:r>
      <w:r w:rsidDel="00000000" w:rsidR="00000000" w:rsidRPr="00000000">
        <w:rPr>
          <w:i w:val="1"/>
          <w:sz w:val="20"/>
          <w:szCs w:val="20"/>
          <w:rtl w:val="0"/>
        </w:rPr>
        <w:t xml:space="preserve">(service rendu minime par rapport aux médicaments déjà disponibles)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Contribution :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Médecins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Malades 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Entourage du malade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Formations sanitaires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 de Santé de District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Direction Régionale de Santé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Ministère Chargé de la Santé Publique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Institutions internationales (OMS)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Firmes pharmaceutiques ayant développé les nouveaux médicaments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Lancement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Début : examen du dossier et délivrance de l’AMM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Durée : 7 à 9 ans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Expiration du brevet : fin de la 9ème année (possibilité de renouveler le brevet, peut être prolongé à  10ans plus 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bookmarkStart w:colFirst="0" w:colLast="0" w:name="_rrcsdku4ncq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color w:val="ff9900"/>
          <w:sz w:val="20"/>
          <w:szCs w:val="20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Chemin de produit au médicament, un chemin :</w:t>
      </w:r>
    </w:p>
    <w:p w:rsidR="00000000" w:rsidDel="00000000" w:rsidP="00000000" w:rsidRDefault="00000000" w:rsidRPr="00000000" w14:paraId="000000AE">
      <w:pPr>
        <w:numPr>
          <w:ilvl w:val="1"/>
          <w:numId w:val="23"/>
        </w:numPr>
        <w:ind w:left="10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Difficile (plusieurs contraintes : économique, technologique, commercial, scientifique, réglementaire, ....)</w:t>
      </w:r>
    </w:p>
    <w:p w:rsidR="00000000" w:rsidDel="00000000" w:rsidP="00000000" w:rsidRDefault="00000000" w:rsidRPr="00000000" w14:paraId="000000AF">
      <w:pPr>
        <w:numPr>
          <w:ilvl w:val="1"/>
          <w:numId w:val="23"/>
        </w:numPr>
        <w:ind w:left="10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 (10 à 15 ans)</w:t>
      </w:r>
    </w:p>
    <w:p w:rsidR="00000000" w:rsidDel="00000000" w:rsidP="00000000" w:rsidRDefault="00000000" w:rsidRPr="00000000" w14:paraId="000000B0">
      <w:pPr>
        <w:numPr>
          <w:ilvl w:val="1"/>
          <w:numId w:val="23"/>
        </w:numPr>
        <w:ind w:left="10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Couteux (plus de 800 millions d’euros)</w:t>
      </w:r>
    </w:p>
    <w:p w:rsidR="00000000" w:rsidDel="00000000" w:rsidP="00000000" w:rsidRDefault="00000000" w:rsidRPr="00000000" w14:paraId="000000B1">
      <w:pPr>
        <w:numPr>
          <w:ilvl w:val="1"/>
          <w:numId w:val="23"/>
        </w:numPr>
        <w:ind w:left="10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Aléatoire : nombreux principes actifs n’arrivant jamais au stade de médicaments 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Tout produit avant l’examen du dossier et délivrance de l’AMM doivent subir différents stades :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Pharmacologie expérimentale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Essais cliniques chez l’homme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Constitution du dossier de demande d’AMM 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Dossier d’AMM après approbation par la commission d’AMM :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Proposition d’autorisation au ministère chargé de la santé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Sortie de l’AMM 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Pharmacovigilance et lancement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Ré-évaluation tous les 5 ans (continuation de la vente ou suspension de l’AMM)</w:t>
      </w:r>
    </w:p>
    <w:sectPr>
      <w:headerReference r:id="rId6" w:type="default"/>
      <w:footerReference r:id="rId7" w:type="default"/>
      <w:pgSz w:h="15840" w:w="12240" w:orient="portrait"/>
      <w:pgMar w:bottom="567" w:top="567" w:left="851" w:right="85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>
        <w:i w:val="1"/>
        <w:sz w:val="16"/>
        <w:szCs w:val="16"/>
      </w:rPr>
    </w:pPr>
    <w:r w:rsidDel="00000000" w:rsidR="00000000" w:rsidRPr="00000000">
      <w:rPr>
        <w:i w:val="1"/>
        <w:sz w:val="16"/>
        <w:szCs w:val="16"/>
        <w:rtl w:val="0"/>
      </w:rPr>
      <w:t xml:space="preserve">PHARMACOLOGIE </w:t>
    </w:r>
  </w:p>
  <w:p w:rsidR="00000000" w:rsidDel="00000000" w:rsidP="00000000" w:rsidRDefault="00000000" w:rsidRPr="00000000" w14:paraId="000000BC">
    <w:pPr>
      <w:rPr>
        <w:i w:val="1"/>
        <w:sz w:val="16"/>
        <w:szCs w:val="16"/>
      </w:rPr>
    </w:pPr>
    <w:r w:rsidDel="00000000" w:rsidR="00000000" w:rsidRPr="00000000">
      <w:rPr>
        <w:i w:val="1"/>
        <w:sz w:val="16"/>
        <w:szCs w:val="16"/>
        <w:rtl w:val="0"/>
      </w:rPr>
      <w:t xml:space="preserve">22 AVRIL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-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