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D83B2" w14:textId="4B5C0BBB" w:rsidR="005463C5" w:rsidRDefault="005463C5" w:rsidP="00D1393D">
      <w:pPr>
        <w:pStyle w:val="Titre"/>
      </w:pPr>
      <w:r>
        <w:t>anémie hémolytique </w:t>
      </w:r>
      <w:r w:rsidR="002A7B2B">
        <w:t>(QE)</w:t>
      </w:r>
    </w:p>
    <w:p w14:paraId="31920FCB" w14:textId="77777777" w:rsidR="005463C5" w:rsidRDefault="005463C5" w:rsidP="00D1393D">
      <w:pPr>
        <w:pStyle w:val="Titre1"/>
      </w:pPr>
      <w:r>
        <w:t>Définition :</w:t>
      </w:r>
    </w:p>
    <w:p w14:paraId="4B74A734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F53D5D">
        <w:rPr>
          <w:b/>
          <w:bCs/>
        </w:rPr>
        <w:t>Anémie</w:t>
      </w:r>
      <w:r>
        <w:t xml:space="preserve"> (baisse de l’hémoglobine) </w:t>
      </w:r>
    </w:p>
    <w:p w14:paraId="553F422B" w14:textId="77777777" w:rsidR="005463C5" w:rsidRPr="00F53D5D" w:rsidRDefault="005463C5" w:rsidP="00D1393D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>
        <w:t xml:space="preserve">Par </w:t>
      </w:r>
      <w:r w:rsidRPr="00F53D5D">
        <w:rPr>
          <w:b/>
          <w:bCs/>
          <w:color w:val="FF0000" w:themeColor="accent2"/>
        </w:rPr>
        <w:t xml:space="preserve">destruction des hématies : </w:t>
      </w:r>
    </w:p>
    <w:p w14:paraId="76DA420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Rapide (&lt; 100 jours) </w:t>
      </w:r>
    </w:p>
    <w:p w14:paraId="2E23577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Excessive </w:t>
      </w:r>
    </w:p>
    <w:p w14:paraId="1CE02D8E" w14:textId="77777777" w:rsidR="005463C5" w:rsidRDefault="005463C5" w:rsidP="00D1393D">
      <w:pPr>
        <w:pStyle w:val="Titre1"/>
      </w:pPr>
      <w:r>
        <w:t xml:space="preserve">Clinique : </w:t>
      </w:r>
    </w:p>
    <w:p w14:paraId="5F405D93" w14:textId="77777777"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>Anémie :</w:t>
      </w:r>
    </w:p>
    <w:p w14:paraId="4352CB0F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SF, SP </w:t>
      </w:r>
    </w:p>
    <w:p w14:paraId="5A44E58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Masquée par l’ictère </w:t>
      </w:r>
    </w:p>
    <w:p w14:paraId="202729AB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2E2F67">
        <w:rPr>
          <w:b/>
          <w:bCs/>
        </w:rPr>
        <w:t xml:space="preserve">Ictère : </w:t>
      </w:r>
      <w:r>
        <w:t xml:space="preserve">coloration jaune conjonctivo-muqueuse : </w:t>
      </w:r>
    </w:p>
    <w:p w14:paraId="197637A0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Généralisé : </w:t>
      </w:r>
    </w:p>
    <w:p w14:paraId="6740B8EF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Urines </w:t>
      </w:r>
      <w:proofErr w:type="gramStart"/>
      <w:r>
        <w:t>foncées  (</w:t>
      </w:r>
      <w:proofErr w:type="gramEnd"/>
      <w:r>
        <w:t xml:space="preserve">urobiline) volume normal </w:t>
      </w:r>
    </w:p>
    <w:p w14:paraId="3903916D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>Selles foncées (non décolorées)</w:t>
      </w:r>
    </w:p>
    <w:p w14:paraId="58EECBF4" w14:textId="77777777"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 xml:space="preserve">Splénomégalie : </w:t>
      </w:r>
    </w:p>
    <w:p w14:paraId="5C1322CF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Rate débordant le rebord costal </w:t>
      </w:r>
    </w:p>
    <w:p w14:paraId="652B50D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Lisse, ferme, non douloureuse </w:t>
      </w:r>
    </w:p>
    <w:p w14:paraId="49CA1D2E" w14:textId="77777777" w:rsidR="005463C5" w:rsidRDefault="005463C5" w:rsidP="00D1393D">
      <w:pPr>
        <w:pStyle w:val="Titre1"/>
      </w:pPr>
      <w:r>
        <w:t xml:space="preserve">Biologie : </w:t>
      </w:r>
    </w:p>
    <w:p w14:paraId="69CE40F4" w14:textId="77777777" w:rsidR="005463C5" w:rsidRDefault="005463C5" w:rsidP="00D1393D">
      <w:pPr>
        <w:pStyle w:val="Titre2"/>
      </w:pPr>
      <w:r>
        <w:t>Syndrome biologique commun :</w:t>
      </w:r>
    </w:p>
    <w:p w14:paraId="289EC947" w14:textId="77777777" w:rsidR="005463C5" w:rsidRPr="002E2F67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E2F67">
        <w:rPr>
          <w:b/>
          <w:bCs/>
        </w:rPr>
        <w:t xml:space="preserve">Destruction globulaire : </w:t>
      </w:r>
    </w:p>
    <w:p w14:paraId="6E9C6D3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Anémie modérée, normochrome, + </w:t>
      </w:r>
      <w:proofErr w:type="gramStart"/>
      <w:r>
        <w:t>anisocytose ,</w:t>
      </w:r>
      <w:proofErr w:type="gramEnd"/>
      <w:r>
        <w:t xml:space="preserve"> poïkilocytose </w:t>
      </w:r>
    </w:p>
    <w:p w14:paraId="02163784" w14:textId="77777777" w:rsidR="005463C5" w:rsidRDefault="005463C5" w:rsidP="00D1393D">
      <w:pPr>
        <w:pStyle w:val="Paragraphedeliste"/>
        <w:numPr>
          <w:ilvl w:val="1"/>
          <w:numId w:val="1"/>
        </w:numPr>
      </w:pPr>
      <w:proofErr w:type="gramStart"/>
      <w:r>
        <w:t>Hyperbilirubinémie  libre</w:t>
      </w:r>
      <w:proofErr w:type="gramEnd"/>
      <w:r>
        <w:t xml:space="preserve"> + urobiline et stercobiline ↑</w:t>
      </w:r>
    </w:p>
    <w:p w14:paraId="295C6B57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Haptoglobine ↓↓</w:t>
      </w:r>
    </w:p>
    <w:p w14:paraId="598EBEC6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Fer sérique ↑</w:t>
      </w:r>
    </w:p>
    <w:p w14:paraId="54399E6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Diminution durée de vie isotopique GR (Cr21*)</w:t>
      </w:r>
    </w:p>
    <w:p w14:paraId="417F9609" w14:textId="77777777" w:rsidR="005463C5" w:rsidRPr="00030D2F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030D2F">
        <w:rPr>
          <w:b/>
          <w:bCs/>
        </w:rPr>
        <w:t xml:space="preserve">Régénération médullaire : </w:t>
      </w:r>
    </w:p>
    <w:p w14:paraId="56ABBA5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Réticulocytes +++, érythroblastose sanguine ++</w:t>
      </w:r>
    </w:p>
    <w:p w14:paraId="1517E0F1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Moelle riche érythroblastique </w:t>
      </w:r>
    </w:p>
    <w:p w14:paraId="501D2869" w14:textId="77777777" w:rsidR="005463C5" w:rsidRDefault="005463C5" w:rsidP="00D1393D">
      <w:pPr>
        <w:pStyle w:val="Titre2"/>
      </w:pPr>
      <w:proofErr w:type="gramStart"/>
      <w:r>
        <w:t>Recherche étiologiques</w:t>
      </w:r>
      <w:proofErr w:type="gramEnd"/>
      <w:r>
        <w:t xml:space="preserve"> : </w:t>
      </w:r>
    </w:p>
    <w:p w14:paraId="09A41A17" w14:textId="77777777" w:rsidR="005463C5" w:rsidRPr="00030D2F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030D2F">
        <w:rPr>
          <w:b/>
          <w:bCs/>
        </w:rPr>
        <w:t>Anomalies étiologiques :</w:t>
      </w:r>
    </w:p>
    <w:p w14:paraId="7789A4F1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Morphologie des GR sur frottis </w:t>
      </w:r>
    </w:p>
    <w:p w14:paraId="7689A16A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Drépanocytose </w:t>
      </w:r>
    </w:p>
    <w:p w14:paraId="1902670E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Schizocytose, microcphérocyte, élliptocytes </w:t>
      </w:r>
    </w:p>
    <w:p w14:paraId="0C384E32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Granulations toxiques, corps de Heinz </w:t>
      </w:r>
    </w:p>
    <w:p w14:paraId="671C79E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Parasites </w:t>
      </w:r>
    </w:p>
    <w:p w14:paraId="4A7E67EB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Test d’Emmel (falciformation), test d’Itano</w:t>
      </w:r>
    </w:p>
    <w:p w14:paraId="6E656EA5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Etude hémoglobine (électrophorèse) </w:t>
      </w:r>
    </w:p>
    <w:p w14:paraId="4452ACB2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Résistance membranaire </w:t>
      </w:r>
    </w:p>
    <w:p w14:paraId="32B81323" w14:textId="77777777"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plasmatiques : </w:t>
      </w:r>
    </w:p>
    <w:p w14:paraId="5AC303D3" w14:textId="77777777"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gramStart"/>
      <w:r w:rsidRPr="00A27D89">
        <w:rPr>
          <w:b/>
          <w:bCs/>
          <w:i/>
          <w:iCs/>
        </w:rPr>
        <w:t>Cause immunologiques</w:t>
      </w:r>
      <w:proofErr w:type="gramEnd"/>
      <w:r w:rsidRPr="00A27D89">
        <w:rPr>
          <w:b/>
          <w:bCs/>
          <w:i/>
          <w:iCs/>
        </w:rPr>
        <w:t xml:space="preserve"> : </w:t>
      </w:r>
    </w:p>
    <w:p w14:paraId="067694E4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lastRenderedPageBreak/>
        <w:t>Test de Coombs (à l’antiglobuline)</w:t>
      </w:r>
    </w:p>
    <w:p w14:paraId="0E3A9D23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Groupage sanguin (mère, enfant) </w:t>
      </w:r>
    </w:p>
    <w:p w14:paraId="79AB04EE" w14:textId="77777777"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27D89">
        <w:rPr>
          <w:b/>
          <w:bCs/>
          <w:i/>
          <w:iCs/>
        </w:rPr>
        <w:t xml:space="preserve">Electrophorèse des protéines plasmatiques </w:t>
      </w:r>
    </w:p>
    <w:p w14:paraId="30E907A9" w14:textId="77777777" w:rsidR="005463C5" w:rsidRPr="00A27D8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27D89">
        <w:rPr>
          <w:b/>
          <w:bCs/>
          <w:i/>
          <w:iCs/>
        </w:rPr>
        <w:t xml:space="preserve">Taux plasmatiques des enzymes érythrocytaire </w:t>
      </w:r>
    </w:p>
    <w:p w14:paraId="76D7B921" w14:textId="77777777" w:rsidR="005463C5" w:rsidRDefault="005463C5" w:rsidP="00D1393D">
      <w:pPr>
        <w:pStyle w:val="Titre1"/>
      </w:pPr>
      <w:r>
        <w:t>Etiologies :</w:t>
      </w:r>
    </w:p>
    <w:p w14:paraId="4CE625EB" w14:textId="77777777" w:rsidR="005463C5" w:rsidRDefault="005463C5" w:rsidP="00D1393D">
      <w:pPr>
        <w:pStyle w:val="Titre2"/>
      </w:pPr>
      <w:r>
        <w:t xml:space="preserve">Congénitales, corpusculaires : </w:t>
      </w:r>
    </w:p>
    <w:p w14:paraId="344976D2" w14:textId="77777777"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de l’hémoglobine : </w:t>
      </w:r>
    </w:p>
    <w:p w14:paraId="016036F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Qualitative : Hb S (drépanocytose) Hb C, D, E </w:t>
      </w:r>
    </w:p>
    <w:p w14:paraId="6328C7E4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Quantitative : thalassémie </w:t>
      </w:r>
    </w:p>
    <w:p w14:paraId="2E8957D6" w14:textId="77777777"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>Anomalies enzymes érythrocytaire :</w:t>
      </w:r>
    </w:p>
    <w:p w14:paraId="65FB8229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Déficit en G6PD, Pyruvate Kinase </w:t>
      </w:r>
    </w:p>
    <w:p w14:paraId="7CBD3B6D" w14:textId="77777777" w:rsidR="005463C5" w:rsidRPr="00A27D8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A27D89">
        <w:rPr>
          <w:b/>
          <w:bCs/>
        </w:rPr>
        <w:t xml:space="preserve">Anomalies membrane : </w:t>
      </w:r>
    </w:p>
    <w:p w14:paraId="029DD151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Microsphérocytose (maladie de Minkowski Chauffard) </w:t>
      </w:r>
    </w:p>
    <w:p w14:paraId="7B73C8B2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Elliptocytose </w:t>
      </w:r>
    </w:p>
    <w:p w14:paraId="23E73E51" w14:textId="77777777" w:rsidR="005463C5" w:rsidRDefault="005463C5" w:rsidP="00D1393D">
      <w:pPr>
        <w:pStyle w:val="Titre2"/>
      </w:pPr>
      <w:r>
        <w:t xml:space="preserve">Acquise, extracorpusculaire : </w:t>
      </w:r>
    </w:p>
    <w:p w14:paraId="794E7852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Immunologiques : </w:t>
      </w:r>
      <w:r>
        <w:t xml:space="preserve">anticorps anti-GR (transfusion sanguine, grossesse, auto-immunité) </w:t>
      </w:r>
    </w:p>
    <w:p w14:paraId="526AEC41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Infectieuse : </w:t>
      </w:r>
      <w:r>
        <w:t xml:space="preserve">septicémies, parvovirus, paludisme </w:t>
      </w:r>
    </w:p>
    <w:p w14:paraId="6AF66D3A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Toxiques : </w:t>
      </w:r>
      <w:r>
        <w:t>médicaments, plomb, champignons</w:t>
      </w:r>
    </w:p>
    <w:p w14:paraId="0AC92E54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A27D89">
        <w:rPr>
          <w:b/>
          <w:bCs/>
        </w:rPr>
        <w:t xml:space="preserve">Mécaniques : </w:t>
      </w:r>
      <w:r>
        <w:t xml:space="preserve">prothèse cardiaque, microangiopathie (diabète), syndrome hémolytique urémique SHU </w:t>
      </w:r>
    </w:p>
    <w:p w14:paraId="6303017D" w14:textId="77777777" w:rsidR="005463C5" w:rsidRDefault="005463C5" w:rsidP="00D1393D">
      <w:pPr>
        <w:pStyle w:val="Titre1"/>
      </w:pPr>
      <w:r>
        <w:t xml:space="preserve">Anémie hémolytique auto-immune : </w:t>
      </w:r>
    </w:p>
    <w:p w14:paraId="055D025D" w14:textId="77777777" w:rsidR="005463C5" w:rsidRDefault="005463C5" w:rsidP="00D1393D">
      <w:pPr>
        <w:pStyle w:val="Titre2"/>
      </w:pPr>
      <w:r>
        <w:t xml:space="preserve">Généralités : </w:t>
      </w:r>
    </w:p>
    <w:p w14:paraId="5C30571E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Complexe, polymorphe </w:t>
      </w:r>
    </w:p>
    <w:p w14:paraId="458AEF9E" w14:textId="77777777" w:rsidR="005463C5" w:rsidRDefault="005463C5" w:rsidP="00D1393D">
      <w:pPr>
        <w:pStyle w:val="Titre2"/>
      </w:pPr>
      <w:r>
        <w:t xml:space="preserve">Diagnostic : </w:t>
      </w:r>
    </w:p>
    <w:p w14:paraId="7E175271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Devant un patient présentant typiquement une anémie, ictère, splénomégalie </w:t>
      </w:r>
    </w:p>
    <w:p w14:paraId="5FC2B548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Anémie</w:t>
      </w:r>
    </w:p>
    <w:p w14:paraId="4BB16B4A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Hémolyse</w:t>
      </w:r>
    </w:p>
    <w:p w14:paraId="706DD171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Nature auto-immune </w:t>
      </w:r>
    </w:p>
    <w:p w14:paraId="4008DAE8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Test direct à l’antiglobuline TDA ou test de Coombs direct TDC (positif 95%) </w:t>
      </w:r>
    </w:p>
    <w:p w14:paraId="2EC2BDB0" w14:textId="77777777" w:rsidR="005463C5" w:rsidRDefault="005463C5" w:rsidP="00D1393D">
      <w:pPr>
        <w:pStyle w:val="Titre2"/>
      </w:pPr>
      <w:r>
        <w:t xml:space="preserve">Classification : </w:t>
      </w:r>
    </w:p>
    <w:p w14:paraId="7FF3E6BF" w14:textId="77777777" w:rsidR="005463C5" w:rsidRPr="00E05CA3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05CA3">
        <w:rPr>
          <w:b/>
          <w:bCs/>
        </w:rPr>
        <w:t>AHAI à Ac chauds (optimum thermique voisin de 37°C)</w:t>
      </w:r>
    </w:p>
    <w:p w14:paraId="4AE8171C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Non hémolysant in vitro </w:t>
      </w:r>
    </w:p>
    <w:p w14:paraId="44CB7266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TCD type IgD + C3d</w:t>
      </w:r>
    </w:p>
    <w:p w14:paraId="4BF09C1B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Spécialité Eh ou pseudo Rh </w:t>
      </w:r>
    </w:p>
    <w:p w14:paraId="68A1849C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Responsable d’hémolyse extra-vasculaire (destruction intra-tissulaire, notamment splénique)</w:t>
      </w:r>
    </w:p>
    <w:p w14:paraId="1769357B" w14:textId="77777777" w:rsidR="005463C5" w:rsidRPr="00E05CA3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E05CA3">
        <w:rPr>
          <w:b/>
          <w:bCs/>
        </w:rPr>
        <w:t xml:space="preserve">AHAI à Ac froids (optimum thermique à 4°C) </w:t>
      </w:r>
      <w:proofErr w:type="gramStart"/>
      <w:r w:rsidRPr="00E05CA3">
        <w:rPr>
          <w:b/>
          <w:bCs/>
        </w:rPr>
        <w:t>agglutination froides</w:t>
      </w:r>
      <w:proofErr w:type="gramEnd"/>
      <w:r w:rsidRPr="00E05CA3">
        <w:rPr>
          <w:b/>
          <w:bCs/>
        </w:rPr>
        <w:t xml:space="preserve"> : </w:t>
      </w:r>
    </w:p>
    <w:p w14:paraId="3A357D3C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16 à 32% des cas</w:t>
      </w:r>
    </w:p>
    <w:p w14:paraId="31124090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Le plus souvent IgM </w:t>
      </w:r>
    </w:p>
    <w:p w14:paraId="24439F05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lastRenderedPageBreak/>
        <w:t xml:space="preserve">Associés à d’autres manifestations déclenchées par l’exposition </w:t>
      </w:r>
      <w:proofErr w:type="gramStart"/>
      <w:r>
        <w:t>au froids</w:t>
      </w:r>
      <w:proofErr w:type="gramEnd"/>
      <w:r>
        <w:t xml:space="preserve"> </w:t>
      </w:r>
    </w:p>
    <w:p w14:paraId="513839F7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Crises d’hémolyse intra- ou extra-vasculaire (destruction souvent hépatique)</w:t>
      </w:r>
    </w:p>
    <w:p w14:paraId="75148694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TCD + type C3d </w:t>
      </w:r>
    </w:p>
    <w:p w14:paraId="2F7BD168" w14:textId="77777777"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Anémies hémolytiques auto-immunes mixtes </w:t>
      </w:r>
    </w:p>
    <w:p w14:paraId="3C1D3D27" w14:textId="77777777"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Anémies hémolytiques auto-immunes à Coombs négatifs </w:t>
      </w:r>
    </w:p>
    <w:p w14:paraId="48BFC7C0" w14:textId="77777777" w:rsidR="005463C5" w:rsidRDefault="005463C5" w:rsidP="00D1393D">
      <w:pPr>
        <w:pStyle w:val="Titre2"/>
      </w:pPr>
      <w:r>
        <w:t>Conduite étiologique :</w:t>
      </w:r>
    </w:p>
    <w:p w14:paraId="005EEEA4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1C6ABD">
        <w:rPr>
          <w:b/>
          <w:bCs/>
        </w:rPr>
        <w:t>AHAI avec TCD positif</w:t>
      </w:r>
      <w:r>
        <w:t xml:space="preserve"> de type IgG ou C3d ou IgG + C3d </w:t>
      </w:r>
    </w:p>
    <w:p w14:paraId="54F5AD8B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1C6ABD">
        <w:rPr>
          <w:b/>
          <w:bCs/>
        </w:rPr>
        <w:t>Maladie auto-immune</w:t>
      </w:r>
      <w:r>
        <w:t xml:space="preserve"> systémique, hémopathie lymphoïde (LLC), déficit immunitaire, cancer associé </w:t>
      </w:r>
    </w:p>
    <w:p w14:paraId="700F8E87" w14:textId="77777777"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>Chez l’adulte :</w:t>
      </w:r>
    </w:p>
    <w:p w14:paraId="1FDBC1E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Hémolyse déclenchée par le frois </w:t>
      </w:r>
    </w:p>
    <w:p w14:paraId="4CA9EA38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TDC positif </w:t>
      </w:r>
    </w:p>
    <w:p w14:paraId="2D8B4E7F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…</w:t>
      </w:r>
    </w:p>
    <w:p w14:paraId="544F240B" w14:textId="77777777"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Adulte jeune : </w:t>
      </w:r>
    </w:p>
    <w:p w14:paraId="7B26A5E4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Infection à mycoplasme </w:t>
      </w:r>
    </w:p>
    <w:p w14:paraId="14B70B40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Mononucléose infectieuse </w:t>
      </w:r>
    </w:p>
    <w:p w14:paraId="4D374D9F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Infection virale rhinopharyngée </w:t>
      </w:r>
    </w:p>
    <w:p w14:paraId="5DA9AF84" w14:textId="77777777" w:rsidR="005463C5" w:rsidRPr="001C6ABD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1C6ABD">
        <w:rPr>
          <w:b/>
          <w:bCs/>
        </w:rPr>
        <w:t xml:space="preserve">Chez l’enfant : </w:t>
      </w:r>
    </w:p>
    <w:p w14:paraId="51BF443A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Hémoglobinurie paroxystique à frigorie ou nocturne</w:t>
      </w:r>
    </w:p>
    <w:p w14:paraId="31A946C7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Sérologie virale CMV, EBV, HCV, HIV, mycoplasme </w:t>
      </w:r>
    </w:p>
    <w:p w14:paraId="460D14BD" w14:textId="77777777" w:rsidR="005463C5" w:rsidRDefault="005463C5" w:rsidP="00D1393D">
      <w:pPr>
        <w:pStyle w:val="Titre1"/>
      </w:pPr>
      <w:r>
        <w:t>Anémies hémolytiques par déficit enzymatique :</w:t>
      </w:r>
    </w:p>
    <w:p w14:paraId="7EE16555" w14:textId="77777777" w:rsidR="005463C5" w:rsidRDefault="005463C5" w:rsidP="00D1393D">
      <w:pPr>
        <w:pStyle w:val="Titre2"/>
      </w:pPr>
      <w:r>
        <w:t xml:space="preserve">Définition : </w:t>
      </w:r>
    </w:p>
    <w:p w14:paraId="27F96371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>Anémie hémolytique d’origine corpusculaire congénitale</w:t>
      </w:r>
    </w:p>
    <w:p w14:paraId="2568BFBE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Due à un déficit en enzyme érythrocytaire </w:t>
      </w:r>
    </w:p>
    <w:p w14:paraId="3E909FC2" w14:textId="77777777" w:rsidR="005463C5" w:rsidRDefault="005463C5" w:rsidP="00D1393D">
      <w:pPr>
        <w:pStyle w:val="Titre2"/>
      </w:pPr>
      <w:r>
        <w:t xml:space="preserve">Déficit en G6PD : </w:t>
      </w:r>
    </w:p>
    <w:p w14:paraId="4D4DB71C" w14:textId="77777777" w:rsidR="005463C5" w:rsidRDefault="005463C5" w:rsidP="00D1393D">
      <w:pPr>
        <w:pStyle w:val="Titre3"/>
      </w:pPr>
      <w:r>
        <w:t xml:space="preserve">Généralités : </w:t>
      </w:r>
    </w:p>
    <w:p w14:paraId="39767AA6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Hémolyse </w:t>
      </w:r>
    </w:p>
    <w:p w14:paraId="114C051B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>Déficit enzymatique de la glycolyse érythrocytaire (G6PD utile dans la 2</w:t>
      </w:r>
      <w:r w:rsidRPr="006A32DD">
        <w:rPr>
          <w:vertAlign w:val="superscript"/>
        </w:rPr>
        <w:t>ème</w:t>
      </w:r>
      <w:r>
        <w:t xml:space="preserve"> moitié de la vie des hématies) </w:t>
      </w:r>
    </w:p>
    <w:p w14:paraId="2C6C8545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Récessive liée au sexe (homme) </w:t>
      </w:r>
    </w:p>
    <w:p w14:paraId="5A418533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>Fréquence à Madagascar : 8 – 10%</w:t>
      </w:r>
    </w:p>
    <w:p w14:paraId="1E9FED44" w14:textId="77777777" w:rsidR="005463C5" w:rsidRDefault="005463C5" w:rsidP="00D1393D">
      <w:pPr>
        <w:pStyle w:val="Titre3"/>
      </w:pPr>
      <w:r>
        <w:t xml:space="preserve">Cliniques : </w:t>
      </w:r>
    </w:p>
    <w:p w14:paraId="785E0737" w14:textId="77777777"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Manifestations paroxystiques : </w:t>
      </w:r>
    </w:p>
    <w:p w14:paraId="4A47CE0E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Bonne santé en dehors des crises : </w:t>
      </w:r>
    </w:p>
    <w:p w14:paraId="3FB8B957" w14:textId="77777777"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Sujets sensibles : </w:t>
      </w:r>
    </w:p>
    <w:p w14:paraId="2CAB18AC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Crises hémolytiques graves après prise de médicaments </w:t>
      </w:r>
    </w:p>
    <w:p w14:paraId="3ADE3EB3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Début brutal : </w:t>
      </w:r>
    </w:p>
    <w:p w14:paraId="7B18260D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36 – 72heures après prise médicamenteuse </w:t>
      </w:r>
    </w:p>
    <w:p w14:paraId="6878B66F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Anémie </w:t>
      </w:r>
    </w:p>
    <w:p w14:paraId="79FBA7F2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Fièvre  </w:t>
      </w:r>
    </w:p>
    <w:p w14:paraId="4666F722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lastRenderedPageBreak/>
        <w:t>Céphalée</w:t>
      </w:r>
    </w:p>
    <w:p w14:paraId="7723B5E1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>Tachycardie</w:t>
      </w:r>
    </w:p>
    <w:p w14:paraId="30057379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Ictère intense </w:t>
      </w:r>
    </w:p>
    <w:p w14:paraId="5C2BB0D0" w14:textId="77777777" w:rsidR="005463C5" w:rsidRPr="00535349" w:rsidRDefault="005463C5" w:rsidP="00D1393D">
      <w:pPr>
        <w:pStyle w:val="Paragraphedeliste"/>
        <w:numPr>
          <w:ilvl w:val="3"/>
          <w:numId w:val="1"/>
        </w:numPr>
      </w:pPr>
      <w:r w:rsidRPr="00535349">
        <w:t xml:space="preserve">Phase de réparation : </w:t>
      </w:r>
    </w:p>
    <w:p w14:paraId="132AFCD3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3 – 4 semaines même sans arrêt </w:t>
      </w:r>
    </w:p>
    <w:p w14:paraId="7331D549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Régression de l’anémie et de l’ictère </w:t>
      </w:r>
    </w:p>
    <w:p w14:paraId="59D038EB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Phase réfractaire : 1 – 2 mois </w:t>
      </w:r>
    </w:p>
    <w:p w14:paraId="242482B0" w14:textId="77777777"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Sujets non sensibles : </w:t>
      </w:r>
    </w:p>
    <w:p w14:paraId="27B66252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Anémie après ingestion de fèves : </w:t>
      </w:r>
    </w:p>
    <w:p w14:paraId="1AE6A91A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Forme minime : </w:t>
      </w:r>
    </w:p>
    <w:p w14:paraId="1DF1FE99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Ictère + urticaire </w:t>
      </w:r>
    </w:p>
    <w:p w14:paraId="67C0F73D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Anémie discrète </w:t>
      </w:r>
    </w:p>
    <w:p w14:paraId="70D9E02F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Céphalées, nausées </w:t>
      </w:r>
    </w:p>
    <w:p w14:paraId="717A6308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Forme gravissime : </w:t>
      </w:r>
    </w:p>
    <w:p w14:paraId="7F3622C3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Hémolyse grave : période réfractaire </w:t>
      </w:r>
    </w:p>
    <w:p w14:paraId="5AE09297" w14:textId="77777777"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Ictère néonatale : </w:t>
      </w:r>
    </w:p>
    <w:p w14:paraId="74649F84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Ictère néonatal précoce, grave </w:t>
      </w:r>
    </w:p>
    <w:p w14:paraId="53488409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Bilirubine libre élevée </w:t>
      </w:r>
    </w:p>
    <w:p w14:paraId="1FFE3B7E" w14:textId="77777777" w:rsidR="005463C5" w:rsidRDefault="005463C5" w:rsidP="00D1393D">
      <w:pPr>
        <w:pStyle w:val="Paragraphedeliste"/>
        <w:numPr>
          <w:ilvl w:val="4"/>
          <w:numId w:val="1"/>
        </w:numPr>
      </w:pPr>
      <w:r>
        <w:t xml:space="preserve">Identique à l’ictère de l’IFM </w:t>
      </w:r>
    </w:p>
    <w:p w14:paraId="773D0BAA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>Accident unique</w:t>
      </w:r>
    </w:p>
    <w:p w14:paraId="7BF5701E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Début d’une hémolyse chronique </w:t>
      </w:r>
    </w:p>
    <w:p w14:paraId="11DB1661" w14:textId="77777777" w:rsidR="005463C5" w:rsidRDefault="005463C5" w:rsidP="00D1393D">
      <w:pPr>
        <w:pStyle w:val="Paragraphedeliste"/>
        <w:numPr>
          <w:ilvl w:val="5"/>
          <w:numId w:val="1"/>
        </w:numPr>
      </w:pPr>
      <w:r>
        <w:t xml:space="preserve">Inaugurant une sensibilité médicamenteuse </w:t>
      </w:r>
    </w:p>
    <w:p w14:paraId="1CF634DF" w14:textId="77777777" w:rsidR="005463C5" w:rsidRPr="00535349" w:rsidRDefault="005463C5" w:rsidP="00D1393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Anémie hémolytique chronique : </w:t>
      </w:r>
    </w:p>
    <w:p w14:paraId="2C571A3E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La plus rare </w:t>
      </w:r>
    </w:p>
    <w:p w14:paraId="24967E16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Etat hémolytique continu </w:t>
      </w:r>
    </w:p>
    <w:p w14:paraId="3C6FE95C" w14:textId="77777777" w:rsidR="005463C5" w:rsidRDefault="005463C5" w:rsidP="00D1393D">
      <w:pPr>
        <w:pStyle w:val="Titre3"/>
      </w:pPr>
      <w:proofErr w:type="gramStart"/>
      <w:r>
        <w:t>Examen biologiques</w:t>
      </w:r>
      <w:proofErr w:type="gramEnd"/>
      <w:r>
        <w:t xml:space="preserve"> : </w:t>
      </w:r>
    </w:p>
    <w:p w14:paraId="2C584052" w14:textId="77777777"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Test d’hémolyse : </w:t>
      </w:r>
    </w:p>
    <w:p w14:paraId="50A851B8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Positif au cours des crises : </w:t>
      </w:r>
    </w:p>
    <w:p w14:paraId="6453E811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Bilirubine élevée </w:t>
      </w:r>
    </w:p>
    <w:p w14:paraId="01FAC76B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Anémie régénérative </w:t>
      </w:r>
    </w:p>
    <w:p w14:paraId="0CC11549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Fer sérique élevée </w:t>
      </w:r>
    </w:p>
    <w:p w14:paraId="665A5AF3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Haptoglobine diminuée </w:t>
      </w:r>
    </w:p>
    <w:p w14:paraId="33600D69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Diminution de la durée de vie des hématies </w:t>
      </w:r>
    </w:p>
    <w:p w14:paraId="06EF4A58" w14:textId="77777777" w:rsidR="005463C5" w:rsidRPr="00535349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535349">
        <w:rPr>
          <w:b/>
          <w:bCs/>
        </w:rPr>
        <w:t xml:space="preserve">Origine enzymatique de l’hémolyse : </w:t>
      </w:r>
    </w:p>
    <w:p w14:paraId="2503B33D" w14:textId="77777777" w:rsidR="005463C5" w:rsidRPr="00535349" w:rsidRDefault="005463C5" w:rsidP="00D1393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35349">
        <w:rPr>
          <w:b/>
          <w:bCs/>
          <w:i/>
          <w:iCs/>
        </w:rPr>
        <w:t xml:space="preserve">Tests indirects : </w:t>
      </w:r>
    </w:p>
    <w:p w14:paraId="19FFF784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Corps de Heinz : </w:t>
      </w:r>
    </w:p>
    <w:p w14:paraId="0BC739F4" w14:textId="77777777" w:rsidR="005463C5" w:rsidRDefault="005463C5" w:rsidP="00D1393D">
      <w:pPr>
        <w:pStyle w:val="Paragraphedeliste"/>
        <w:numPr>
          <w:ilvl w:val="3"/>
          <w:numId w:val="1"/>
        </w:numPr>
      </w:pPr>
      <w:r>
        <w:t xml:space="preserve">Par incubation des hématies avec un oxydant, corps bleu dans le cytoplasme </w:t>
      </w:r>
    </w:p>
    <w:p w14:paraId="7507058D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Stabilité au glutathion réduit </w:t>
      </w:r>
    </w:p>
    <w:p w14:paraId="296CF01B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>Méthémoglobinémie résiduelle : élevée après oxydation</w:t>
      </w:r>
    </w:p>
    <w:p w14:paraId="5343F547" w14:textId="77777777" w:rsidR="005463C5" w:rsidRPr="00535349" w:rsidRDefault="005463C5" w:rsidP="00D1393D">
      <w:pPr>
        <w:pStyle w:val="Paragraphedeliste"/>
        <w:numPr>
          <w:ilvl w:val="1"/>
          <w:numId w:val="1"/>
        </w:numPr>
        <w:rPr>
          <w:b/>
          <w:bCs/>
        </w:rPr>
      </w:pPr>
      <w:r w:rsidRPr="00535349">
        <w:rPr>
          <w:b/>
          <w:bCs/>
        </w:rPr>
        <w:t xml:space="preserve">Tests directs : </w:t>
      </w:r>
    </w:p>
    <w:p w14:paraId="71258AD8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Dosage de l’activité enzymatique de la G6PD </w:t>
      </w:r>
    </w:p>
    <w:p w14:paraId="484C6971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Test immunochromatographique, test rapide </w:t>
      </w:r>
    </w:p>
    <w:p w14:paraId="36760053" w14:textId="77777777" w:rsidR="005463C5" w:rsidRDefault="005463C5" w:rsidP="00D1393D">
      <w:pPr>
        <w:pStyle w:val="Titre3"/>
      </w:pPr>
      <w:r>
        <w:t xml:space="preserve">Traitement : </w:t>
      </w:r>
    </w:p>
    <w:p w14:paraId="67F735AF" w14:textId="77777777" w:rsidR="005463C5" w:rsidRPr="00255E86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55E86">
        <w:rPr>
          <w:b/>
          <w:bCs/>
        </w:rPr>
        <w:t xml:space="preserve">Prophylaxie : </w:t>
      </w:r>
    </w:p>
    <w:p w14:paraId="11D369FF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lastRenderedPageBreak/>
        <w:t xml:space="preserve">Interdiction des aliments ou médicaments suspects : </w:t>
      </w:r>
    </w:p>
    <w:p w14:paraId="769612EE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>Sulfamides (antidiabétiques)</w:t>
      </w:r>
    </w:p>
    <w:p w14:paraId="7661369C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Antalgiques : aspirine, phénacétine </w:t>
      </w:r>
    </w:p>
    <w:p w14:paraId="0A78EC25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Antipaludéens de synthèse </w:t>
      </w:r>
    </w:p>
    <w:p w14:paraId="5C080974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Bactériostatiques : nitrofurantoïne, chloramphénicol </w:t>
      </w:r>
    </w:p>
    <w:p w14:paraId="3B5F81F4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Toute une liste de médicaments pour actuelleent : Vit K, Vit C, bleu de méthylène </w:t>
      </w:r>
    </w:p>
    <w:p w14:paraId="5A094D2C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Les substances ne sont pas nécessairement dangereuses chez les sujets déficients </w:t>
      </w:r>
    </w:p>
    <w:p w14:paraId="31E28187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A éviter en raison du polymorphisme de l’affection, tolérance imprévisible </w:t>
      </w:r>
    </w:p>
    <w:p w14:paraId="598FEB23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Liste non exhaustive </w:t>
      </w:r>
    </w:p>
    <w:p w14:paraId="013C886B" w14:textId="77777777" w:rsidR="005463C5" w:rsidRPr="00255E86" w:rsidRDefault="005463C5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55E86">
        <w:rPr>
          <w:b/>
          <w:bCs/>
        </w:rPr>
        <w:t xml:space="preserve">Traitement symptomatique : </w:t>
      </w:r>
    </w:p>
    <w:p w14:paraId="0A4A172A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Si hémolyse aiguë : </w:t>
      </w:r>
    </w:p>
    <w:p w14:paraId="576752C4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Arrêt médicament, prise d’acide folique per os </w:t>
      </w:r>
    </w:p>
    <w:p w14:paraId="31DF0A80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Transfusion sanguine si anémie mal tolérée </w:t>
      </w:r>
    </w:p>
    <w:p w14:paraId="54A291D6" w14:textId="77777777" w:rsidR="005463C5" w:rsidRDefault="005463C5" w:rsidP="00D1393D">
      <w:pPr>
        <w:pStyle w:val="Paragraphedeliste"/>
        <w:numPr>
          <w:ilvl w:val="2"/>
          <w:numId w:val="1"/>
        </w:numPr>
      </w:pPr>
      <w:r>
        <w:t xml:space="preserve">Epurations extra-rénales si uricémie élevée (Dialyse) : l’acide urique est un produit de dégradation des GR </w:t>
      </w:r>
    </w:p>
    <w:p w14:paraId="7BC1A790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Splénectomie (discutés)</w:t>
      </w:r>
    </w:p>
    <w:p w14:paraId="4F4643EF" w14:textId="77777777" w:rsidR="005463C5" w:rsidRDefault="005463C5" w:rsidP="00D1393D">
      <w:pPr>
        <w:pStyle w:val="Paragraphedeliste"/>
        <w:numPr>
          <w:ilvl w:val="0"/>
          <w:numId w:val="1"/>
        </w:numPr>
      </w:pPr>
      <w:r w:rsidRPr="00255E86">
        <w:rPr>
          <w:b/>
          <w:bCs/>
        </w:rPr>
        <w:t xml:space="preserve">NB : </w:t>
      </w:r>
      <w:r>
        <w:t>éviter de donner du fer si anémie hémolytique parce que le fer reste dans le sang (l’organisme ne peut pas éliminer le fer, il sera réutilisé)</w:t>
      </w:r>
    </w:p>
    <w:p w14:paraId="55A91525" w14:textId="77777777" w:rsidR="005463C5" w:rsidRDefault="005463C5" w:rsidP="00D1393D">
      <w:pPr>
        <w:pStyle w:val="Titre2"/>
      </w:pPr>
      <w:r>
        <w:t xml:space="preserve">Déficit en pyruvate Kinase : </w:t>
      </w:r>
    </w:p>
    <w:p w14:paraId="529D06CE" w14:textId="77777777" w:rsidR="005463C5" w:rsidRPr="007044C6" w:rsidRDefault="005463C5" w:rsidP="00D1393D">
      <w:pPr>
        <w:pStyle w:val="Titre3"/>
      </w:pPr>
      <w:r>
        <w:t>Diagnostic :</w:t>
      </w:r>
    </w:p>
    <w:p w14:paraId="6D1AE8EC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Transmission sur un mode autosomique récessif, hétérozygote sans </w:t>
      </w:r>
      <w:proofErr w:type="gramStart"/>
      <w:r>
        <w:t>aucune anomalies</w:t>
      </w:r>
      <w:proofErr w:type="gramEnd"/>
      <w:r>
        <w:t xml:space="preserve"> </w:t>
      </w:r>
    </w:p>
    <w:p w14:paraId="3C6688A4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Tableau clinique et biologique : </w:t>
      </w:r>
    </w:p>
    <w:p w14:paraId="4494CC6D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Hémolyse </w:t>
      </w:r>
    </w:p>
    <w:p w14:paraId="1B734B11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Anémie</w:t>
      </w:r>
    </w:p>
    <w:p w14:paraId="31137A02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Ictère</w:t>
      </w:r>
    </w:p>
    <w:p w14:paraId="533C665B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>Splénomégalie</w:t>
      </w:r>
    </w:p>
    <w:p w14:paraId="4F2FA3C6" w14:textId="77777777" w:rsidR="005463C5" w:rsidRDefault="005463C5" w:rsidP="00D1393D">
      <w:pPr>
        <w:pStyle w:val="Paragraphedeliste"/>
        <w:numPr>
          <w:ilvl w:val="1"/>
          <w:numId w:val="1"/>
        </w:numPr>
      </w:pPr>
      <w:r>
        <w:t xml:space="preserve">Hyperbilirubinémie totale à prédominance libre et haptoglobine effondré </w:t>
      </w:r>
    </w:p>
    <w:p w14:paraId="71AAC04A" w14:textId="77777777" w:rsidR="005463C5" w:rsidRDefault="005463C5" w:rsidP="00D1393D">
      <w:pPr>
        <w:pStyle w:val="Titre3"/>
      </w:pPr>
      <w:r>
        <w:t xml:space="preserve">Traitement : </w:t>
      </w:r>
    </w:p>
    <w:p w14:paraId="3E9FBD29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Pas de traitement spécifique </w:t>
      </w:r>
    </w:p>
    <w:p w14:paraId="1128A57D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Transfusion pouvant être nécessaire </w:t>
      </w:r>
    </w:p>
    <w:p w14:paraId="5F616CD9" w14:textId="77777777" w:rsidR="005463C5" w:rsidRDefault="005463C5" w:rsidP="00D1393D">
      <w:pPr>
        <w:pStyle w:val="Paragraphedeliste"/>
        <w:numPr>
          <w:ilvl w:val="0"/>
          <w:numId w:val="1"/>
        </w:numPr>
      </w:pPr>
      <w:r>
        <w:t xml:space="preserve">Splénectomie permet d’espacer les transfusions, sans faire disparaître l’hémolyse </w:t>
      </w:r>
    </w:p>
    <w:p w14:paraId="50AF9FC2" w14:textId="77777777" w:rsidR="00B6342F" w:rsidRPr="00B6342F" w:rsidRDefault="00B6342F" w:rsidP="00B6342F">
      <w:pPr>
        <w:pStyle w:val="Titre1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La Thalassémie </w:t>
      </w:r>
    </w:p>
    <w:p w14:paraId="7C90C711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Définition </w:t>
      </w:r>
    </w:p>
    <w:p w14:paraId="5931D61A" w14:textId="77777777" w:rsidR="00B6342F" w:rsidRPr="00B6342F" w:rsidRDefault="00B6342F" w:rsidP="00B6342F">
      <w:pPr>
        <w:numPr>
          <w:ilvl w:val="0"/>
          <w:numId w:val="1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Maladie hémolytique congénitale </w:t>
      </w:r>
    </w:p>
    <w:p w14:paraId="67EF9842" w14:textId="77777777" w:rsidR="00B6342F" w:rsidRPr="00B6342F" w:rsidRDefault="00B6342F" w:rsidP="00B6342F">
      <w:pPr>
        <w:numPr>
          <w:ilvl w:val="1"/>
          <w:numId w:val="1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Anomalie du gène de régulation </w:t>
      </w:r>
    </w:p>
    <w:p w14:paraId="6DB0FCA2" w14:textId="77777777" w:rsidR="00B6342F" w:rsidRPr="00B6342F" w:rsidRDefault="00B6342F" w:rsidP="00B6342F">
      <w:pPr>
        <w:numPr>
          <w:ilvl w:val="1"/>
          <w:numId w:val="1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Anomalie de production de l’Hb entraînant : </w:t>
      </w:r>
    </w:p>
    <w:p w14:paraId="39D8B8D4" w14:textId="77777777" w:rsidR="00B6342F" w:rsidRPr="00B6342F" w:rsidRDefault="00B6342F" w:rsidP="00B6342F">
      <w:pPr>
        <w:numPr>
          <w:ilvl w:val="2"/>
          <w:numId w:val="1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Inhibition de la synthèse chaînes polypeptidiques dans la globine (alpha, bêta, delta) </w:t>
      </w:r>
    </w:p>
    <w:p w14:paraId="4A377F19" w14:textId="77777777" w:rsidR="00B6342F" w:rsidRPr="00B6342F" w:rsidRDefault="00B6342F" w:rsidP="00B6342F">
      <w:pPr>
        <w:numPr>
          <w:ilvl w:val="2"/>
          <w:numId w:val="1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Excès de synthèse des autres chaînes normales en compensation </w:t>
      </w:r>
    </w:p>
    <w:p w14:paraId="4E13B301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lastRenderedPageBreak/>
        <w:t xml:space="preserve">→Fragilisation des hématies →hémolyse </w:t>
      </w:r>
    </w:p>
    <w:p w14:paraId="64C70DCB" w14:textId="77777777" w:rsidR="00B6342F" w:rsidRPr="00B6342F" w:rsidRDefault="00B6342F" w:rsidP="00B6342F">
      <w:pPr>
        <w:numPr>
          <w:ilvl w:val="0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2 types : selon le type de chaîne globine atteinte </w:t>
      </w:r>
    </w:p>
    <w:p w14:paraId="43691C2F" w14:textId="77777777" w:rsidR="00B6342F" w:rsidRPr="00B6342F" w:rsidRDefault="00B6342F" w:rsidP="00B6342F">
      <w:pPr>
        <w:numPr>
          <w:ilvl w:val="1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Alpha - Thalassémie : suppression complète ou diminution de la chaîne alpha </w:t>
      </w:r>
    </w:p>
    <w:p w14:paraId="326AFF15" w14:textId="77777777" w:rsidR="00B6342F" w:rsidRPr="00B6342F" w:rsidRDefault="00B6342F" w:rsidP="00B6342F">
      <w:pPr>
        <w:numPr>
          <w:ilvl w:val="1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Bêta - Thalassémie </w:t>
      </w:r>
    </w:p>
    <w:p w14:paraId="4DC89175" w14:textId="77777777" w:rsidR="00B6342F" w:rsidRPr="00B6342F" w:rsidRDefault="00B6342F" w:rsidP="00B6342F">
      <w:pPr>
        <w:numPr>
          <w:ilvl w:val="0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2 formes de déficit </w:t>
      </w:r>
    </w:p>
    <w:p w14:paraId="228124A0" w14:textId="77777777" w:rsidR="00B6342F" w:rsidRPr="00B6342F" w:rsidRDefault="00B6342F" w:rsidP="00B6342F">
      <w:pPr>
        <w:numPr>
          <w:ilvl w:val="1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Patients homozygotes : atteintes des 2 gènes </w:t>
      </w:r>
    </w:p>
    <w:p w14:paraId="4F66CFE9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t>→Formes majeure</w:t>
      </w:r>
    </w:p>
    <w:p w14:paraId="364309EB" w14:textId="77777777" w:rsidR="00B6342F" w:rsidRPr="00B6342F" w:rsidRDefault="00B6342F" w:rsidP="00B6342F">
      <w:pPr>
        <w:numPr>
          <w:ilvl w:val="1"/>
          <w:numId w:val="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Patients hétérozygotes : 1 seul gène défaillant </w:t>
      </w:r>
    </w:p>
    <w:p w14:paraId="44E041E8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t xml:space="preserve">→Forme mineure </w:t>
      </w:r>
    </w:p>
    <w:p w14:paraId="6A4D2A56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</w:t>
      </w:r>
    </w:p>
    <w:p w14:paraId="2D5E02E7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Types </w:t>
      </w:r>
    </w:p>
    <w:p w14:paraId="0AA233B5" w14:textId="77777777" w:rsidR="00B6342F" w:rsidRPr="00B6342F" w:rsidRDefault="00B6342F" w:rsidP="00B6342F">
      <w:pPr>
        <w:numPr>
          <w:ilvl w:val="0"/>
          <w:numId w:val="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Bêta Thalassémie </w:t>
      </w:r>
    </w:p>
    <w:p w14:paraId="0BA66DCA" w14:textId="77777777" w:rsidR="00B6342F" w:rsidRPr="00B6342F" w:rsidRDefault="00B6342F" w:rsidP="00B6342F">
      <w:pPr>
        <w:numPr>
          <w:ilvl w:val="1"/>
          <w:numId w:val="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Diminution de la chaîne bêta (Baisse sécrétion HbA)</w:t>
      </w:r>
    </w:p>
    <w:p w14:paraId="0ACE995B" w14:textId="77777777" w:rsidR="00B6342F" w:rsidRPr="00B6342F" w:rsidRDefault="00B6342F" w:rsidP="00B6342F">
      <w:pPr>
        <w:numPr>
          <w:ilvl w:val="1"/>
          <w:numId w:val="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Compensation par excès de chaîne delta (accès de HbA2)</w:t>
      </w:r>
    </w:p>
    <w:p w14:paraId="32DDE9AA" w14:textId="77777777" w:rsidR="00B6342F" w:rsidRPr="00B6342F" w:rsidRDefault="00B6342F" w:rsidP="00B6342F">
      <w:pPr>
        <w:numPr>
          <w:ilvl w:val="0"/>
          <w:numId w:val="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Alpha Thalassémie </w:t>
      </w:r>
    </w:p>
    <w:p w14:paraId="0659DBAE" w14:textId="77777777" w:rsidR="00B6342F" w:rsidRPr="00B6342F" w:rsidRDefault="00B6342F" w:rsidP="00B6342F">
      <w:pPr>
        <w:numPr>
          <w:ilvl w:val="1"/>
          <w:numId w:val="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Pas de chaîne alpha (pas de HbA ni HbA2 ni HbF)</w:t>
      </w:r>
    </w:p>
    <w:p w14:paraId="404D492D" w14:textId="77777777" w:rsidR="00B6342F" w:rsidRPr="00B6342F" w:rsidRDefault="00B6342F" w:rsidP="00B6342F">
      <w:pPr>
        <w:numPr>
          <w:ilvl w:val="1"/>
          <w:numId w:val="3"/>
        </w:numPr>
        <w:spacing w:before="0" w:after="0"/>
        <w:rPr>
          <w:rFonts w:ascii="Arial" w:eastAsia="Arial" w:hAnsi="Arial" w:cs="Arial"/>
          <w:sz w:val="22"/>
          <w:szCs w:val="22"/>
          <w:lang w:val="fr" w:eastAsia="fr-FR"/>
        </w:rPr>
      </w:pPr>
      <w:r w:rsidRPr="00B6342F">
        <w:rPr>
          <w:rFonts w:ascii="Arial" w:eastAsia="Arial" w:hAnsi="Arial" w:cs="Arial"/>
          <w:sz w:val="24"/>
          <w:szCs w:val="22"/>
          <w:lang w:val="fr" w:eastAsia="fr-FR"/>
        </w:rPr>
        <w:t xml:space="preserve">Gamma 4 à la naissance et delta 4 à l'âge adulte </w:t>
      </w:r>
    </w:p>
    <w:p w14:paraId="6FFD0834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5930B052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Génétique </w:t>
      </w:r>
    </w:p>
    <w:p w14:paraId="3BE91653" w14:textId="77777777" w:rsidR="00B6342F" w:rsidRPr="00B6342F" w:rsidRDefault="00B6342F" w:rsidP="00B6342F">
      <w:pPr>
        <w:numPr>
          <w:ilvl w:val="0"/>
          <w:numId w:val="1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proofErr w:type="gramStart"/>
      <w:r w:rsidRPr="00B6342F">
        <w:rPr>
          <w:rFonts w:ascii="Arial" w:eastAsia="Arial" w:hAnsi="Arial" w:cs="Arial"/>
          <w:sz w:val="24"/>
          <w:szCs w:val="24"/>
          <w:lang w:val="fr" w:eastAsia="fr-FR"/>
        </w:rPr>
        <w:t>TAD:</w:t>
      </w:r>
      <w:proofErr w:type="gramEnd"/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</w:t>
      </w:r>
    </w:p>
    <w:p w14:paraId="780A5480" w14:textId="77777777" w:rsidR="00B6342F" w:rsidRPr="00B6342F" w:rsidRDefault="00B6342F" w:rsidP="00B6342F">
      <w:pPr>
        <w:numPr>
          <w:ilvl w:val="1"/>
          <w:numId w:val="1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Homozygote bêta : Thalassémie majeure ou maladie de Cooley </w:t>
      </w:r>
    </w:p>
    <w:p w14:paraId="3F58B759" w14:textId="77777777" w:rsidR="00B6342F" w:rsidRPr="00B6342F" w:rsidRDefault="00B6342F" w:rsidP="00B6342F">
      <w:pPr>
        <w:numPr>
          <w:ilvl w:val="1"/>
          <w:numId w:val="1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Hétérozygote bêta : Thalassémie mineure ou minime </w:t>
      </w:r>
    </w:p>
    <w:p w14:paraId="497EAD1E" w14:textId="77777777" w:rsidR="00B6342F" w:rsidRPr="00B6342F" w:rsidRDefault="00B6342F" w:rsidP="00B6342F">
      <w:pPr>
        <w:numPr>
          <w:ilvl w:val="1"/>
          <w:numId w:val="1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t xml:space="preserve">Homozygote alpha : létale (dès la conception de l’embryon, il n’y a pas d’évolution → Avortement spontané “oeuf clair” </w:t>
      </w:r>
    </w:p>
    <w:p w14:paraId="1BC4454C" w14:textId="77777777" w:rsidR="00B6342F" w:rsidRPr="00B6342F" w:rsidRDefault="00B6342F" w:rsidP="00B6342F">
      <w:pPr>
        <w:numPr>
          <w:ilvl w:val="1"/>
          <w:numId w:val="13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Hétérozygote alpha </w:t>
      </w:r>
    </w:p>
    <w:p w14:paraId="53A32F94" w14:textId="77777777" w:rsidR="00B6342F" w:rsidRPr="00B6342F" w:rsidRDefault="00B6342F" w:rsidP="00B6342F">
      <w:pPr>
        <w:numPr>
          <w:ilvl w:val="1"/>
          <w:numId w:val="13"/>
        </w:numPr>
        <w:spacing w:before="0" w:after="0"/>
        <w:rPr>
          <w:rFonts w:ascii="Arial" w:eastAsia="Arial" w:hAnsi="Arial" w:cs="Arial"/>
          <w:sz w:val="22"/>
          <w:szCs w:val="22"/>
          <w:lang w:val="fr" w:eastAsia="fr-FR"/>
        </w:rPr>
      </w:pPr>
    </w:p>
    <w:p w14:paraId="366518BB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5F72A136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Clinique </w:t>
      </w:r>
    </w:p>
    <w:p w14:paraId="4B9F884E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>Maladie de Cooley</w:t>
      </w:r>
    </w:p>
    <w:p w14:paraId="423D038F" w14:textId="77777777" w:rsidR="00B6342F" w:rsidRPr="00B6342F" w:rsidRDefault="00B6342F" w:rsidP="00B6342F">
      <w:pPr>
        <w:numPr>
          <w:ilvl w:val="0"/>
          <w:numId w:val="4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Début précoce : signes d’anémie </w:t>
      </w:r>
    </w:p>
    <w:p w14:paraId="39BE5C04" w14:textId="77777777" w:rsidR="00B6342F" w:rsidRPr="00B6342F" w:rsidRDefault="00B6342F" w:rsidP="00B6342F">
      <w:pPr>
        <w:numPr>
          <w:ilvl w:val="0"/>
          <w:numId w:val="4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Evolution </w:t>
      </w:r>
    </w:p>
    <w:p w14:paraId="56DCE1D7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Sans transfusion sanguine </w:t>
      </w:r>
    </w:p>
    <w:p w14:paraId="72D0CD85" w14:textId="77777777" w:rsidR="00B6342F" w:rsidRPr="00B6342F" w:rsidRDefault="00B6342F" w:rsidP="00B6342F">
      <w:pPr>
        <w:numPr>
          <w:ilvl w:val="0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Période d’état 1 - 2 ans : tableau caractéristique </w:t>
      </w:r>
    </w:p>
    <w:p w14:paraId="4F694E0B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Trouble trophique : petite taille, grosse tête </w:t>
      </w:r>
    </w:p>
    <w:p w14:paraId="15E3D709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Anémie : pâleur, asthénie, subictère </w:t>
      </w:r>
    </w:p>
    <w:p w14:paraId="60BD4258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Splénomégalie parfois Hépatomégalie </w:t>
      </w:r>
    </w:p>
    <w:p w14:paraId="57A70E26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lastRenderedPageBreak/>
        <w:t xml:space="preserve">Evolution parfois Hépatomégalie </w:t>
      </w:r>
    </w:p>
    <w:p w14:paraId="3ED69C06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Evolution par poussées </w:t>
      </w:r>
    </w:p>
    <w:p w14:paraId="4A2C7250" w14:textId="77777777" w:rsidR="00B6342F" w:rsidRPr="00B6342F" w:rsidRDefault="00B6342F" w:rsidP="00B6342F">
      <w:pPr>
        <w:numPr>
          <w:ilvl w:val="0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Evolution grave : plus fréquentes et plus graves </w:t>
      </w:r>
    </w:p>
    <w:p w14:paraId="262A42A0" w14:textId="77777777" w:rsidR="00B6342F" w:rsidRPr="00B6342F" w:rsidRDefault="00B6342F" w:rsidP="00B6342F">
      <w:pPr>
        <w:numPr>
          <w:ilvl w:val="0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Complications </w:t>
      </w:r>
    </w:p>
    <w:p w14:paraId="3E4ACC9E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Crises hémolytiques suraiguës </w:t>
      </w:r>
    </w:p>
    <w:p w14:paraId="569890BB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Infections intercurrentes </w:t>
      </w:r>
    </w:p>
    <w:p w14:paraId="35F52CC7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Anoxie viscérale (cérébrale, myocardique)</w:t>
      </w:r>
    </w:p>
    <w:p w14:paraId="19C395C7" w14:textId="77777777" w:rsidR="00B6342F" w:rsidRPr="00B6342F" w:rsidRDefault="00B6342F" w:rsidP="00B6342F">
      <w:pPr>
        <w:numPr>
          <w:ilvl w:val="1"/>
          <w:numId w:val="11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Aplasie médullaire terminale </w:t>
      </w:r>
    </w:p>
    <w:p w14:paraId="7F55B1B4" w14:textId="77777777" w:rsidR="00B6342F" w:rsidRPr="00B6342F" w:rsidRDefault="00B6342F" w:rsidP="00B6342F">
      <w:pPr>
        <w:spacing w:before="0" w:after="0"/>
        <w:ind w:left="360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t xml:space="preserve">→ Pouvant être cause de décès dans l’évolution fatale en moins de 10 ans </w:t>
      </w:r>
    </w:p>
    <w:p w14:paraId="158F525C" w14:textId="77777777" w:rsidR="00B6342F" w:rsidRPr="00B6342F" w:rsidRDefault="00B6342F" w:rsidP="00B6342F">
      <w:p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36575296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Si </w:t>
      </w:r>
      <w:proofErr w:type="gramStart"/>
      <w:r w:rsidRPr="00B6342F">
        <w:rPr>
          <w:rFonts w:eastAsia="Arial"/>
          <w:lang w:val="fr" w:eastAsia="fr-FR"/>
        </w:rPr>
        <w:t>transfusion suffisantes</w:t>
      </w:r>
      <w:proofErr w:type="gramEnd"/>
      <w:r w:rsidRPr="00B6342F">
        <w:rPr>
          <w:rFonts w:eastAsia="Arial"/>
          <w:lang w:val="fr" w:eastAsia="fr-FR"/>
        </w:rPr>
        <w:t xml:space="preserve"> mais non contrôlées </w:t>
      </w:r>
    </w:p>
    <w:p w14:paraId="4F08230D" w14:textId="77777777" w:rsidR="00B6342F" w:rsidRPr="00B6342F" w:rsidRDefault="00B6342F" w:rsidP="00B6342F">
      <w:pPr>
        <w:numPr>
          <w:ilvl w:val="0"/>
          <w:numId w:val="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Stables, asymptomatiques jusqu’à 10 ans </w:t>
      </w:r>
    </w:p>
    <w:p w14:paraId="06358C68" w14:textId="77777777" w:rsidR="00B6342F" w:rsidRPr="00B6342F" w:rsidRDefault="00B6342F" w:rsidP="00B6342F">
      <w:pPr>
        <w:numPr>
          <w:ilvl w:val="0"/>
          <w:numId w:val="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Signes d’hémochromatose secondaire </w:t>
      </w:r>
    </w:p>
    <w:p w14:paraId="4F582DB9" w14:textId="77777777" w:rsidR="00B6342F" w:rsidRPr="00B6342F" w:rsidRDefault="00B6342F" w:rsidP="00B6342F">
      <w:pPr>
        <w:numPr>
          <w:ilvl w:val="1"/>
          <w:numId w:val="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Dysfonctionnement hépatique </w:t>
      </w:r>
    </w:p>
    <w:p w14:paraId="04DEF80A" w14:textId="77777777" w:rsidR="00B6342F" w:rsidRPr="00B6342F" w:rsidRDefault="00B6342F" w:rsidP="00B6342F">
      <w:pPr>
        <w:numPr>
          <w:ilvl w:val="1"/>
          <w:numId w:val="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Insuffisance cardiaque </w:t>
      </w:r>
    </w:p>
    <w:p w14:paraId="78DE4556" w14:textId="77777777" w:rsidR="00B6342F" w:rsidRPr="00B6342F" w:rsidRDefault="00B6342F" w:rsidP="00B6342F">
      <w:pPr>
        <w:numPr>
          <w:ilvl w:val="1"/>
          <w:numId w:val="2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proofErr w:type="gramStart"/>
      <w:r w:rsidRPr="00B6342F">
        <w:rPr>
          <w:rFonts w:ascii="Arial" w:eastAsia="Arial" w:hAnsi="Arial" w:cs="Arial"/>
          <w:sz w:val="24"/>
          <w:szCs w:val="24"/>
          <w:lang w:val="fr" w:eastAsia="fr-FR"/>
        </w:rPr>
        <w:t>troubles</w:t>
      </w:r>
      <w:proofErr w:type="gramEnd"/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endocriniens : retard pubertaire, diabète, hypopituitarisme </w:t>
      </w:r>
    </w:p>
    <w:p w14:paraId="0216ECCE" w14:textId="77777777" w:rsidR="00B6342F" w:rsidRPr="00B6342F" w:rsidRDefault="00B6342F" w:rsidP="00B6342F">
      <w:pPr>
        <w:spacing w:before="0" w:after="0"/>
        <w:ind w:left="360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 Unicode MS" w:eastAsia="Arial Unicode MS" w:hAnsi="Arial Unicode MS" w:cs="Arial Unicode MS"/>
          <w:sz w:val="24"/>
          <w:szCs w:val="24"/>
          <w:lang w:val="fr" w:eastAsia="fr-FR"/>
        </w:rPr>
        <w:t xml:space="preserve">→ Morbidité et mortalité élevée chez adolescent et adulte </w:t>
      </w:r>
    </w:p>
    <w:p w14:paraId="4487585A" w14:textId="77777777" w:rsidR="00B6342F" w:rsidRPr="00B6342F" w:rsidRDefault="00B6342F" w:rsidP="00B6342F">
      <w:p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17555369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Avec chélation de fer </w:t>
      </w:r>
    </w:p>
    <w:p w14:paraId="3F6D9E0A" w14:textId="77777777" w:rsidR="00B6342F" w:rsidRPr="00B6342F" w:rsidRDefault="00B6342F" w:rsidP="00B6342F">
      <w:pPr>
        <w:numPr>
          <w:ilvl w:val="0"/>
          <w:numId w:val="10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Surcharge martiale évitée </w:t>
      </w:r>
    </w:p>
    <w:p w14:paraId="6B54B6A1" w14:textId="77777777" w:rsidR="00B6342F" w:rsidRPr="00B6342F" w:rsidRDefault="00B6342F" w:rsidP="00B6342F">
      <w:pPr>
        <w:numPr>
          <w:ilvl w:val="0"/>
          <w:numId w:val="10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Possibilité de traitement radical ultérieur (greffe de moelle) </w:t>
      </w:r>
    </w:p>
    <w:p w14:paraId="2BEF25E4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108D68C8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Formes cliniques </w:t>
      </w:r>
    </w:p>
    <w:p w14:paraId="1BF9890A" w14:textId="77777777" w:rsidR="00B6342F" w:rsidRPr="00B6342F" w:rsidRDefault="00B6342F" w:rsidP="00B6342F">
      <w:pPr>
        <w:numPr>
          <w:ilvl w:val="0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u w:val="single"/>
          <w:lang w:val="fr" w:eastAsia="fr-FR"/>
        </w:rPr>
        <w:t>Bêta Thalassémie mineure</w:t>
      </w:r>
      <w:r w:rsidRPr="00B6342F">
        <w:rPr>
          <w:rFonts w:ascii="Arial" w:eastAsia="Arial" w:hAnsi="Arial" w:cs="Arial"/>
          <w:sz w:val="24"/>
          <w:szCs w:val="24"/>
          <w:u w:val="single"/>
          <w:lang w:val="fr" w:eastAsia="fr-FR"/>
        </w:rPr>
        <w:tab/>
      </w:r>
    </w:p>
    <w:p w14:paraId="4F0B09F1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Bien supportée, bon pronostic </w:t>
      </w:r>
    </w:p>
    <w:p w14:paraId="75893D10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Etat sub-anémique </w:t>
      </w:r>
    </w:p>
    <w:p w14:paraId="2CF878D6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Amélioration par splénectomie </w:t>
      </w:r>
    </w:p>
    <w:p w14:paraId="5340847B" w14:textId="77777777" w:rsidR="00B6342F" w:rsidRPr="00B6342F" w:rsidRDefault="00B6342F" w:rsidP="00B6342F">
      <w:pPr>
        <w:numPr>
          <w:ilvl w:val="0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u w:val="single"/>
          <w:lang w:val="fr" w:eastAsia="fr-FR"/>
        </w:rPr>
        <w:t xml:space="preserve">Alpha Thalassémie </w:t>
      </w:r>
    </w:p>
    <w:p w14:paraId="6D273B3F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Thalassémie mineure </w:t>
      </w:r>
    </w:p>
    <w:p w14:paraId="1518D48E" w14:textId="77777777" w:rsidR="00B6342F" w:rsidRPr="00B6342F" w:rsidRDefault="00B6342F" w:rsidP="00B6342F">
      <w:pPr>
        <w:numPr>
          <w:ilvl w:val="0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u w:val="single"/>
          <w:lang w:val="fr" w:eastAsia="fr-FR"/>
        </w:rPr>
        <w:t xml:space="preserve">Thalasso - drépanocytose </w:t>
      </w:r>
    </w:p>
    <w:p w14:paraId="749EF804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Double hétérozygote </w:t>
      </w:r>
    </w:p>
    <w:p w14:paraId="119DA6A5" w14:textId="77777777" w:rsidR="00B6342F" w:rsidRPr="00B6342F" w:rsidRDefault="00B6342F" w:rsidP="00B6342F">
      <w:pPr>
        <w:numPr>
          <w:ilvl w:val="1"/>
          <w:numId w:val="1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Accentuation drépanocytose </w:t>
      </w:r>
    </w:p>
    <w:p w14:paraId="680EBEB6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18B743DB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Etude biologique </w:t>
      </w:r>
    </w:p>
    <w:p w14:paraId="49B2E613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lastRenderedPageBreak/>
        <w:t xml:space="preserve">Bêta Thalassémie homozygote </w:t>
      </w:r>
    </w:p>
    <w:p w14:paraId="6F31459C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Sang </w:t>
      </w:r>
    </w:p>
    <w:p w14:paraId="5048624A" w14:textId="77777777" w:rsidR="00B6342F" w:rsidRPr="00B6342F" w:rsidRDefault="00B6342F" w:rsidP="00B6342F">
      <w:pPr>
        <w:numPr>
          <w:ilvl w:val="0"/>
          <w:numId w:val="1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Anémie hypochrome microcytaire </w:t>
      </w:r>
    </w:p>
    <w:p w14:paraId="03EF8B07" w14:textId="77777777" w:rsidR="00B6342F" w:rsidRPr="00B6342F" w:rsidRDefault="00B6342F" w:rsidP="00B6342F">
      <w:pPr>
        <w:numPr>
          <w:ilvl w:val="0"/>
          <w:numId w:val="1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Cellules cibles, anisocytose, poïkilocytose, érythroblaste (Signe de régénération médullaire) </w:t>
      </w:r>
    </w:p>
    <w:p w14:paraId="17B52C5D" w14:textId="77777777" w:rsidR="00B6342F" w:rsidRPr="00B6342F" w:rsidRDefault="00B6342F" w:rsidP="00B6342F">
      <w:pPr>
        <w:numPr>
          <w:ilvl w:val="0"/>
          <w:numId w:val="1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proofErr w:type="gramStart"/>
      <w:r w:rsidRPr="00B6342F">
        <w:rPr>
          <w:rFonts w:ascii="Arial" w:eastAsia="Arial" w:hAnsi="Arial" w:cs="Arial"/>
          <w:sz w:val="24"/>
          <w:szCs w:val="24"/>
          <w:lang w:val="fr" w:eastAsia="fr-FR"/>
        </w:rPr>
        <w:t>résistance</w:t>
      </w:r>
      <w:proofErr w:type="gramEnd"/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osmotique membranaire normale ou un peu augmentée </w:t>
      </w:r>
    </w:p>
    <w:p w14:paraId="1C73B4B1" w14:textId="77777777" w:rsidR="00B6342F" w:rsidRPr="00B6342F" w:rsidRDefault="00B6342F" w:rsidP="00B6342F">
      <w:pPr>
        <w:numPr>
          <w:ilvl w:val="0"/>
          <w:numId w:val="18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Signes d’hémolyse : augmentation du fer, bilirubine libre élevée, hypohaptoglobinémie, </w:t>
      </w:r>
      <w:proofErr w:type="gramStart"/>
      <w:r w:rsidRPr="00B6342F">
        <w:rPr>
          <w:rFonts w:ascii="Arial" w:eastAsia="Arial" w:hAnsi="Arial" w:cs="Arial"/>
          <w:sz w:val="24"/>
          <w:szCs w:val="24"/>
          <w:lang w:val="fr" w:eastAsia="fr-FR"/>
        </w:rPr>
        <w:t>réticulocytes élevées</w:t>
      </w:r>
      <w:proofErr w:type="gramEnd"/>
    </w:p>
    <w:p w14:paraId="1DE7BA07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</w:t>
      </w:r>
    </w:p>
    <w:p w14:paraId="5DD85C35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Moelle osseuse </w:t>
      </w:r>
    </w:p>
    <w:p w14:paraId="505649E6" w14:textId="77777777" w:rsidR="00B6342F" w:rsidRPr="00B6342F" w:rsidRDefault="00B6342F" w:rsidP="00B6342F">
      <w:pPr>
        <w:numPr>
          <w:ilvl w:val="0"/>
          <w:numId w:val="16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Importance réaction érythroblastique </w:t>
      </w:r>
    </w:p>
    <w:p w14:paraId="195DE4EF" w14:textId="77777777" w:rsidR="00B6342F" w:rsidRPr="00B6342F" w:rsidRDefault="00B6342F" w:rsidP="00B6342F">
      <w:pPr>
        <w:numPr>
          <w:ilvl w:val="0"/>
          <w:numId w:val="16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Blocage au niveau érythroblaste basophile </w:t>
      </w:r>
    </w:p>
    <w:p w14:paraId="42245946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0781B1F8" w14:textId="77777777" w:rsidR="00B6342F" w:rsidRPr="00B6342F" w:rsidRDefault="00B6342F" w:rsidP="00B6342F">
      <w:pPr>
        <w:pStyle w:val="Titre4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Etude Hb </w:t>
      </w:r>
    </w:p>
    <w:p w14:paraId="15951AEA" w14:textId="77777777" w:rsidR="00B6342F" w:rsidRPr="00B6342F" w:rsidRDefault="00B6342F" w:rsidP="00B6342F">
      <w:pPr>
        <w:numPr>
          <w:ilvl w:val="0"/>
          <w:numId w:val="9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HbF augmentée (100%) </w:t>
      </w:r>
    </w:p>
    <w:p w14:paraId="14362FBE" w14:textId="77777777" w:rsidR="00B6342F" w:rsidRPr="00B6342F" w:rsidRDefault="00B6342F" w:rsidP="00B6342F">
      <w:pPr>
        <w:spacing w:before="0" w:after="0"/>
        <w:ind w:left="288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7DD2505B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Bêta Thalassémie hétérozygote </w:t>
      </w:r>
    </w:p>
    <w:p w14:paraId="0861A614" w14:textId="77777777" w:rsidR="00B6342F" w:rsidRPr="00B6342F" w:rsidRDefault="00B6342F" w:rsidP="00B6342F">
      <w:pPr>
        <w:numPr>
          <w:ilvl w:val="0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Selon l’hémogramme </w:t>
      </w:r>
    </w:p>
    <w:p w14:paraId="252CF9DA" w14:textId="77777777" w:rsidR="00B6342F" w:rsidRPr="00B6342F" w:rsidRDefault="00B6342F" w:rsidP="00B6342F">
      <w:pPr>
        <w:numPr>
          <w:ilvl w:val="1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Forme polyglobulique (fausse) </w:t>
      </w:r>
    </w:p>
    <w:p w14:paraId="4979D698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Microcytose, hypochrome, anisopoïkilocytose </w:t>
      </w:r>
    </w:p>
    <w:p w14:paraId="622A5A1C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Masse globulaire normale </w:t>
      </w:r>
    </w:p>
    <w:p w14:paraId="0DCFDCA9" w14:textId="77777777" w:rsidR="00B6342F" w:rsidRPr="00B6342F" w:rsidRDefault="00B6342F" w:rsidP="00B6342F">
      <w:pPr>
        <w:numPr>
          <w:ilvl w:val="1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Forme anémique </w:t>
      </w:r>
    </w:p>
    <w:p w14:paraId="7A50F5DD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Anémie hypochrome </w:t>
      </w:r>
    </w:p>
    <w:p w14:paraId="0EF52184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Hémolyse franche </w:t>
      </w:r>
    </w:p>
    <w:p w14:paraId="6D136CBD" w14:textId="77777777" w:rsidR="00B6342F" w:rsidRPr="00B6342F" w:rsidRDefault="00B6342F" w:rsidP="00B6342F">
      <w:pPr>
        <w:numPr>
          <w:ilvl w:val="0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Selon l'électrophorèse Hb </w:t>
      </w:r>
    </w:p>
    <w:p w14:paraId="1D3F79CF" w14:textId="77777777" w:rsidR="00B6342F" w:rsidRPr="00B6342F" w:rsidRDefault="00B6342F" w:rsidP="00B6342F">
      <w:pPr>
        <w:numPr>
          <w:ilvl w:val="1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Type A2 </w:t>
      </w:r>
    </w:p>
    <w:p w14:paraId="2730CA73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Augmentation HbA2 (10 - 15%)</w:t>
      </w:r>
    </w:p>
    <w:p w14:paraId="15D365DC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Augmentation discrète HbF (2 - 5%)</w:t>
      </w:r>
    </w:p>
    <w:p w14:paraId="69F778B8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Diminution HbA </w:t>
      </w:r>
    </w:p>
    <w:p w14:paraId="55DF15D7" w14:textId="77777777" w:rsidR="00B6342F" w:rsidRPr="00B6342F" w:rsidRDefault="00B6342F" w:rsidP="00B6342F">
      <w:pPr>
        <w:numPr>
          <w:ilvl w:val="1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Type F </w:t>
      </w:r>
    </w:p>
    <w:p w14:paraId="6A55C1A1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HbF augmentée </w:t>
      </w:r>
    </w:p>
    <w:p w14:paraId="76F2263C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HbA diminuée </w:t>
      </w:r>
    </w:p>
    <w:p w14:paraId="42B1C974" w14:textId="77777777" w:rsidR="00B6342F" w:rsidRPr="00B6342F" w:rsidRDefault="00B6342F" w:rsidP="00B6342F">
      <w:pPr>
        <w:numPr>
          <w:ilvl w:val="2"/>
          <w:numId w:val="7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HbA2 normale </w:t>
      </w:r>
    </w:p>
    <w:p w14:paraId="398A3225" w14:textId="77777777" w:rsidR="00B6342F" w:rsidRPr="00B6342F" w:rsidRDefault="00B6342F" w:rsidP="00B6342F">
      <w:pPr>
        <w:spacing w:before="0" w:after="0"/>
        <w:ind w:left="360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05B28877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Hétérozygotie alpha Thalassémie </w:t>
      </w:r>
    </w:p>
    <w:p w14:paraId="2D29FA99" w14:textId="77777777" w:rsidR="00B6342F" w:rsidRPr="00B6342F" w:rsidRDefault="00B6342F" w:rsidP="00B6342F">
      <w:pPr>
        <w:numPr>
          <w:ilvl w:val="0"/>
          <w:numId w:val="1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Signes hémolytiques … </w:t>
      </w:r>
    </w:p>
    <w:p w14:paraId="3E7F905B" w14:textId="77777777" w:rsidR="00B6342F" w:rsidRPr="00B6342F" w:rsidRDefault="00B6342F" w:rsidP="00B6342F">
      <w:pPr>
        <w:numPr>
          <w:ilvl w:val="0"/>
          <w:numId w:val="1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lastRenderedPageBreak/>
        <w:t xml:space="preserve">… </w:t>
      </w:r>
    </w:p>
    <w:p w14:paraId="3ED1C58E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1094B1E7" w14:textId="77777777" w:rsidR="00B6342F" w:rsidRPr="00B6342F" w:rsidRDefault="00B6342F" w:rsidP="00B6342F">
      <w:pPr>
        <w:pStyle w:val="Titre2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Traitement </w:t>
      </w:r>
    </w:p>
    <w:p w14:paraId="3379B22D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Thalassémie majeure ou maladie de Cooley </w:t>
      </w:r>
    </w:p>
    <w:p w14:paraId="5EB53838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Transfusion </w:t>
      </w:r>
    </w:p>
    <w:p w14:paraId="693AAE4F" w14:textId="77777777" w:rsidR="00B6342F" w:rsidRPr="00B6342F" w:rsidRDefault="00B6342F" w:rsidP="00B6342F">
      <w:pPr>
        <w:numPr>
          <w:ilvl w:val="1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Fréquence et quantité en fonction taux Hb (100 g/L)</w:t>
      </w:r>
    </w:p>
    <w:p w14:paraId="0B3DF11B" w14:textId="77777777" w:rsidR="00B6342F" w:rsidRPr="00B6342F" w:rsidRDefault="00B6342F" w:rsidP="00B6342F">
      <w:pPr>
        <w:numPr>
          <w:ilvl w:val="1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Culot globulaire phénotypé (sang iso groupe iso rhésus) </w:t>
      </w:r>
    </w:p>
    <w:p w14:paraId="62575B91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Chélation du fer </w:t>
      </w:r>
    </w:p>
    <w:p w14:paraId="4C60C3CF" w14:textId="77777777" w:rsidR="00B6342F" w:rsidRPr="00B6342F" w:rsidRDefault="00B6342F" w:rsidP="00B6342F">
      <w:pPr>
        <w:numPr>
          <w:ilvl w:val="1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Sous cutané : déféroxamine Desferal*</w:t>
      </w:r>
    </w:p>
    <w:p w14:paraId="3744B8E3" w14:textId="77777777" w:rsidR="00B6342F" w:rsidRPr="00B6342F" w:rsidRDefault="00B6342F" w:rsidP="00B6342F">
      <w:pPr>
        <w:numPr>
          <w:ilvl w:val="1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Per os : deferasirox Exjade*</w:t>
      </w:r>
    </w:p>
    <w:p w14:paraId="6275AA63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Échange transfusionnel </w:t>
      </w:r>
    </w:p>
    <w:p w14:paraId="57169492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Splénectomie si séquestration </w:t>
      </w:r>
    </w:p>
    <w:p w14:paraId="184E8181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Ac folique à vie </w:t>
      </w:r>
    </w:p>
    <w:p w14:paraId="16CAEAE3" w14:textId="77777777" w:rsidR="00B6342F" w:rsidRPr="00B6342F" w:rsidRDefault="00B6342F" w:rsidP="00B6342F">
      <w:pPr>
        <w:numPr>
          <w:ilvl w:val="0"/>
          <w:numId w:val="5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>Greffe de moelle osseuse (mais immunosuppresseur à vie sinon rejet de greffe)</w:t>
      </w:r>
    </w:p>
    <w:p w14:paraId="01A1C2B6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 </w:t>
      </w:r>
    </w:p>
    <w:p w14:paraId="35B77518" w14:textId="77777777" w:rsidR="00B6342F" w:rsidRPr="00B6342F" w:rsidRDefault="00B6342F" w:rsidP="00B6342F">
      <w:pPr>
        <w:pStyle w:val="Titre3"/>
        <w:rPr>
          <w:rFonts w:eastAsia="Arial"/>
          <w:lang w:val="fr" w:eastAsia="fr-FR"/>
        </w:rPr>
      </w:pPr>
      <w:r w:rsidRPr="00B6342F">
        <w:rPr>
          <w:rFonts w:eastAsia="Arial"/>
          <w:lang w:val="fr" w:eastAsia="fr-FR"/>
        </w:rPr>
        <w:t xml:space="preserve">Autres formes </w:t>
      </w:r>
    </w:p>
    <w:p w14:paraId="5A13DD4E" w14:textId="77777777" w:rsidR="00B6342F" w:rsidRPr="00B6342F" w:rsidRDefault="00B6342F" w:rsidP="00B6342F">
      <w:pPr>
        <w:numPr>
          <w:ilvl w:val="0"/>
          <w:numId w:val="14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Splénectomie : amélioration de la qualité et de la durée de vie </w:t>
      </w:r>
    </w:p>
    <w:p w14:paraId="471DD87F" w14:textId="77777777" w:rsidR="00B6342F" w:rsidRPr="00B6342F" w:rsidRDefault="00B6342F" w:rsidP="00B6342F">
      <w:pPr>
        <w:numPr>
          <w:ilvl w:val="0"/>
          <w:numId w:val="14"/>
        </w:numPr>
        <w:spacing w:before="0" w:after="0"/>
        <w:rPr>
          <w:rFonts w:ascii="Arial" w:eastAsia="Arial" w:hAnsi="Arial" w:cs="Arial"/>
          <w:sz w:val="24"/>
          <w:szCs w:val="24"/>
          <w:lang w:val="fr" w:eastAsia="fr-FR"/>
        </w:rPr>
      </w:pPr>
      <w:r w:rsidRPr="00B6342F">
        <w:rPr>
          <w:rFonts w:ascii="Arial" w:eastAsia="Arial" w:hAnsi="Arial" w:cs="Arial"/>
          <w:sz w:val="24"/>
          <w:szCs w:val="24"/>
          <w:lang w:val="fr" w:eastAsia="fr-FR"/>
        </w:rPr>
        <w:t xml:space="preserve">Transfusion pour les formes anémiques </w:t>
      </w:r>
    </w:p>
    <w:p w14:paraId="5F074DD6" w14:textId="77777777" w:rsidR="00B6342F" w:rsidRPr="00B6342F" w:rsidRDefault="00B6342F" w:rsidP="00B6342F">
      <w:pPr>
        <w:spacing w:before="0" w:after="0"/>
        <w:ind w:left="2160"/>
        <w:rPr>
          <w:rFonts w:ascii="Arial" w:eastAsia="Arial" w:hAnsi="Arial" w:cs="Arial"/>
          <w:sz w:val="24"/>
          <w:szCs w:val="24"/>
          <w:lang w:val="fr" w:eastAsia="fr-FR"/>
        </w:rPr>
      </w:pPr>
    </w:p>
    <w:p w14:paraId="3799A2C4" w14:textId="77777777" w:rsidR="004D3DAB" w:rsidRDefault="004D3DAB"/>
    <w:sectPr w:rsidR="004D3DA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6BAA"/>
    <w:multiLevelType w:val="hybridMultilevel"/>
    <w:tmpl w:val="FFFFFFFF"/>
    <w:lvl w:ilvl="0" w:tplc="5C0CB58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52D4F40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389891D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7194CFD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BCB4FBD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C060964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C82A688E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AA9000D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137A8C70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5F472C"/>
    <w:multiLevelType w:val="hybridMultilevel"/>
    <w:tmpl w:val="FFFFFFFF"/>
    <w:lvl w:ilvl="0" w:tplc="5D40C8F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E3D62DF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0186C95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A532E2F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E2DCAF6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B280666E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0AC44432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838C001A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62745030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02F34614"/>
    <w:multiLevelType w:val="hybridMultilevel"/>
    <w:tmpl w:val="FFFFFFFF"/>
    <w:lvl w:ilvl="0" w:tplc="5FDCF8CC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54C8144E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4E4ADEBA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0C545796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7260673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D6CE3F9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45CAC1EA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A52E541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134A6E2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31B4522"/>
    <w:multiLevelType w:val="hybridMultilevel"/>
    <w:tmpl w:val="FFFFFFFF"/>
    <w:lvl w:ilvl="0" w:tplc="EBDE5CA2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06B49E4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F830CEEA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736EC0AE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54745D5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D120326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0400D9E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090081A2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BA3640CA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A952F70"/>
    <w:multiLevelType w:val="hybridMultilevel"/>
    <w:tmpl w:val="FFFFFFFF"/>
    <w:lvl w:ilvl="0" w:tplc="0B201E5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B8F2D1C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005E89B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A95E194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F26805E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1FFA438C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CD56DC3A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5874C05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FA02AD1C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18FD4BC1"/>
    <w:multiLevelType w:val="hybridMultilevel"/>
    <w:tmpl w:val="FFFFFFFF"/>
    <w:lvl w:ilvl="0" w:tplc="C1686B4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47283EA8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3D5A3ADA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1946EAEE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6ACA2CBC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B44E9FA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B514430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449C936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08B0A322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29F67C2"/>
    <w:multiLevelType w:val="hybridMultilevel"/>
    <w:tmpl w:val="FFFFFFFF"/>
    <w:lvl w:ilvl="0" w:tplc="A9B4D2EC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53CE64A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0DCC9708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B2E4510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44F84F3A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FB0CBC8A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6B18F09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63F07E98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1B6C4F44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3C14C43"/>
    <w:multiLevelType w:val="hybridMultilevel"/>
    <w:tmpl w:val="FFFFFFFF"/>
    <w:lvl w:ilvl="0" w:tplc="F3B0265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40EA9E3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6B3E8CF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E7C89C4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E4261E8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A6CC56F8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C6261458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CDFCD47A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09905EC4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33645285"/>
    <w:multiLevelType w:val="hybridMultilevel"/>
    <w:tmpl w:val="FFFFFFFF"/>
    <w:lvl w:ilvl="0" w:tplc="E52EC848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1FB861BE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24C60F9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CB0E812A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CFFEC2E8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B61CE1AA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BA36309E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8A3EFEAA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71FEA942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3D9F46C3"/>
    <w:multiLevelType w:val="hybridMultilevel"/>
    <w:tmpl w:val="FFFFFFFF"/>
    <w:lvl w:ilvl="0" w:tplc="F41A3094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0874AEA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AAE0F96C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4F3AC60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AD0E5DC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2B44368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27A2C608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C49E7C6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65169232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70C623E"/>
    <w:multiLevelType w:val="hybridMultilevel"/>
    <w:tmpl w:val="FFFFFFFF"/>
    <w:lvl w:ilvl="0" w:tplc="66E8297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5ABA147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BF8E75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7CAC4C1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368D45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9BC8C1E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93A1F1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BACEE91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1E51D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4551AA5"/>
    <w:multiLevelType w:val="hybridMultilevel"/>
    <w:tmpl w:val="FFFFFFFF"/>
    <w:lvl w:ilvl="0" w:tplc="D3A4B8DE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BD5AD04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A350E51E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5400DAA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D4B00AC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7BEEEA48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797C06F8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B306A0D8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06C28EEA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5347141"/>
    <w:multiLevelType w:val="hybridMultilevel"/>
    <w:tmpl w:val="FFFFFFFF"/>
    <w:lvl w:ilvl="0" w:tplc="397EEBD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362E07AA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3E1E79D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96B4E0E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A216BAB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881AEA78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B3C64692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CB70190C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25348184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56A12067"/>
    <w:multiLevelType w:val="hybridMultilevel"/>
    <w:tmpl w:val="82160C3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51E63"/>
    <w:multiLevelType w:val="hybridMultilevel"/>
    <w:tmpl w:val="FFFFFFFF"/>
    <w:lvl w:ilvl="0" w:tplc="CB1A5AC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7B142A6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59EE63E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1FF0BA0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6452397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AFEA234C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8BD2997A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6DA0EADC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876CBC0A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5FEF2C7C"/>
    <w:multiLevelType w:val="hybridMultilevel"/>
    <w:tmpl w:val="FFFFFFFF"/>
    <w:lvl w:ilvl="0" w:tplc="8588143A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38DE0D0C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FF169F08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5E34625A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73BC7612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1574898C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5336B88C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843A448A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F73C569C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614A110C"/>
    <w:multiLevelType w:val="hybridMultilevel"/>
    <w:tmpl w:val="FFFFFFFF"/>
    <w:lvl w:ilvl="0" w:tplc="5F9074DE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plc="C9068B9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plc="BB6E0938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plc="03702F6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plc="1F30DB5C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plc="EC9CBC6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plc="24588644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plc="3E44285E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plc="1A82304C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7FC20AD3"/>
    <w:multiLevelType w:val="hybridMultilevel"/>
    <w:tmpl w:val="FFFFFFFF"/>
    <w:lvl w:ilvl="0" w:tplc="CC60029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 w:tplc="A0F097A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 w:tplc="5824EFC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 w:tplc="C6C0341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 w:tplc="C6CAB88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 w:tplc="C7EE9F8C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 w:tplc="3F027CB2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 w:tplc="5372A148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 w:tplc="F2F2BCCE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1"/>
  </w:num>
  <w:num w:numId="5">
    <w:abstractNumId w:val="8"/>
  </w:num>
  <w:num w:numId="6">
    <w:abstractNumId w:val="10"/>
  </w:num>
  <w:num w:numId="7">
    <w:abstractNumId w:val="16"/>
  </w:num>
  <w:num w:numId="8">
    <w:abstractNumId w:val="6"/>
  </w:num>
  <w:num w:numId="9">
    <w:abstractNumId w:val="14"/>
  </w:num>
  <w:num w:numId="10">
    <w:abstractNumId w:val="7"/>
  </w:num>
  <w:num w:numId="11">
    <w:abstractNumId w:val="4"/>
  </w:num>
  <w:num w:numId="12">
    <w:abstractNumId w:val="9"/>
  </w:num>
  <w:num w:numId="13">
    <w:abstractNumId w:val="3"/>
  </w:num>
  <w:num w:numId="14">
    <w:abstractNumId w:val="15"/>
  </w:num>
  <w:num w:numId="15">
    <w:abstractNumId w:val="5"/>
  </w:num>
  <w:num w:numId="16">
    <w:abstractNumId w:val="17"/>
  </w:num>
  <w:num w:numId="17">
    <w:abstractNumId w:val="1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C5"/>
    <w:rsid w:val="002227D3"/>
    <w:rsid w:val="002A7B2B"/>
    <w:rsid w:val="004D3DAB"/>
    <w:rsid w:val="005463C5"/>
    <w:rsid w:val="005F5B1B"/>
    <w:rsid w:val="00620B83"/>
    <w:rsid w:val="00911179"/>
    <w:rsid w:val="009E48A4"/>
    <w:rsid w:val="009F0590"/>
    <w:rsid w:val="00A15F22"/>
    <w:rsid w:val="00B6342F"/>
    <w:rsid w:val="00B7070B"/>
    <w:rsid w:val="00CC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8A61D"/>
  <w15:chartTrackingRefBased/>
  <w15:docId w15:val="{A6ED859D-5BCB-0D4C-A826-951CA1CD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546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4</TotalTime>
  <Pages>9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4</cp:revision>
  <dcterms:created xsi:type="dcterms:W3CDTF">2025-01-30T17:44:00Z</dcterms:created>
  <dcterms:modified xsi:type="dcterms:W3CDTF">2026-09-12T16:55:00Z</dcterms:modified>
</cp:coreProperties>
</file>