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3B7A0" w14:textId="109737EB" w:rsidR="00A5497E" w:rsidRDefault="003C4595" w:rsidP="003C4595">
      <w:pPr>
        <w:pStyle w:val="Titre"/>
      </w:pPr>
      <w:r>
        <w:t xml:space="preserve">Polyglobulies </w:t>
      </w:r>
      <w:r w:rsidR="008032AB">
        <w:t xml:space="preserve"> (QE)</w:t>
      </w:r>
    </w:p>
    <w:p w14:paraId="3AC81665" w14:textId="77777777" w:rsidR="003C4595" w:rsidRDefault="003C4595" w:rsidP="00202AF1">
      <w:pPr>
        <w:pStyle w:val="Titre1"/>
      </w:pPr>
      <w:r>
        <w:t>Introduction :</w:t>
      </w:r>
    </w:p>
    <w:p w14:paraId="290FED0C" w14:textId="77777777" w:rsidR="003C4595" w:rsidRPr="00C6168C" w:rsidRDefault="004A6D61" w:rsidP="003E7F8D">
      <w:pPr>
        <w:pStyle w:val="Paragraphedeliste"/>
        <w:numPr>
          <w:ilvl w:val="0"/>
          <w:numId w:val="1"/>
        </w:numPr>
        <w:rPr>
          <w:b/>
          <w:bCs/>
        </w:rPr>
      </w:pPr>
      <w:r w:rsidRPr="00C6168C">
        <w:rPr>
          <w:b/>
          <w:bCs/>
        </w:rPr>
        <w:t>Augmentation de la masse sanguine :</w:t>
      </w:r>
    </w:p>
    <w:p w14:paraId="63059C5B" w14:textId="77777777" w:rsidR="004A6D61" w:rsidRDefault="004A6D61" w:rsidP="004A6D61">
      <w:pPr>
        <w:pStyle w:val="Paragraphedeliste"/>
        <w:numPr>
          <w:ilvl w:val="1"/>
          <w:numId w:val="1"/>
        </w:numPr>
      </w:pPr>
      <w:r>
        <w:t xml:space="preserve">Elévation du taux d’hémoglobine </w:t>
      </w:r>
    </w:p>
    <w:p w14:paraId="694C3555" w14:textId="77777777" w:rsidR="004A6D61" w:rsidRDefault="004A6D61" w:rsidP="004A6D61">
      <w:pPr>
        <w:pStyle w:val="Paragraphedeliste"/>
        <w:numPr>
          <w:ilvl w:val="2"/>
          <w:numId w:val="1"/>
        </w:numPr>
      </w:pPr>
      <w:r>
        <w:t>18 g/dL chez l’homme</w:t>
      </w:r>
    </w:p>
    <w:p w14:paraId="2BA6FBC3" w14:textId="77777777" w:rsidR="004A6D61" w:rsidRDefault="004A6D61" w:rsidP="004A6D61">
      <w:pPr>
        <w:pStyle w:val="Paragraphedeliste"/>
        <w:numPr>
          <w:ilvl w:val="2"/>
          <w:numId w:val="1"/>
        </w:numPr>
      </w:pPr>
      <w:r>
        <w:t xml:space="preserve">16 g/dL chez la femme </w:t>
      </w:r>
    </w:p>
    <w:p w14:paraId="4015214F" w14:textId="77777777" w:rsidR="004A6D61" w:rsidRDefault="004A6D61" w:rsidP="004A6D61">
      <w:pPr>
        <w:pStyle w:val="Paragraphedeliste"/>
        <w:numPr>
          <w:ilvl w:val="1"/>
          <w:numId w:val="1"/>
        </w:numPr>
      </w:pPr>
      <w:r>
        <w:t>Elévation du taux de l’hématocrite :</w:t>
      </w:r>
    </w:p>
    <w:p w14:paraId="05ABB9C1" w14:textId="77777777" w:rsidR="004A6D61" w:rsidRDefault="004A6D61" w:rsidP="004A6D61">
      <w:pPr>
        <w:pStyle w:val="Paragraphedeliste"/>
        <w:numPr>
          <w:ilvl w:val="2"/>
          <w:numId w:val="1"/>
        </w:numPr>
      </w:pPr>
      <w:r>
        <w:t xml:space="preserve">54% chez l’homme </w:t>
      </w:r>
    </w:p>
    <w:p w14:paraId="2801E3BA" w14:textId="77777777" w:rsidR="004A6D61" w:rsidRDefault="004A6D61" w:rsidP="004A6D61">
      <w:pPr>
        <w:pStyle w:val="Paragraphedeliste"/>
        <w:numPr>
          <w:ilvl w:val="2"/>
          <w:numId w:val="1"/>
        </w:numPr>
      </w:pPr>
      <w:r>
        <w:t>47% chez la femme </w:t>
      </w:r>
    </w:p>
    <w:p w14:paraId="6B8A1C67" w14:textId="77777777" w:rsidR="00AC4982" w:rsidRPr="00AC4982" w:rsidRDefault="004A6D61" w:rsidP="00FD7AB8">
      <w:pPr>
        <w:pStyle w:val="Titre1"/>
      </w:pPr>
      <w:r>
        <w:t>Etiologie :</w:t>
      </w:r>
    </w:p>
    <w:p w14:paraId="2C708059" w14:textId="77777777" w:rsidR="00024038" w:rsidRPr="00C6168C" w:rsidRDefault="00FD7AB8" w:rsidP="00024038">
      <w:pPr>
        <w:pStyle w:val="Paragraphedeliste"/>
        <w:numPr>
          <w:ilvl w:val="0"/>
          <w:numId w:val="1"/>
        </w:numPr>
        <w:rPr>
          <w:b/>
          <w:bCs/>
        </w:rPr>
      </w:pPr>
      <w:r w:rsidRPr="00C6168C">
        <w:rPr>
          <w:b/>
          <w:bCs/>
        </w:rPr>
        <w:t>Fausse polyglobulie</w:t>
      </w:r>
      <w:r w:rsidR="00C6168C">
        <w:rPr>
          <w:b/>
          <w:bCs/>
        </w:rPr>
        <w:t> :</w:t>
      </w:r>
    </w:p>
    <w:p w14:paraId="72F8A395" w14:textId="77777777" w:rsidR="00FD7AB8" w:rsidRDefault="00FD7AB8" w:rsidP="00FD7AB8">
      <w:pPr>
        <w:pStyle w:val="Paragraphedeliste"/>
        <w:numPr>
          <w:ilvl w:val="1"/>
          <w:numId w:val="1"/>
        </w:numPr>
      </w:pPr>
      <w:r>
        <w:t xml:space="preserve">Hémoconcentration par déshydratation </w:t>
      </w:r>
    </w:p>
    <w:p w14:paraId="47A86F62" w14:textId="77777777" w:rsidR="00FD7AB8" w:rsidRDefault="00FD7AB8" w:rsidP="00FD7AB8">
      <w:pPr>
        <w:pStyle w:val="Paragraphedeliste"/>
        <w:numPr>
          <w:ilvl w:val="1"/>
          <w:numId w:val="1"/>
        </w:numPr>
      </w:pPr>
      <w:r>
        <w:t xml:space="preserve">Thalassémie </w:t>
      </w:r>
    </w:p>
    <w:p w14:paraId="23C5DDF1" w14:textId="77777777" w:rsidR="00FD7AB8" w:rsidRPr="00C6168C" w:rsidRDefault="00FD7AB8" w:rsidP="00FD7AB8">
      <w:pPr>
        <w:pStyle w:val="Paragraphedeliste"/>
        <w:numPr>
          <w:ilvl w:val="0"/>
          <w:numId w:val="1"/>
        </w:numPr>
        <w:rPr>
          <w:b/>
          <w:bCs/>
        </w:rPr>
      </w:pPr>
      <w:r w:rsidRPr="00C6168C">
        <w:rPr>
          <w:b/>
          <w:bCs/>
        </w:rPr>
        <w:t>Secondaire :</w:t>
      </w:r>
    </w:p>
    <w:p w14:paraId="78E02A22" w14:textId="77777777" w:rsidR="00FD7AB8" w:rsidRDefault="00FD7AB8" w:rsidP="00FD7AB8">
      <w:pPr>
        <w:pStyle w:val="Paragraphedeliste"/>
        <w:numPr>
          <w:ilvl w:val="1"/>
          <w:numId w:val="1"/>
        </w:numPr>
      </w:pPr>
      <w:r>
        <w:t>A une situation hypoxique (sécrétion physiologique d’érythropoïétine)</w:t>
      </w:r>
      <w:r w:rsidR="00443D9A">
        <w:t> :</w:t>
      </w:r>
    </w:p>
    <w:p w14:paraId="4ABD5469" w14:textId="77777777" w:rsidR="00443D9A" w:rsidRPr="00C6168C" w:rsidRDefault="00443D9A" w:rsidP="00443D9A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C6168C">
        <w:rPr>
          <w:b/>
          <w:bCs/>
          <w:i/>
          <w:iCs/>
        </w:rPr>
        <w:t>Pathologie :</w:t>
      </w:r>
    </w:p>
    <w:p w14:paraId="5C5C15F0" w14:textId="77777777" w:rsidR="00443D9A" w:rsidRDefault="00443D9A" w:rsidP="00443D9A">
      <w:pPr>
        <w:pStyle w:val="Paragraphedeliste"/>
        <w:numPr>
          <w:ilvl w:val="3"/>
          <w:numId w:val="1"/>
        </w:numPr>
      </w:pPr>
      <w:r>
        <w:t>Insuffisance cardio-respiratoire (insuffisance respiratoire chronique,</w:t>
      </w:r>
      <w:r w:rsidR="00870823">
        <w:t xml:space="preserve"> </w:t>
      </w:r>
      <w:proofErr w:type="gramStart"/>
      <w:r w:rsidR="00870823">
        <w:t>cardiopathie</w:t>
      </w:r>
      <w:proofErr w:type="gramEnd"/>
      <w:r w:rsidR="00870823">
        <w:t xml:space="preserve"> cyanogène, tabagisme </w:t>
      </w:r>
    </w:p>
    <w:p w14:paraId="53C27134" w14:textId="77777777" w:rsidR="00394937" w:rsidRPr="00C6168C" w:rsidRDefault="00394937" w:rsidP="00394937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C6168C">
        <w:rPr>
          <w:b/>
          <w:bCs/>
          <w:i/>
          <w:iCs/>
        </w:rPr>
        <w:t xml:space="preserve">Haute altitude </w:t>
      </w:r>
    </w:p>
    <w:p w14:paraId="657DA9A3" w14:textId="77777777" w:rsidR="00394937" w:rsidRDefault="00394937" w:rsidP="00394937">
      <w:pPr>
        <w:pStyle w:val="Paragraphedeliste"/>
        <w:numPr>
          <w:ilvl w:val="1"/>
          <w:numId w:val="1"/>
        </w:numPr>
      </w:pPr>
      <w:r>
        <w:t>Tumeur sécrétant de l’érythropoïét</w:t>
      </w:r>
      <w:r w:rsidR="00AB219B">
        <w:t>i</w:t>
      </w:r>
      <w:r>
        <w:t>ne</w:t>
      </w:r>
      <w:r w:rsidR="00AB219B">
        <w:t xml:space="preserve"> (hémangioblastome du cervelet, tumeur du rein…) </w:t>
      </w:r>
    </w:p>
    <w:p w14:paraId="20E1B293" w14:textId="77777777" w:rsidR="00AB219B" w:rsidRPr="00C6168C" w:rsidRDefault="00A3124C" w:rsidP="00A3124C">
      <w:pPr>
        <w:pStyle w:val="Paragraphedeliste"/>
        <w:numPr>
          <w:ilvl w:val="0"/>
          <w:numId w:val="1"/>
        </w:numPr>
        <w:rPr>
          <w:b/>
          <w:bCs/>
        </w:rPr>
      </w:pPr>
      <w:r w:rsidRPr="00C6168C">
        <w:rPr>
          <w:b/>
          <w:bCs/>
        </w:rPr>
        <w:t>Primitive :</w:t>
      </w:r>
    </w:p>
    <w:p w14:paraId="0D8C7B83" w14:textId="77777777" w:rsidR="00A3124C" w:rsidRDefault="00A3124C" w:rsidP="00A3124C">
      <w:pPr>
        <w:pStyle w:val="Paragraphedeliste"/>
        <w:numPr>
          <w:ilvl w:val="1"/>
          <w:numId w:val="1"/>
        </w:numPr>
      </w:pPr>
      <w:r>
        <w:t>Maladie de Vaquez :</w:t>
      </w:r>
    </w:p>
    <w:p w14:paraId="616AF65A" w14:textId="77777777" w:rsidR="00A3124C" w:rsidRDefault="00A3124C" w:rsidP="00A3124C">
      <w:pPr>
        <w:pStyle w:val="Paragraphedeliste"/>
        <w:numPr>
          <w:ilvl w:val="2"/>
          <w:numId w:val="1"/>
        </w:numPr>
      </w:pPr>
      <w:r>
        <w:t xml:space="preserve">Ou polyglobulie vraie </w:t>
      </w:r>
    </w:p>
    <w:p w14:paraId="5F79C983" w14:textId="77777777" w:rsidR="00A3124C" w:rsidRDefault="00A3124C" w:rsidP="00A3124C">
      <w:pPr>
        <w:pStyle w:val="Paragraphedeliste"/>
        <w:numPr>
          <w:ilvl w:val="2"/>
          <w:numId w:val="1"/>
        </w:numPr>
      </w:pPr>
      <w:r>
        <w:t>Syndrome</w:t>
      </w:r>
      <w:r w:rsidR="0005090D">
        <w:t>s</w:t>
      </w:r>
      <w:r>
        <w:t xml:space="preserve"> myéloprolifératifs</w:t>
      </w:r>
    </w:p>
    <w:p w14:paraId="5E34993B" w14:textId="77777777" w:rsidR="0005090D" w:rsidRDefault="0005090D" w:rsidP="0005090D"/>
    <w:p w14:paraId="22E742D4" w14:textId="77777777" w:rsidR="0005090D" w:rsidRDefault="0005090D" w:rsidP="0005090D">
      <w:pPr>
        <w:pStyle w:val="Titre"/>
      </w:pPr>
      <w:r>
        <w:t>maladie de vaquez</w:t>
      </w:r>
    </w:p>
    <w:p w14:paraId="1CFB830E" w14:textId="77777777" w:rsidR="0005090D" w:rsidRDefault="0005090D" w:rsidP="00C6168C">
      <w:pPr>
        <w:pStyle w:val="Titre1"/>
      </w:pPr>
      <w:r>
        <w:t>Définition :</w:t>
      </w:r>
    </w:p>
    <w:p w14:paraId="77DF60DC" w14:textId="77777777" w:rsidR="0005090D" w:rsidRPr="00C6168C" w:rsidRDefault="0005090D" w:rsidP="0005090D">
      <w:pPr>
        <w:pStyle w:val="Paragraphedeliste"/>
        <w:numPr>
          <w:ilvl w:val="0"/>
          <w:numId w:val="1"/>
        </w:numPr>
        <w:rPr>
          <w:b/>
          <w:bCs/>
        </w:rPr>
      </w:pPr>
      <w:r w:rsidRPr="00C6168C">
        <w:rPr>
          <w:b/>
          <w:bCs/>
        </w:rPr>
        <w:t>Syndromes myéloprolifératifs </w:t>
      </w:r>
    </w:p>
    <w:p w14:paraId="4F93E1A4" w14:textId="77777777" w:rsidR="001A3C7B" w:rsidRDefault="001A3C7B" w:rsidP="001A3C7B">
      <w:pPr>
        <w:pStyle w:val="Paragraphedeliste"/>
        <w:numPr>
          <w:ilvl w:val="1"/>
          <w:numId w:val="1"/>
        </w:numPr>
      </w:pPr>
      <w:r>
        <w:t xml:space="preserve">Prolifération anarchique </w:t>
      </w:r>
    </w:p>
    <w:p w14:paraId="77442505" w14:textId="77777777" w:rsidR="001A3C7B" w:rsidRDefault="001A3C7B" w:rsidP="001A3C7B">
      <w:pPr>
        <w:pStyle w:val="Paragraphedeliste"/>
        <w:numPr>
          <w:ilvl w:val="1"/>
          <w:numId w:val="1"/>
        </w:numPr>
      </w:pPr>
      <w:r>
        <w:t>Cellules souches érythroblastique</w:t>
      </w:r>
      <w:r w:rsidR="00196D27">
        <w:t xml:space="preserve"> (anormalement sensible à l’EPO)</w:t>
      </w:r>
    </w:p>
    <w:p w14:paraId="0C4D25DC" w14:textId="77777777" w:rsidR="007278AA" w:rsidRDefault="007278AA" w:rsidP="001A3C7B">
      <w:pPr>
        <w:pStyle w:val="Paragraphedeliste"/>
        <w:numPr>
          <w:ilvl w:val="1"/>
          <w:numId w:val="1"/>
        </w:numPr>
      </w:pPr>
      <w:r>
        <w:t xml:space="preserve">Chez l’adulte </w:t>
      </w:r>
    </w:p>
    <w:p w14:paraId="06B211E9" w14:textId="77777777" w:rsidR="007278AA" w:rsidRDefault="007278AA" w:rsidP="00C6168C">
      <w:pPr>
        <w:pStyle w:val="Titre1"/>
      </w:pPr>
      <w:r>
        <w:t>Clinique :</w:t>
      </w:r>
    </w:p>
    <w:p w14:paraId="7865D8D4" w14:textId="77777777" w:rsidR="007278AA" w:rsidRDefault="007278AA" w:rsidP="007278AA">
      <w:pPr>
        <w:pStyle w:val="Paragraphedeliste"/>
        <w:numPr>
          <w:ilvl w:val="0"/>
          <w:numId w:val="1"/>
        </w:numPr>
      </w:pPr>
      <w:r w:rsidRPr="00C6168C">
        <w:rPr>
          <w:b/>
          <w:bCs/>
        </w:rPr>
        <w:t>Début :</w:t>
      </w:r>
      <w:r>
        <w:t xml:space="preserve"> insidieux </w:t>
      </w:r>
    </w:p>
    <w:p w14:paraId="763C3E44" w14:textId="77777777" w:rsidR="007278AA" w:rsidRDefault="007278AA" w:rsidP="007278AA">
      <w:pPr>
        <w:pStyle w:val="Paragraphedeliste"/>
        <w:numPr>
          <w:ilvl w:val="0"/>
          <w:numId w:val="1"/>
        </w:numPr>
      </w:pPr>
      <w:r w:rsidRPr="00C6168C">
        <w:rPr>
          <w:b/>
          <w:bCs/>
        </w:rPr>
        <w:t>Etat :</w:t>
      </w:r>
      <w:r>
        <w:t xml:space="preserve"> signe fonctionnel :</w:t>
      </w:r>
    </w:p>
    <w:p w14:paraId="002D9D49" w14:textId="77777777" w:rsidR="007278AA" w:rsidRDefault="007278AA" w:rsidP="007278AA">
      <w:pPr>
        <w:pStyle w:val="Paragraphedeliste"/>
        <w:numPr>
          <w:ilvl w:val="1"/>
          <w:numId w:val="1"/>
        </w:numPr>
      </w:pPr>
      <w:r>
        <w:t xml:space="preserve">Asthénie, céphalée </w:t>
      </w:r>
    </w:p>
    <w:p w14:paraId="70F7A041" w14:textId="77777777" w:rsidR="007278AA" w:rsidRDefault="007278AA" w:rsidP="007278AA">
      <w:pPr>
        <w:pStyle w:val="Paragraphedeliste"/>
        <w:numPr>
          <w:ilvl w:val="1"/>
          <w:numId w:val="1"/>
        </w:numPr>
      </w:pPr>
      <w:r>
        <w:t>Trouble sensoriel (vue, audition)</w:t>
      </w:r>
    </w:p>
    <w:p w14:paraId="66CBDA4B" w14:textId="77777777" w:rsidR="007278AA" w:rsidRDefault="007278AA" w:rsidP="007278AA">
      <w:pPr>
        <w:pStyle w:val="Paragraphedeliste"/>
        <w:numPr>
          <w:ilvl w:val="1"/>
          <w:numId w:val="1"/>
        </w:numPr>
      </w:pPr>
      <w:r>
        <w:t xml:space="preserve">Trouble de caractère </w:t>
      </w:r>
    </w:p>
    <w:p w14:paraId="35826110" w14:textId="77777777" w:rsidR="007278AA" w:rsidRDefault="007278AA" w:rsidP="007278AA">
      <w:pPr>
        <w:pStyle w:val="Paragraphedeliste"/>
        <w:numPr>
          <w:ilvl w:val="1"/>
          <w:numId w:val="1"/>
        </w:numPr>
      </w:pPr>
      <w:r>
        <w:t>Trouble sensitif (paresthésie, douleur)</w:t>
      </w:r>
    </w:p>
    <w:p w14:paraId="65D27947" w14:textId="77777777" w:rsidR="007278AA" w:rsidRDefault="007278AA" w:rsidP="007278AA">
      <w:pPr>
        <w:pStyle w:val="Paragraphedeliste"/>
        <w:numPr>
          <w:ilvl w:val="1"/>
          <w:numId w:val="1"/>
        </w:numPr>
      </w:pPr>
      <w:r>
        <w:t xml:space="preserve">Prurit à l’eau </w:t>
      </w:r>
    </w:p>
    <w:p w14:paraId="56838A29" w14:textId="77777777" w:rsidR="007278AA" w:rsidRDefault="007278AA" w:rsidP="007278AA">
      <w:pPr>
        <w:pStyle w:val="Paragraphedeliste"/>
        <w:numPr>
          <w:ilvl w:val="1"/>
          <w:numId w:val="1"/>
        </w:numPr>
      </w:pPr>
      <w:r>
        <w:lastRenderedPageBreak/>
        <w:t xml:space="preserve">Crise de goutte </w:t>
      </w:r>
    </w:p>
    <w:p w14:paraId="0F5819EB" w14:textId="77777777" w:rsidR="007278AA" w:rsidRPr="004F3AB3" w:rsidRDefault="00FA1812" w:rsidP="00FA1812">
      <w:pPr>
        <w:pStyle w:val="Paragraphedeliste"/>
        <w:numPr>
          <w:ilvl w:val="0"/>
          <w:numId w:val="1"/>
        </w:numPr>
        <w:rPr>
          <w:b/>
          <w:bCs/>
        </w:rPr>
      </w:pPr>
      <w:r w:rsidRPr="004F3AB3">
        <w:rPr>
          <w:b/>
          <w:bCs/>
        </w:rPr>
        <w:t>Signes physiques</w:t>
      </w:r>
      <w:r w:rsidR="00D35E0C" w:rsidRPr="004F3AB3">
        <w:rPr>
          <w:b/>
          <w:bCs/>
        </w:rPr>
        <w:t> :</w:t>
      </w:r>
    </w:p>
    <w:p w14:paraId="41E709BD" w14:textId="77777777" w:rsidR="00D35E0C" w:rsidRPr="004F3AB3" w:rsidRDefault="00D35E0C" w:rsidP="00D35E0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F3AB3">
        <w:rPr>
          <w:b/>
          <w:bCs/>
          <w:i/>
          <w:iCs/>
        </w:rPr>
        <w:t xml:space="preserve">Erythrose : </w:t>
      </w:r>
    </w:p>
    <w:p w14:paraId="576D686F" w14:textId="77777777" w:rsidR="00D35E0C" w:rsidRDefault="00D35E0C" w:rsidP="00D35E0C">
      <w:pPr>
        <w:pStyle w:val="Paragraphedeliste"/>
        <w:numPr>
          <w:ilvl w:val="2"/>
          <w:numId w:val="1"/>
        </w:numPr>
      </w:pPr>
      <w:r>
        <w:t xml:space="preserve">Coloration rouge pourpre : pezu, muqueuse, conjonctive </w:t>
      </w:r>
    </w:p>
    <w:p w14:paraId="1B4C3CD3" w14:textId="77777777" w:rsidR="00D35E0C" w:rsidRDefault="00D35E0C" w:rsidP="00D35E0C">
      <w:pPr>
        <w:pStyle w:val="Paragraphedeliste"/>
        <w:numPr>
          <w:ilvl w:val="2"/>
          <w:numId w:val="1"/>
        </w:numPr>
      </w:pPr>
      <w:r>
        <w:t xml:space="preserve">+ cyanose </w:t>
      </w:r>
    </w:p>
    <w:p w14:paraId="56C61D9A" w14:textId="77777777" w:rsidR="00D35E0C" w:rsidRDefault="00602F52" w:rsidP="00D35E0C">
      <w:pPr>
        <w:pStyle w:val="Paragraphedeliste"/>
        <w:numPr>
          <w:ilvl w:val="1"/>
          <w:numId w:val="1"/>
        </w:numPr>
      </w:pPr>
      <w:r w:rsidRPr="004F3AB3">
        <w:rPr>
          <w:b/>
          <w:bCs/>
          <w:i/>
          <w:iCs/>
        </w:rPr>
        <w:t>S</w:t>
      </w:r>
      <w:r w:rsidR="00D35E0C" w:rsidRPr="004F3AB3">
        <w:rPr>
          <w:b/>
          <w:bCs/>
          <w:i/>
          <w:iCs/>
        </w:rPr>
        <w:t>plénom</w:t>
      </w:r>
      <w:r w:rsidRPr="004F3AB3">
        <w:rPr>
          <w:b/>
          <w:bCs/>
          <w:i/>
          <w:iCs/>
        </w:rPr>
        <w:t>égalie :</w:t>
      </w:r>
      <w:r>
        <w:t xml:space="preserve"> modérée, ferme, indolore</w:t>
      </w:r>
    </w:p>
    <w:p w14:paraId="096A8A92" w14:textId="77777777" w:rsidR="00602F52" w:rsidRDefault="00602F52" w:rsidP="00C6168C">
      <w:pPr>
        <w:pStyle w:val="Titre1"/>
      </w:pPr>
      <w:r>
        <w:t>Complications :</w:t>
      </w:r>
    </w:p>
    <w:p w14:paraId="5752AC8C" w14:textId="77777777" w:rsidR="00602F52" w:rsidRDefault="00602F52" w:rsidP="00602F52">
      <w:pPr>
        <w:pStyle w:val="Paragraphedeliste"/>
        <w:numPr>
          <w:ilvl w:val="0"/>
          <w:numId w:val="1"/>
        </w:numPr>
      </w:pPr>
      <w:r w:rsidRPr="004F3AB3">
        <w:rPr>
          <w:b/>
          <w:bCs/>
        </w:rPr>
        <w:t>Thrombose du système nerveux</w:t>
      </w:r>
      <w:r w:rsidR="00F40EC4" w:rsidRPr="004F3AB3">
        <w:rPr>
          <w:b/>
          <w:bCs/>
        </w:rPr>
        <w:t> :</w:t>
      </w:r>
      <w:r w:rsidR="00F40EC4">
        <w:t xml:space="preserve"> </w:t>
      </w:r>
      <w:r w:rsidR="001F2B16">
        <w:t>hémiplégie, crise convulsive, polynévrite</w:t>
      </w:r>
    </w:p>
    <w:p w14:paraId="19B268D4" w14:textId="77777777" w:rsidR="001F2B16" w:rsidRPr="004F3AB3" w:rsidRDefault="001F2B16" w:rsidP="00602F52">
      <w:pPr>
        <w:pStyle w:val="Paragraphedeliste"/>
        <w:numPr>
          <w:ilvl w:val="0"/>
          <w:numId w:val="1"/>
        </w:numPr>
        <w:rPr>
          <w:b/>
          <w:bCs/>
        </w:rPr>
      </w:pPr>
      <w:r w:rsidRPr="004F3AB3">
        <w:rPr>
          <w:b/>
          <w:bCs/>
        </w:rPr>
        <w:t>Hémorragies :</w:t>
      </w:r>
    </w:p>
    <w:p w14:paraId="6C6C4B0E" w14:textId="77777777" w:rsidR="001F2B16" w:rsidRDefault="001F2B16" w:rsidP="001F2B16">
      <w:pPr>
        <w:pStyle w:val="Paragraphedeliste"/>
        <w:numPr>
          <w:ilvl w:val="1"/>
          <w:numId w:val="1"/>
        </w:numPr>
      </w:pPr>
      <w:r>
        <w:t>Cutanée (purpura)</w:t>
      </w:r>
    </w:p>
    <w:p w14:paraId="11884137" w14:textId="77777777" w:rsidR="001F2B16" w:rsidRDefault="001F2B16" w:rsidP="001F2B16">
      <w:pPr>
        <w:pStyle w:val="Paragraphedeliste"/>
        <w:numPr>
          <w:ilvl w:val="1"/>
          <w:numId w:val="1"/>
        </w:numPr>
      </w:pPr>
      <w:r>
        <w:t>Muqueuse (épistaxis)</w:t>
      </w:r>
    </w:p>
    <w:p w14:paraId="333A8877" w14:textId="77777777" w:rsidR="001F2B16" w:rsidRDefault="001F2B16" w:rsidP="001F2B16">
      <w:pPr>
        <w:pStyle w:val="Paragraphedeliste"/>
        <w:numPr>
          <w:ilvl w:val="1"/>
          <w:numId w:val="1"/>
        </w:numPr>
      </w:pPr>
      <w:r>
        <w:t xml:space="preserve">Viscérale (hématurie, hémorragie digestive) </w:t>
      </w:r>
    </w:p>
    <w:p w14:paraId="6791FA85" w14:textId="77777777" w:rsidR="00C6168C" w:rsidRPr="0005090D" w:rsidRDefault="00C6168C" w:rsidP="001F2B16">
      <w:pPr>
        <w:pStyle w:val="Paragraphedeliste"/>
        <w:numPr>
          <w:ilvl w:val="1"/>
          <w:numId w:val="1"/>
        </w:numPr>
      </w:pPr>
      <w:r>
        <w:t xml:space="preserve">Intracérébrale </w:t>
      </w:r>
    </w:p>
    <w:p w14:paraId="6644B07B" w14:textId="77777777" w:rsidR="004A6D61" w:rsidRPr="003C4595" w:rsidRDefault="004A6D61" w:rsidP="004A6D61"/>
    <w:sectPr w:rsidR="004A6D61" w:rsidRPr="003C4595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924E0"/>
    <w:multiLevelType w:val="hybridMultilevel"/>
    <w:tmpl w:val="E0B88FF8"/>
    <w:lvl w:ilvl="0" w:tplc="FFFFFFFF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595"/>
    <w:rsid w:val="00024038"/>
    <w:rsid w:val="0005090D"/>
    <w:rsid w:val="00196D27"/>
    <w:rsid w:val="001A3C7B"/>
    <w:rsid w:val="001F2B16"/>
    <w:rsid w:val="00202AF1"/>
    <w:rsid w:val="002227D3"/>
    <w:rsid w:val="00394937"/>
    <w:rsid w:val="003C4595"/>
    <w:rsid w:val="003E7F8D"/>
    <w:rsid w:val="00443D9A"/>
    <w:rsid w:val="004A6D61"/>
    <w:rsid w:val="004F3AB3"/>
    <w:rsid w:val="005F5B1B"/>
    <w:rsid w:val="00602F52"/>
    <w:rsid w:val="00620B83"/>
    <w:rsid w:val="007278AA"/>
    <w:rsid w:val="008032AB"/>
    <w:rsid w:val="00870823"/>
    <w:rsid w:val="00911179"/>
    <w:rsid w:val="009E48A4"/>
    <w:rsid w:val="009F0590"/>
    <w:rsid w:val="00A15F22"/>
    <w:rsid w:val="00A3124C"/>
    <w:rsid w:val="00A5497E"/>
    <w:rsid w:val="00AB219B"/>
    <w:rsid w:val="00AC4982"/>
    <w:rsid w:val="00B7070B"/>
    <w:rsid w:val="00C6168C"/>
    <w:rsid w:val="00CC6AF8"/>
    <w:rsid w:val="00D35E0C"/>
    <w:rsid w:val="00F40EC4"/>
    <w:rsid w:val="00FA1812"/>
    <w:rsid w:val="00FD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061B2"/>
  <w15:chartTrackingRefBased/>
  <w15:docId w15:val="{854AFC47-8B4A-3B42-AB01-CCA8C98D7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Paragraphedeliste">
    <w:name w:val="List Paragraph"/>
    <w:basedOn w:val="Normal"/>
    <w:uiPriority w:val="34"/>
    <w:qFormat/>
    <w:rsid w:val="003E7F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h&#233;matologie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hématologie.dotx</Template>
  <TotalTime>52</TotalTime>
  <Pages>2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24</cp:revision>
  <dcterms:created xsi:type="dcterms:W3CDTF">2025-01-28T10:17:00Z</dcterms:created>
  <dcterms:modified xsi:type="dcterms:W3CDTF">2026-09-12T17:05:00Z</dcterms:modified>
</cp:coreProperties>
</file>