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A87029" w14:textId="74C487CF" w:rsidR="00037538" w:rsidRDefault="003D06E8">
      <w:pPr>
        <w:pStyle w:val="Titre"/>
      </w:pPr>
      <w:proofErr w:type="spellStart"/>
      <w:r>
        <w:rPr>
          <w:lang w:val="en-US"/>
        </w:rPr>
        <w:t>Dystocie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ou</w:t>
      </w:r>
      <w:proofErr w:type="spellEnd"/>
      <w:r>
        <w:rPr>
          <w:lang w:val="en-US"/>
        </w:rPr>
        <w:t xml:space="preserve"> Accouchement </w:t>
      </w:r>
      <w:proofErr w:type="spellStart"/>
      <w:proofErr w:type="gramStart"/>
      <w:r>
        <w:rPr>
          <w:lang w:val="en-US"/>
        </w:rPr>
        <w:t>dystocique</w:t>
      </w:r>
      <w:proofErr w:type="spellEnd"/>
      <w:r>
        <w:rPr>
          <w:lang w:val="en-US"/>
        </w:rPr>
        <w:t xml:space="preserve"> </w:t>
      </w:r>
      <w:r w:rsidR="00972C98">
        <w:t xml:space="preserve"> (</w:t>
      </w:r>
      <w:proofErr w:type="gramEnd"/>
      <w:r w:rsidR="00972C98">
        <w:t>QE)</w:t>
      </w:r>
    </w:p>
    <w:p w14:paraId="58E38B84" w14:textId="77777777" w:rsidR="00037538" w:rsidRDefault="003D06E8">
      <w:pPr>
        <w:pStyle w:val="Titre1"/>
      </w:pPr>
      <w:r>
        <w:t>Généralité</w:t>
      </w:r>
    </w:p>
    <w:p w14:paraId="2C6C30C1" w14:textId="77777777" w:rsidR="00037538" w:rsidRDefault="003D06E8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Dystocie </w:t>
      </w:r>
    </w:p>
    <w:p w14:paraId="4D972D56" w14:textId="77777777" w:rsidR="00037538" w:rsidRDefault="003D06E8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Travail anormal ou accouchement anormal par voie basse</w:t>
      </w:r>
    </w:p>
    <w:p w14:paraId="3BB3122F" w14:textId="77777777" w:rsidR="00037538" w:rsidRDefault="003D06E8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Indication la plus fréquente de césarienne </w:t>
      </w:r>
    </w:p>
    <w:p w14:paraId="5FCD7C06" w14:textId="77777777" w:rsidR="00037538" w:rsidRDefault="003D06E8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10 - 15% des présentations céphaliques </w:t>
      </w:r>
    </w:p>
    <w:p w14:paraId="691BE20C" w14:textId="77777777" w:rsidR="00037538" w:rsidRDefault="003D06E8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Etiologie multiple</w:t>
      </w:r>
    </w:p>
    <w:p w14:paraId="6DBBC777" w14:textId="77777777" w:rsidR="00037538" w:rsidRDefault="003D06E8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Moyen de diagnostic = </w:t>
      </w:r>
      <w:r>
        <w:rPr>
          <w:lang w:val="en-US"/>
        </w:rPr>
        <w:t>partogramme (bien repérer la phase active : à partir de dilatation 3 cm)</w:t>
      </w:r>
    </w:p>
    <w:p w14:paraId="57E009A7" w14:textId="77777777" w:rsidR="00037538" w:rsidRDefault="003D06E8">
      <w:pPr>
        <w:pStyle w:val="Titre1"/>
      </w:pPr>
      <w:r>
        <w:t>Diagnostic</w:t>
      </w:r>
    </w:p>
    <w:p w14:paraId="48DF3B63" w14:textId="77777777" w:rsidR="00037538" w:rsidRDefault="003D06E8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Posé après lecture du partogramme à partir de dilatation à 3 cm</w:t>
      </w:r>
    </w:p>
    <w:p w14:paraId="36F61823" w14:textId="77777777" w:rsidR="00037538" w:rsidRDefault="003D06E8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Contraction utérine trop fréquente ou insuffisante</w:t>
      </w:r>
    </w:p>
    <w:p w14:paraId="1A08C205" w14:textId="77777777" w:rsidR="00037538" w:rsidRDefault="003D06E8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Dilatation du col n'évolue pas  = stationnaire </w:t>
      </w:r>
    </w:p>
    <w:p w14:paraId="5D080258" w14:textId="77777777" w:rsidR="00037538" w:rsidRDefault="003D06E8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Absence d</w:t>
      </w:r>
      <w:r>
        <w:rPr>
          <w:lang w:val="en-US"/>
        </w:rPr>
        <w:t xml:space="preserve">e descente de la présentation </w:t>
      </w:r>
    </w:p>
    <w:p w14:paraId="174EE395" w14:textId="77777777" w:rsidR="00037538" w:rsidRDefault="003D06E8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Travail prolongé </w:t>
      </w:r>
    </w:p>
    <w:p w14:paraId="487D7709" w14:textId="77777777" w:rsidR="00037538" w:rsidRDefault="003D06E8">
      <w:pPr>
        <w:rPr>
          <w:lang w:val="fr-FR"/>
        </w:rPr>
      </w:pPr>
      <w:r>
        <w:rPr>
          <w:lang w:val="en-US"/>
        </w:rPr>
        <w:t>➡</w:t>
      </w:r>
      <w:r>
        <w:rPr>
          <w:lang w:val="en-US"/>
        </w:rPr>
        <w:t>️</w:t>
      </w:r>
      <w:r>
        <w:rPr>
          <w:lang w:val="en-US"/>
        </w:rPr>
        <w:t xml:space="preserve"> Dystocie de démarrage : contraction utérine fréquente avant dilatation 3 cm </w:t>
      </w:r>
    </w:p>
    <w:p w14:paraId="104C7F0C" w14:textId="77777777" w:rsidR="00037538" w:rsidRDefault="003D06E8">
      <w:pPr>
        <w:pStyle w:val="Titre1"/>
      </w:pPr>
      <w:r>
        <w:t xml:space="preserve">Etiologie </w:t>
      </w:r>
    </w:p>
    <w:p w14:paraId="61B29C9D" w14:textId="77777777" w:rsidR="00037538" w:rsidRDefault="003D06E8">
      <w:pPr>
        <w:pStyle w:val="Titre2"/>
      </w:pPr>
      <w:r>
        <w:t>Mauvaise accomodation céphalo-pelvienne</w:t>
      </w:r>
    </w:p>
    <w:p w14:paraId="1C2F2827" w14:textId="77777777" w:rsidR="00037538" w:rsidRDefault="003D06E8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Définition : lorsque la tête fœtale ne s'engage pas ou ne s'engage pas corre</w:t>
      </w:r>
      <w:r>
        <w:rPr>
          <w:lang w:val="en-US"/>
        </w:rPr>
        <w:t xml:space="preserve">ctement dans le bassin (détroit supérieur) de la mère pendant le travail </w:t>
      </w:r>
    </w:p>
    <w:p w14:paraId="58240FF9" w14:textId="77777777" w:rsidR="00037538" w:rsidRDefault="003D06E8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Etiologie : surtout disproportion céphalo-pelvienne ou fœto-pelvienne </w:t>
      </w:r>
    </w:p>
    <w:p w14:paraId="7A8598F2" w14:textId="77777777" w:rsidR="00037538" w:rsidRDefault="003D06E8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Signe : arrêt de la progression de la dilatation du col alors que les contractions sont correctes </w:t>
      </w:r>
    </w:p>
    <w:p w14:paraId="724985C8" w14:textId="77777777" w:rsidR="00037538" w:rsidRDefault="003D06E8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Moyen de dia</w:t>
      </w:r>
      <w:r>
        <w:rPr>
          <w:lang w:val="en-US"/>
        </w:rPr>
        <w:t xml:space="preserve">gnostic : lecture de partogramme </w:t>
      </w:r>
    </w:p>
    <w:p w14:paraId="099E2BE4" w14:textId="77777777" w:rsidR="00037538" w:rsidRDefault="003D06E8">
      <w:pPr>
        <w:pStyle w:val="Titre2"/>
      </w:pPr>
      <w:r>
        <w:t xml:space="preserve">Anomalie des contractions utérines </w:t>
      </w:r>
      <w:r>
        <w:rPr>
          <w:rStyle w:val="Appelnotedebasdep"/>
        </w:rPr>
        <w:footnoteReference w:id="1"/>
      </w:r>
    </w:p>
    <w:p w14:paraId="14068267" w14:textId="77777777" w:rsidR="00037538" w:rsidRDefault="003D06E8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Fréquence </w:t>
      </w:r>
    </w:p>
    <w:p w14:paraId="58C56236" w14:textId="77777777" w:rsidR="00037538" w:rsidRDefault="003D06E8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Hypercinésie en cas de : disproportion fœto-pelvienne, excès d'ocytocique , hématome rétroplacentaire, chorio-amniotite </w:t>
      </w:r>
    </w:p>
    <w:p w14:paraId="2755A5AF" w14:textId="77777777" w:rsidR="00037538" w:rsidRDefault="003D06E8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Hypocinésie en cas de : grande multipare, surdistens</w:t>
      </w:r>
      <w:r>
        <w:rPr>
          <w:lang w:val="en-US"/>
        </w:rPr>
        <w:t xml:space="preserve">ion utérine (hydramnios, grossesse multiple), fibrome utérin </w:t>
      </w:r>
    </w:p>
    <w:p w14:paraId="1BC1EBEA" w14:textId="77777777" w:rsidR="00037538" w:rsidRDefault="003D06E8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Intensité </w:t>
      </w:r>
    </w:p>
    <w:p w14:paraId="79843277" w14:textId="77777777" w:rsidR="00037538" w:rsidRDefault="003D06E8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Tonus de base élevé = hypertonie ↔</w:t>
      </w:r>
      <w:r>
        <w:rPr>
          <w:lang w:val="en-US"/>
        </w:rPr>
        <w:t>️</w:t>
      </w:r>
      <w:r>
        <w:rPr>
          <w:lang w:val="en-US"/>
        </w:rPr>
        <w:t xml:space="preserve"> absence de relâchement  </w:t>
      </w:r>
    </w:p>
    <w:p w14:paraId="5F9103DA" w14:textId="77777777" w:rsidR="00037538" w:rsidRDefault="003D06E8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lastRenderedPageBreak/>
        <w:t>Faible</w:t>
      </w:r>
    </w:p>
    <w:p w14:paraId="594DAF84" w14:textId="77777777" w:rsidR="00037538" w:rsidRDefault="003D06E8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Moyen de diagnostic </w:t>
      </w:r>
    </w:p>
    <w:p w14:paraId="14533552" w14:textId="77777777" w:rsidR="00037538" w:rsidRDefault="003D06E8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Clinique : inspection et palpation de l'abdomen </w:t>
      </w:r>
    </w:p>
    <w:p w14:paraId="57314083" w14:textId="77777777" w:rsidR="00037538" w:rsidRDefault="003D06E8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Tocogramme = cardotocographe (rythme contraction utérine et rythme cardiaque du fœtus)</w:t>
      </w:r>
    </w:p>
    <w:p w14:paraId="1784C47F" w14:textId="77777777" w:rsidR="00037538" w:rsidRDefault="003D06E8">
      <w:pPr>
        <w:pStyle w:val="Titre2"/>
      </w:pPr>
      <w:r>
        <w:t xml:space="preserve">Anomalie de dilatation cervicale </w:t>
      </w:r>
      <w:r>
        <w:rPr>
          <w:rStyle w:val="Appelnotedebasdep"/>
        </w:rPr>
        <w:footnoteReference w:id="2"/>
      </w:r>
    </w:p>
    <w:p w14:paraId="5B730CFC" w14:textId="77777777" w:rsidR="00037538" w:rsidRDefault="003D06E8">
      <w:pPr>
        <w:rPr>
          <w:color w:val="BF0000"/>
          <w:lang w:val="en-US"/>
        </w:rPr>
      </w:pPr>
      <w:r>
        <w:rPr>
          <w:color w:val="BF0000"/>
          <w:lang w:val="en-US"/>
        </w:rPr>
        <w:t>Dystocie cervicale = fonctionnelle</w:t>
      </w:r>
    </w:p>
    <w:p w14:paraId="67C5F902" w14:textId="77777777" w:rsidR="00037538" w:rsidRDefault="003D06E8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Cause : ATCD électrocoagulation du col, cerclage,</w:t>
      </w:r>
      <w:r>
        <w:rPr>
          <w:lang w:val="en-US"/>
        </w:rPr>
        <w:t xml:space="preserve"> conisation, mauvaise accomodation </w:t>
      </w:r>
    </w:p>
    <w:p w14:paraId="30EEBD49" w14:textId="77777777" w:rsidR="00037538" w:rsidRDefault="003D06E8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Diagnostic </w:t>
      </w:r>
    </w:p>
    <w:p w14:paraId="51E06126" w14:textId="77777777" w:rsidR="00037538" w:rsidRDefault="003D06E8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Dilatation stationnaire entre 4 - 7 cm</w:t>
      </w:r>
    </w:p>
    <w:p w14:paraId="27FBE186" w14:textId="77777777" w:rsidR="00037538" w:rsidRDefault="003D06E8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Col œdématié</w:t>
      </w:r>
    </w:p>
    <w:p w14:paraId="050788AE" w14:textId="77777777" w:rsidR="00037538" w:rsidRDefault="003D06E8">
      <w:pPr>
        <w:pStyle w:val="Titre2"/>
      </w:pPr>
      <w:r>
        <w:t>Cause fœtale</w:t>
      </w:r>
    </w:p>
    <w:p w14:paraId="0D133B21" w14:textId="77777777" w:rsidR="00037538" w:rsidRDefault="003D06E8">
      <w:pPr>
        <w:pStyle w:val="Paragraphedeliste"/>
        <w:numPr>
          <w:ilvl w:val="0"/>
          <w:numId w:val="2"/>
        </w:numPr>
        <w:rPr>
          <w:b/>
          <w:bCs/>
          <w:lang w:val="fr-FR"/>
        </w:rPr>
      </w:pPr>
      <w:r>
        <w:rPr>
          <w:b/>
          <w:bCs/>
          <w:lang w:val="en-US"/>
        </w:rPr>
        <w:t xml:space="preserve">Presentation transversale </w:t>
      </w:r>
    </w:p>
    <w:p w14:paraId="35D01224" w14:textId="77777777" w:rsidR="00037538" w:rsidRDefault="003D06E8">
      <w:pPr>
        <w:pStyle w:val="Paragraphedeliste"/>
        <w:numPr>
          <w:ilvl w:val="0"/>
          <w:numId w:val="2"/>
        </w:numPr>
        <w:rPr>
          <w:b/>
          <w:bCs/>
          <w:lang w:val="fr-FR"/>
        </w:rPr>
      </w:pPr>
      <w:r>
        <w:rPr>
          <w:b/>
          <w:bCs/>
          <w:lang w:val="en-US"/>
        </w:rPr>
        <w:t xml:space="preserve">Présentation céphalique mal fléchie </w:t>
      </w:r>
    </w:p>
    <w:p w14:paraId="0A54CEEA" w14:textId="77777777" w:rsidR="00037538" w:rsidRDefault="003D06E8">
      <w:pPr>
        <w:pStyle w:val="Paragraphedeliste"/>
        <w:numPr>
          <w:ilvl w:val="0"/>
          <w:numId w:val="2"/>
        </w:numPr>
        <w:rPr>
          <w:b/>
          <w:bCs/>
          <w:lang w:val="fr-FR"/>
        </w:rPr>
      </w:pPr>
      <w:r>
        <w:rPr>
          <w:b/>
          <w:bCs/>
          <w:lang w:val="en-US"/>
        </w:rPr>
        <w:t xml:space="preserve">Présentation de la face, variété postérieure </w:t>
      </w:r>
    </w:p>
    <w:p w14:paraId="7292A6B2" w14:textId="77777777" w:rsidR="00037538" w:rsidRDefault="003D06E8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Présentation multiple (tête + main)</w:t>
      </w:r>
    </w:p>
    <w:p w14:paraId="7F11E3A3" w14:textId="77777777" w:rsidR="00037538" w:rsidRDefault="003D06E8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Présentation de de siège </w:t>
      </w:r>
    </w:p>
    <w:p w14:paraId="6C56D07C" w14:textId="77777777" w:rsidR="00037538" w:rsidRDefault="003D06E8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Certaines malformations fœtales</w:t>
      </w:r>
    </w:p>
    <w:p w14:paraId="59891104" w14:textId="77777777" w:rsidR="00037538" w:rsidRDefault="003D06E8">
      <w:pPr>
        <w:pStyle w:val="Titre2"/>
      </w:pPr>
      <w:r>
        <w:t>Anomalie du bassin</w:t>
      </w:r>
    </w:p>
    <w:p w14:paraId="7A5EBCE9" w14:textId="77777777" w:rsidR="00037538" w:rsidRDefault="003D06E8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Bassin chirurgical (très fréquent chez la femme moins de 1m50)</w:t>
      </w:r>
    </w:p>
    <w:p w14:paraId="1F823D85" w14:textId="77777777" w:rsidR="00037538" w:rsidRDefault="003D06E8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Distance promonto-rétropubienne (P</w:t>
      </w:r>
      <w:r>
        <w:rPr>
          <w:lang w:val="en-US"/>
        </w:rPr>
        <w:t>RP) &lt; 85 cm</w:t>
      </w:r>
    </w:p>
    <w:p w14:paraId="627EC8FE" w14:textId="77777777" w:rsidR="00037538" w:rsidRDefault="003D06E8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DTMe (diamètre transversal median) &lt; 95 mm</w:t>
      </w:r>
    </w:p>
    <w:p w14:paraId="34F1A286" w14:textId="77777777" w:rsidR="00037538" w:rsidRDefault="003D06E8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Diamètre bisciatique (DBS) &lt; 80 mm</w:t>
      </w:r>
    </w:p>
    <w:p w14:paraId="34F4B7E3" w14:textId="77777777" w:rsidR="00037538" w:rsidRDefault="003D06E8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Indice de Magnin &lt; 200 mm</w:t>
      </w:r>
    </w:p>
    <w:p w14:paraId="2B3F44B3" w14:textId="77777777" w:rsidR="00037538" w:rsidRDefault="003D06E8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Rétrécissement pelvien</w:t>
      </w:r>
    </w:p>
    <w:p w14:paraId="353B5A93" w14:textId="77777777" w:rsidR="00037538" w:rsidRDefault="003D06E8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PRP = 85 - 105 mm</w:t>
      </w:r>
    </w:p>
    <w:p w14:paraId="410E812F" w14:textId="77777777" w:rsidR="00037538" w:rsidRDefault="003D06E8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DTMe = 95 - 125 mm</w:t>
      </w:r>
    </w:p>
    <w:p w14:paraId="647EC25C" w14:textId="77777777" w:rsidR="00037538" w:rsidRDefault="003D06E8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DBS = 80 - 100 ml</w:t>
      </w:r>
    </w:p>
    <w:p w14:paraId="6DF33EE7" w14:textId="77777777" w:rsidR="00037538" w:rsidRDefault="003D06E8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Type d'anomalie du bassin</w:t>
      </w:r>
    </w:p>
    <w:p w14:paraId="27C10AF2" w14:textId="77777777" w:rsidR="00037538" w:rsidRDefault="003D06E8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Transversalement rétréci </w:t>
      </w:r>
    </w:p>
    <w:p w14:paraId="33CDB677" w14:textId="77777777" w:rsidR="00037538" w:rsidRDefault="003D06E8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Aplati</w:t>
      </w:r>
    </w:p>
    <w:p w14:paraId="75DDB0D2" w14:textId="77777777" w:rsidR="00037538" w:rsidRDefault="003D06E8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Généralement rétréci </w:t>
      </w:r>
    </w:p>
    <w:p w14:paraId="54D54DF7" w14:textId="77777777" w:rsidR="00037538" w:rsidRDefault="003D06E8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Conséquence </w:t>
      </w:r>
    </w:p>
    <w:p w14:paraId="161CE94E" w14:textId="77777777" w:rsidR="00037538" w:rsidRDefault="003D06E8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Disproportion fœto-pelvienne </w:t>
      </w:r>
    </w:p>
    <w:p w14:paraId="6E2F1060" w14:textId="77777777" w:rsidR="00037538" w:rsidRDefault="003D06E8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Moyen de diagnostic </w:t>
      </w:r>
    </w:p>
    <w:p w14:paraId="1E94382D" w14:textId="77777777" w:rsidR="00037538" w:rsidRDefault="003D06E8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lastRenderedPageBreak/>
        <w:t xml:space="preserve">Clinique </w:t>
      </w:r>
    </w:p>
    <w:p w14:paraId="373BCF38" w14:textId="77777777" w:rsidR="00037538" w:rsidRDefault="003D06E8">
      <w:pPr>
        <w:pStyle w:val="Paragraphedeliste"/>
        <w:numPr>
          <w:ilvl w:val="2"/>
          <w:numId w:val="2"/>
        </w:numPr>
        <w:rPr>
          <w:lang w:val="fr-FR"/>
        </w:rPr>
      </w:pPr>
      <w:r>
        <w:rPr>
          <w:lang w:val="en-US"/>
        </w:rPr>
        <w:t>Palpation ➡</w:t>
      </w:r>
      <w:r>
        <w:rPr>
          <w:lang w:val="en-US"/>
        </w:rPr>
        <w:t>️</w:t>
      </w:r>
      <w:r>
        <w:rPr>
          <w:lang w:val="en-US"/>
        </w:rPr>
        <w:t xml:space="preserve"> débord sus-pubien de la présentation </w:t>
      </w:r>
    </w:p>
    <w:p w14:paraId="0C896C04" w14:textId="77777777" w:rsidR="00037538" w:rsidRDefault="003D06E8">
      <w:pPr>
        <w:pStyle w:val="Paragraphedeliste"/>
        <w:numPr>
          <w:ilvl w:val="2"/>
          <w:numId w:val="2"/>
        </w:numPr>
        <w:rPr>
          <w:lang w:val="fr-FR"/>
        </w:rPr>
      </w:pPr>
      <w:r>
        <w:rPr>
          <w:lang w:val="en-US"/>
        </w:rPr>
        <w:t>TV ➡</w:t>
      </w:r>
      <w:r>
        <w:rPr>
          <w:lang w:val="en-US"/>
        </w:rPr>
        <w:t>️</w:t>
      </w:r>
      <w:r>
        <w:rPr>
          <w:lang w:val="en-US"/>
        </w:rPr>
        <w:t xml:space="preserve"> diamètre promonto-rétropubienne &lt; 105 mm</w:t>
      </w:r>
    </w:p>
    <w:p w14:paraId="0F0192AC" w14:textId="77777777" w:rsidR="00037538" w:rsidRDefault="003D06E8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Imagerie : radioplevimétrie, </w:t>
      </w:r>
      <w:r>
        <w:rPr>
          <w:lang w:val="en-US"/>
        </w:rPr>
        <w:t>scanner (scanpelvimétrie), IRM</w:t>
      </w:r>
    </w:p>
    <w:p w14:paraId="4A649352" w14:textId="77777777" w:rsidR="00037538" w:rsidRDefault="003D06E8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Pronostic : en fonction de la confrontation céphalo-pelvienne </w:t>
      </w:r>
    </w:p>
    <w:p w14:paraId="0F748B88" w14:textId="77777777" w:rsidR="00037538" w:rsidRDefault="003D06E8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Mauvais lorsque </w:t>
      </w:r>
    </w:p>
    <w:p w14:paraId="0519929D" w14:textId="77777777" w:rsidR="00037538" w:rsidRDefault="003D06E8">
      <w:pPr>
        <w:pStyle w:val="Paragraphedeliste"/>
        <w:numPr>
          <w:ilvl w:val="2"/>
          <w:numId w:val="2"/>
        </w:numPr>
        <w:rPr>
          <w:lang w:val="fr-FR"/>
        </w:rPr>
      </w:pPr>
      <w:r>
        <w:rPr>
          <w:lang w:val="en-US"/>
        </w:rPr>
        <w:t>PRP - BIP (diamètre bipariétale</w:t>
      </w:r>
      <w:r>
        <w:rPr>
          <w:rStyle w:val="Appelnotedebasdep"/>
        </w:rPr>
        <w:footnoteReference w:id="3"/>
      </w:r>
      <w:r>
        <w:rPr>
          <w:lang w:val="en-US"/>
        </w:rPr>
        <w:t>) &lt; 7 mm</w:t>
      </w:r>
    </w:p>
    <w:p w14:paraId="411A38F9" w14:textId="77777777" w:rsidR="00037538" w:rsidRDefault="003D06E8">
      <w:pPr>
        <w:pStyle w:val="Paragraphedeliste"/>
        <w:numPr>
          <w:ilvl w:val="2"/>
          <w:numId w:val="2"/>
        </w:numPr>
        <w:rPr>
          <w:lang w:val="fr-FR"/>
        </w:rPr>
      </w:pPr>
      <w:r>
        <w:rPr>
          <w:lang w:val="en-US"/>
        </w:rPr>
        <w:t>DBS - BIP &lt; -1 mm</w:t>
      </w:r>
    </w:p>
    <w:p w14:paraId="26087B2E" w14:textId="77777777" w:rsidR="00037538" w:rsidRDefault="003D06E8">
      <w:pPr>
        <w:pStyle w:val="Titre2"/>
      </w:pPr>
      <w:r>
        <w:t>Anomalie des parties molles</w:t>
      </w:r>
    </w:p>
    <w:p w14:paraId="2E6A5B92" w14:textId="77777777" w:rsidR="00037538" w:rsidRDefault="003D06E8">
      <w:pPr>
        <w:rPr>
          <w:color w:val="BF0000"/>
          <w:lang w:val="fr-FR"/>
        </w:rPr>
      </w:pPr>
      <w:r>
        <w:rPr>
          <w:color w:val="BF0000"/>
          <w:lang w:val="en-US"/>
        </w:rPr>
        <w:t>Dystocie de partie molle</w:t>
      </w:r>
    </w:p>
    <w:p w14:paraId="4147AAEF" w14:textId="77777777" w:rsidR="00037538" w:rsidRDefault="003D06E8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Cloison vaginale</w:t>
      </w:r>
    </w:p>
    <w:p w14:paraId="757563D2" w14:textId="77777777" w:rsidR="00037538" w:rsidRDefault="003D06E8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Diaphragme vagi</w:t>
      </w:r>
      <w:r>
        <w:rPr>
          <w:lang w:val="en-US"/>
        </w:rPr>
        <w:t>nal</w:t>
      </w:r>
    </w:p>
    <w:p w14:paraId="338356B1" w14:textId="77777777" w:rsidR="00037538" w:rsidRDefault="003D06E8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Mutilation génitale </w:t>
      </w:r>
    </w:p>
    <w:p w14:paraId="50A19140" w14:textId="77777777" w:rsidR="00037538" w:rsidRDefault="003D06E8">
      <w:pPr>
        <w:pStyle w:val="Titre2"/>
      </w:pPr>
      <w:r>
        <w:t xml:space="preserve">Obstacle prævia </w:t>
      </w:r>
    </w:p>
    <w:p w14:paraId="614E32FE" w14:textId="77777777" w:rsidR="00037538" w:rsidRDefault="003D06E8">
      <w:pPr>
        <w:pStyle w:val="Paragraphedeliste"/>
        <w:numPr>
          <w:ilvl w:val="0"/>
          <w:numId w:val="2"/>
        </w:numPr>
      </w:pPr>
      <w:r>
        <w:rPr>
          <w:lang w:val="en-US"/>
        </w:rPr>
        <w:t xml:space="preserve">Placenta bas inséré </w:t>
      </w:r>
    </w:p>
    <w:p w14:paraId="100725F3" w14:textId="77777777" w:rsidR="00037538" w:rsidRDefault="003D06E8">
      <w:pPr>
        <w:pStyle w:val="Paragraphedeliste"/>
        <w:numPr>
          <w:ilvl w:val="0"/>
          <w:numId w:val="2"/>
        </w:numPr>
      </w:pPr>
      <w:r>
        <w:rPr>
          <w:lang w:val="en-US"/>
        </w:rPr>
        <w:t xml:space="preserve">Noyaux myomateux </w:t>
      </w:r>
    </w:p>
    <w:p w14:paraId="7D478F6D" w14:textId="77777777" w:rsidR="00037538" w:rsidRDefault="003D06E8">
      <w:pPr>
        <w:pStyle w:val="Paragraphedeliste"/>
        <w:numPr>
          <w:ilvl w:val="0"/>
          <w:numId w:val="2"/>
        </w:numPr>
      </w:pPr>
      <w:r>
        <w:rPr>
          <w:lang w:val="en-US"/>
        </w:rPr>
        <w:t xml:space="preserve">Tumeur ovarienne </w:t>
      </w:r>
    </w:p>
    <w:p w14:paraId="3D56329F" w14:textId="77777777" w:rsidR="00037538" w:rsidRDefault="003D06E8">
      <w:pPr>
        <w:pStyle w:val="Titre1"/>
      </w:pPr>
      <w:r>
        <w:t>Classification de dystocie</w:t>
      </w:r>
    </w:p>
    <w:p w14:paraId="2EE0D880" w14:textId="77777777" w:rsidR="00037538" w:rsidRDefault="003D06E8">
      <w:pPr>
        <w:pStyle w:val="Titre2"/>
      </w:pPr>
      <w:r>
        <w:t xml:space="preserve">Dystocie mécanique = liée à un obstacle </w:t>
      </w:r>
    </w:p>
    <w:p w14:paraId="02DE7F12" w14:textId="77777777" w:rsidR="00037538" w:rsidRDefault="003D06E8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Mauvaise accomodation céphalo-pelvienne </w:t>
      </w:r>
    </w:p>
    <w:p w14:paraId="2CBD7D7A" w14:textId="77777777" w:rsidR="00037538" w:rsidRDefault="003D06E8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Cause fœtale </w:t>
      </w:r>
    </w:p>
    <w:p w14:paraId="7C83840A" w14:textId="77777777" w:rsidR="00037538" w:rsidRDefault="003D06E8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Anomalie du bassin </w:t>
      </w:r>
    </w:p>
    <w:p w14:paraId="5C6D78DB" w14:textId="77777777" w:rsidR="00037538" w:rsidRDefault="003D06E8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Anomalie des parties molles </w:t>
      </w:r>
    </w:p>
    <w:p w14:paraId="6EC241E6" w14:textId="77777777" w:rsidR="00037538" w:rsidRDefault="003D06E8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Obstacle prævia </w:t>
      </w:r>
    </w:p>
    <w:p w14:paraId="2D66F451" w14:textId="77777777" w:rsidR="00037538" w:rsidRDefault="003D06E8">
      <w:pPr>
        <w:pStyle w:val="Titre2"/>
      </w:pPr>
      <w:r>
        <w:t xml:space="preserve">Dystocie dynamique = liée aux contractions utérines </w:t>
      </w:r>
    </w:p>
    <w:p w14:paraId="61B7804B" w14:textId="77777777" w:rsidR="00037538" w:rsidRDefault="003D06E8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Anomalie des contractions utérines </w:t>
      </w:r>
    </w:p>
    <w:p w14:paraId="57C1B847" w14:textId="77777777" w:rsidR="00037538" w:rsidRDefault="003D06E8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Anomalie de dilatation cervicale </w:t>
      </w:r>
    </w:p>
    <w:p w14:paraId="3DC75F60" w14:textId="77777777" w:rsidR="00037538" w:rsidRDefault="003D06E8">
      <w:pPr>
        <w:pStyle w:val="Titre1"/>
      </w:pPr>
      <w:r>
        <w:t xml:space="preserve">Conduite à tenir </w:t>
      </w:r>
    </w:p>
    <w:p w14:paraId="24A2A8B7" w14:textId="77777777" w:rsidR="00037538" w:rsidRDefault="003D06E8">
      <w:pPr>
        <w:pStyle w:val="Paragraphedeliste"/>
        <w:numPr>
          <w:ilvl w:val="0"/>
          <w:numId w:val="2"/>
        </w:numPr>
        <w:rPr>
          <w:lang w:val="en-US"/>
        </w:rPr>
      </w:pPr>
      <w:r>
        <w:rPr>
          <w:lang w:val="en-US"/>
        </w:rPr>
        <w:t>Si dystocie mécanique ➡</w:t>
      </w:r>
      <w:r>
        <w:rPr>
          <w:lang w:val="en-US"/>
        </w:rPr>
        <w:t>️</w:t>
      </w:r>
      <w:r>
        <w:rPr>
          <w:lang w:val="en-US"/>
        </w:rPr>
        <w:t xml:space="preserve"> césarienne </w:t>
      </w:r>
    </w:p>
    <w:p w14:paraId="0F2F28DC" w14:textId="77777777" w:rsidR="00037538" w:rsidRDefault="003D06E8">
      <w:pPr>
        <w:pStyle w:val="Paragraphedeliste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Si dystocie </w:t>
      </w:r>
      <w:r>
        <w:rPr>
          <w:lang w:val="en-US"/>
        </w:rPr>
        <w:t>dynamique ➡</w:t>
      </w:r>
      <w:r>
        <w:rPr>
          <w:lang w:val="en-US"/>
        </w:rPr>
        <w:t>️</w:t>
      </w:r>
    </w:p>
    <w:p w14:paraId="1F3F3220" w14:textId="77777777" w:rsidR="00037538" w:rsidRDefault="003D06E8">
      <w:pPr>
        <w:pStyle w:val="Paragraphedeliste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Corriger les contractions </w:t>
      </w:r>
    </w:p>
    <w:p w14:paraId="5672C3ED" w14:textId="77777777" w:rsidR="00037538" w:rsidRDefault="003D06E8">
      <w:pPr>
        <w:pStyle w:val="Paragraphedeliste"/>
        <w:numPr>
          <w:ilvl w:val="1"/>
          <w:numId w:val="2"/>
        </w:numPr>
        <w:rPr>
          <w:lang w:val="en-US"/>
        </w:rPr>
      </w:pPr>
      <w:r>
        <w:rPr>
          <w:lang w:val="en-US"/>
        </w:rPr>
        <w:lastRenderedPageBreak/>
        <w:t>Si anomalie des contractions persistent ➡</w:t>
      </w:r>
      <w:r>
        <w:rPr>
          <w:lang w:val="en-US"/>
        </w:rPr>
        <w:t>️</w:t>
      </w:r>
      <w:r>
        <w:rPr>
          <w:lang w:val="en-US"/>
        </w:rPr>
        <w:t xml:space="preserve"> césarienne </w:t>
      </w:r>
    </w:p>
    <w:p w14:paraId="0BD32DD2" w14:textId="77777777" w:rsidR="00037538" w:rsidRDefault="003D06E8">
      <w:pPr>
        <w:pStyle w:val="Paragraphedeliste"/>
        <w:numPr>
          <w:ilvl w:val="0"/>
          <w:numId w:val="2"/>
        </w:numPr>
        <w:rPr>
          <w:lang w:val="en-US"/>
        </w:rPr>
      </w:pPr>
      <w:r>
        <w:rPr>
          <w:lang w:val="en-US"/>
        </w:rPr>
        <w:t>Si dystocie associée ➡</w:t>
      </w:r>
      <w:r>
        <w:rPr>
          <w:lang w:val="en-US"/>
        </w:rPr>
        <w:t>️</w:t>
      </w:r>
      <w:r>
        <w:rPr>
          <w:lang w:val="en-US"/>
        </w:rPr>
        <w:t xml:space="preserve"> césarienne </w:t>
      </w:r>
    </w:p>
    <w:p w14:paraId="3F919925" w14:textId="77777777" w:rsidR="00037538" w:rsidRDefault="003D06E8">
      <w:pPr>
        <w:pStyle w:val="Titre1"/>
      </w:pPr>
      <w:r>
        <w:t xml:space="preserve">Conclusion </w:t>
      </w:r>
    </w:p>
    <w:p w14:paraId="4FAD01B3" w14:textId="77777777" w:rsidR="00037538" w:rsidRDefault="003D06E8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CPN et l'échographie obstétricale permettent de savoir le risque de dystocie </w:t>
      </w:r>
    </w:p>
    <w:p w14:paraId="3B270107" w14:textId="77777777" w:rsidR="00037538" w:rsidRDefault="003D06E8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Moyen diagnostic = partogramme +++</w:t>
      </w:r>
    </w:p>
    <w:p w14:paraId="625F2A94" w14:textId="77777777" w:rsidR="00037538" w:rsidRDefault="003D06E8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Dystocie = indication de césarienne </w:t>
      </w:r>
    </w:p>
    <w:sectPr w:rsidR="00037538">
      <w:headerReference w:type="default" r:id="rId8"/>
      <w:footerReference w:type="default" r:id="rId9"/>
      <w:pgSz w:w="11906" w:h="16838"/>
      <w:pgMar w:top="284" w:right="851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C44CA0" w14:textId="77777777" w:rsidR="003D06E8" w:rsidRDefault="003D06E8">
      <w:pPr>
        <w:spacing w:line="240" w:lineRule="auto"/>
      </w:pPr>
      <w:r>
        <w:separator/>
      </w:r>
    </w:p>
  </w:endnote>
  <w:endnote w:type="continuationSeparator" w:id="0">
    <w:p w14:paraId="10BF1AD8" w14:textId="77777777" w:rsidR="003D06E8" w:rsidRDefault="003D06E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altName w:val="Arial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92A238" w14:textId="77777777" w:rsidR="00037538" w:rsidRDefault="003D06E8">
    <w:pPr>
      <w:pStyle w:val="Pieddepage"/>
      <w:rPr>
        <w:lang w:val="fr-FR"/>
      </w:rPr>
    </w:pPr>
    <w:r>
      <w:rPr>
        <w:noProof/>
        <w:color w:val="808080"/>
      </w:rPr>
      <mc:AlternateContent>
        <mc:Choice Requires="wpg">
          <w:drawing>
            <wp:anchor distT="0" distB="0" distL="0" distR="0" simplePos="0" relativeHeight="3" behindDoc="0" locked="0" layoutInCell="1" allowOverlap="1" wp14:anchorId="3DB21C44" wp14:editId="74F3321E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10547350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4097" name="Groupe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1" name="Rectangle 1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  <wps:wsp>
                      <wps:cNvPr id="2" name="Rectangle 2"/>
                      <wps:cNvSpPr/>
                      <wps:spPr>
                        <a:xfrm>
                          <a:off x="0" y="66676"/>
                          <a:ext cx="5943599" cy="2571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401F455" w14:textId="77777777" w:rsidR="00037538" w:rsidRDefault="003D06E8">
                            <w:pPr>
                              <w:jc w:val="right"/>
                              <w:rPr>
                                <w:rFonts w:cs="Times New Roman"/>
                                <w:b/>
                                <w:color w:val="7F7F7F"/>
                                <w:lang w:val="fr-FR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color w:val="7F7F7F"/>
                                <w:lang w:val="fr-FR"/>
                              </w:rPr>
                              <w:t>Falitiana RAFANOMEZANTSOA</w:t>
                            </w:r>
                          </w:p>
                        </w:txbxContent>
                      </wps:txbx>
                      <wps:bodyPr vert="horz" wrap="square" lIns="91440" tIns="45720" rIns="91440" bIns="0" anchor="b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psCustomData="http://www.wps.cn/officeDocument/2013/wpsCustomData">
          <w:pict>
            <v:group id="4097" filled="f" stroked="f" style="position:absolute;margin-left:0.0pt;margin-top:0.0pt;width:468.0pt;height:25.2pt;z-index:3;mso-top-percent:200;mso-position-horizontal:right;mso-position-horizontal-relative:margin;mso-position-vertical-relative:bottom-margin-area;mso-width-percent:1000;mso-height-percent:0;mso-width-relative:margin;mso-height-relative:margin;mso-wrap-distance-left:0.0pt;mso-wrap-distance-right:0.0pt;visibility:visible;" coordsize="5962650,323851">
              <v:rect id="4098" fillcolor="black" stroked="f" style="position:absolute;left:19050;top:0;width:5943600;height:18826;z-index:2;mso-position-horizontal-relative:page;mso-position-vertical-relative:page;mso-width-relative:page;mso-height-relative:page;visibility:visible;">
                <v:stroke on="f" color="#395e8a" weight="2.0pt"/>
                <v:fill/>
              </v:rect>
              <v:rect id="4099" filled="f" stroked="f" style="position:absolute;left:0;top:66676;width:5943599;height:257175;z-index:3;mso-position-horizontal-relative:page;mso-position-vertical-relative:page;mso-width-relative:page;mso-height-relative:page;visibility:visible;v-text-anchor:bottom;">
                <v:stroke on="f" weight="0.5pt"/>
                <v:fill/>
                <v:textbox inset="7.2pt,3.6pt,7.2pt,0.0pt">
                  <w:txbxContent>
                    <w:p>
                      <w:pPr>
                        <w:pStyle w:val="style0"/>
                        <w:jc w:val="right"/>
                        <w:rPr>
                          <w:rFonts w:cs="Times New Roman"/>
                          <w:b/>
                          <w:color w:val="7f7f7f"/>
                          <w:lang w:val="fr-FR"/>
                        </w:rPr>
                      </w:pPr>
                      <w:r>
                        <w:rPr>
                          <w:rFonts w:cs="Times New Roman"/>
                          <w:b/>
                          <w:color w:val="7f7f7f"/>
                          <w:lang w:val="fr-FR"/>
                        </w:rPr>
                        <w:t>Falitiana RAFANOMEZANTSOA</w:t>
                      </w:r>
                    </w:p>
                  </w:txbxContent>
                </v:textbox>
              </v:rect>
              <w10:wrap type="square"/>
              <v:fill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" behindDoc="0" locked="0" layoutInCell="1" allowOverlap="1" wp14:anchorId="30D6ABCD" wp14:editId="3689978A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10547350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100" name="Rectangle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txbx>
                      <w:txbxContent>
                        <w:p w14:paraId="5A2C552E" w14:textId="77777777" w:rsidR="00037538" w:rsidRDefault="003D06E8">
                          <w:pPr>
                            <w:jc w:val="center"/>
                            <w:rPr>
                              <w:color w:val="FFFFFF"/>
                            </w:rPr>
                          </w:pPr>
                          <w:r>
                            <w:rPr>
                              <w:color w:val="FFFFFF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</w:rPr>
                            <w:instrText>PAGE   \* MERGEFORMAT</w:instrText>
                          </w:r>
                          <w:r>
                            <w:rPr>
                              <w:color w:val="FFFFFF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lang w:val="fr-FR"/>
                            </w:rPr>
                            <w:t>2</w:t>
                          </w:r>
                          <w:r>
                            <w:rPr>
                              <w:color w:val="FFFFFF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square" lIns="91440" tIns="45720" rIns="91440" bIns="45720" anchor="b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psCustomData="http://www.wps.cn/officeDocument/2013/wpsCustomData">
          <w:pict>
            <v:rect id="4100" fillcolor="black" stroked="f" style="position:absolute;margin-left:0.0pt;margin-top:0.0pt;width:36.0pt;height:25.2pt;z-index:2;mso-top-percent:200;mso-position-horizontal:left;mso-position-horizontal-relative:right-margin-area;mso-position-vertical-relative:bottom-margin-area;mso-width-percent:0;mso-height-percent:0;mso-width-relative:margin;mso-height-relative:margin;mso-wrap-distance-left:0.0pt;mso-wrap-distance-right:0.0pt;visibility:visible;v-text-anchor:bottom;">
              <v:stroke on="f" color="#395e8a" weight="3.0pt"/>
              <w10:wrap type="square"/>
              <v:fill/>
              <v:textbox inset="7.2pt,3.6pt,7.2pt,3.6pt">
                <w:txbxContent>
                  <w:p>
                    <w:pPr>
                      <w:pStyle w:val="style0"/>
                      <w:jc w:val="center"/>
                      <w:rPr>
                        <w:color w:val="ffffff"/>
                      </w:rPr>
                    </w:pPr>
                    <w:r>
                      <w:rPr>
                        <w:color w:val="ffffff"/>
                      </w:rPr>
                      <w:fldChar w:fldCharType="begin"/>
                    </w:r>
                    <w:r>
                      <w:rPr>
                        <w:color w:val="ffffff"/>
                      </w:rPr>
                      <w:instrText>PAGE   \* MERGEFORMAT</w:instrText>
                    </w:r>
                    <w:r>
                      <w:rPr>
                        <w:color w:val="ffffff"/>
                      </w:rPr>
                      <w:fldChar w:fldCharType="separate"/>
                    </w:r>
                    <w:r>
                      <w:rPr>
                        <w:color w:val="ffffff"/>
                        <w:lang w:val="fr-FR"/>
                      </w:rPr>
                      <w:t>2</w:t>
                    </w:r>
                    <w:r>
                      <w:rPr>
                        <w:color w:val="ffffff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A6C35B" w14:textId="77777777" w:rsidR="003D06E8" w:rsidRDefault="003D06E8">
      <w:pPr>
        <w:spacing w:line="240" w:lineRule="auto"/>
      </w:pPr>
      <w:r>
        <w:separator/>
      </w:r>
    </w:p>
  </w:footnote>
  <w:footnote w:type="continuationSeparator" w:id="0">
    <w:p w14:paraId="5233C636" w14:textId="77777777" w:rsidR="003D06E8" w:rsidRDefault="003D06E8">
      <w:pPr>
        <w:spacing w:line="240" w:lineRule="auto"/>
      </w:pPr>
      <w:r>
        <w:continuationSeparator/>
      </w:r>
    </w:p>
  </w:footnote>
  <w:footnote w:id="1">
    <w:p w14:paraId="57874839" w14:textId="77777777" w:rsidR="00037538" w:rsidRDefault="003D06E8">
      <w:pPr>
        <w:pStyle w:val="Notedebasdepage"/>
        <w:rPr>
          <w:rStyle w:val="Appelnotedebasdep"/>
        </w:rPr>
      </w:pPr>
      <w:r>
        <w:rPr>
          <w:rStyle w:val="Appelnotedebasdep"/>
        </w:rPr>
        <w:footnoteRef/>
      </w:r>
      <w:r>
        <w:t xml:space="preserve"> </w:t>
      </w:r>
      <w:r>
        <w:rPr>
          <w:lang w:val="en-US"/>
        </w:rPr>
        <w:t xml:space="preserve">Normal : 3 contractions continues en 10 minutes, contraction douloureuse pendant 90s, </w:t>
      </w:r>
      <w:r>
        <w:rPr>
          <w:lang w:val="en-US"/>
        </w:rPr>
        <w:t>relâchement 60s</w:t>
      </w:r>
    </w:p>
  </w:footnote>
  <w:footnote w:id="2">
    <w:p w14:paraId="7BEA8A4B" w14:textId="77777777" w:rsidR="00037538" w:rsidRDefault="003D06E8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>
        <w:rPr>
          <w:lang w:val="en-US"/>
        </w:rPr>
        <w:t xml:space="preserve">Dilatation de 1 cm par heure normalement </w:t>
      </w:r>
    </w:p>
  </w:footnote>
  <w:footnote w:id="3">
    <w:p w14:paraId="6FC86C69" w14:textId="77777777" w:rsidR="00037538" w:rsidRDefault="003D06E8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>
        <w:rPr>
          <w:lang w:val="en-US"/>
        </w:rPr>
        <w:t xml:space="preserve">Échographie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BCB82A" w14:textId="77777777" w:rsidR="00037538" w:rsidRDefault="003D06E8">
    <w:pPr>
      <w:pStyle w:val="En-tte"/>
      <w:jc w:val="right"/>
      <w:rPr>
        <w:b/>
        <w:color w:val="808080"/>
        <w:lang w:val="fr-FR"/>
      </w:rPr>
    </w:pPr>
    <w:r>
      <w:rPr>
        <w:b/>
        <w:noProof/>
        <w:color w:val="808080"/>
        <w:lang w:val="en-US"/>
      </w:rPr>
      <w:t xml:space="preserve">Gynécologie obstétrique du 18 Juillet </w:t>
    </w:r>
    <w:r>
      <w:rPr>
        <w:b/>
        <w:noProof/>
        <w:color w:val="808080"/>
        <w:lang w:val="fr-FR"/>
      </w:rPr>
      <w:t>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multiLevelType w:val="multilevel"/>
    <w:tmpl w:val="EBE44F76"/>
    <w:lvl w:ilvl="0">
      <w:start w:val="1"/>
      <w:numFmt w:val="upperRoman"/>
      <w:pStyle w:val="Titre1"/>
      <w:lvlText w:val="%1."/>
      <w:lvlJc w:val="right"/>
      <w:pPr>
        <w:ind w:left="360" w:hanging="360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0000001"/>
    <w:multiLevelType w:val="hybridMultilevel"/>
    <w:tmpl w:val="21227E48"/>
    <w:lvl w:ilvl="0" w:tplc="38C08934">
      <w:start w:val="1"/>
      <w:numFmt w:val="bullet"/>
      <w:lvlText w:val="-"/>
      <w:lvlJc w:val="left"/>
      <w:pPr>
        <w:ind w:left="780" w:hanging="360"/>
      </w:pPr>
      <w:rPr>
        <w:rFonts w:ascii="Arial" w:hAnsi="Arial" w:hint="default"/>
      </w:rPr>
    </w:lvl>
    <w:lvl w:ilvl="1" w:tplc="2000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538"/>
    <w:rsid w:val="00037538"/>
    <w:rsid w:val="003D06E8"/>
    <w:rsid w:val="00972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1D521D6"/>
  <w15:docId w15:val="{6809CAED-1BD1-4D61-A1B1-6DE7639C1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SimSun"/>
        <w:sz w:val="22"/>
        <w:szCs w:val="22"/>
        <w:lang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hAnsi="Times New Roman"/>
    </w:rPr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numPr>
        <w:numId w:val="1"/>
      </w:numPr>
      <w:spacing w:before="240"/>
      <w:outlineLvl w:val="0"/>
    </w:pPr>
    <w:rPr>
      <w:rFonts w:eastAsia="SimSun"/>
      <w:b/>
      <w:smallCaps/>
      <w:color w:val="80000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pPr>
      <w:keepNext/>
      <w:keepLines/>
      <w:numPr>
        <w:ilvl w:val="1"/>
        <w:numId w:val="1"/>
      </w:numPr>
      <w:spacing w:before="40"/>
      <w:outlineLvl w:val="1"/>
    </w:pPr>
    <w:rPr>
      <w:rFonts w:eastAsia="SimSun"/>
      <w:b/>
      <w:smallCaps/>
      <w:color w:val="008000"/>
      <w:sz w:val="28"/>
      <w:szCs w:val="28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pPr>
      <w:keepNext/>
      <w:keepLines/>
      <w:numPr>
        <w:ilvl w:val="2"/>
        <w:numId w:val="1"/>
      </w:numPr>
      <w:spacing w:before="40"/>
      <w:outlineLvl w:val="2"/>
    </w:pPr>
    <w:rPr>
      <w:rFonts w:eastAsia="SimSun"/>
      <w:b/>
      <w:color w:val="002060"/>
      <w:sz w:val="26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pPr>
      <w:keepNext/>
      <w:keepLines/>
      <w:numPr>
        <w:ilvl w:val="3"/>
        <w:numId w:val="1"/>
      </w:numPr>
      <w:spacing w:before="40"/>
      <w:outlineLvl w:val="3"/>
    </w:pPr>
    <w:rPr>
      <w:rFonts w:eastAsia="SimSun"/>
      <w:b/>
      <w:iCs/>
      <w:color w:val="C00000"/>
      <w:sz w:val="24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pPr>
      <w:keepNext/>
      <w:keepLines/>
      <w:numPr>
        <w:ilvl w:val="4"/>
        <w:numId w:val="1"/>
      </w:numPr>
      <w:spacing w:before="40"/>
      <w:outlineLvl w:val="4"/>
    </w:pPr>
    <w:rPr>
      <w:rFonts w:eastAsia="SimSun"/>
      <w:b/>
      <w:color w:val="660066"/>
      <w:sz w:val="24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pPr>
      <w:keepNext/>
      <w:keepLines/>
      <w:numPr>
        <w:ilvl w:val="5"/>
        <w:numId w:val="1"/>
      </w:numPr>
      <w:spacing w:before="40"/>
      <w:outlineLvl w:val="5"/>
    </w:pPr>
    <w:rPr>
      <w:rFonts w:eastAsia="SimSun"/>
      <w:b/>
      <w:sz w:val="24"/>
    </w:rPr>
  </w:style>
  <w:style w:type="paragraph" w:styleId="Titre7">
    <w:name w:val="heading 7"/>
    <w:basedOn w:val="Normal"/>
    <w:next w:val="Normal"/>
    <w:link w:val="Titre7Car"/>
    <w:uiPriority w:val="9"/>
    <w:qFormat/>
    <w:pPr>
      <w:keepNext/>
      <w:keepLines/>
      <w:numPr>
        <w:ilvl w:val="6"/>
        <w:numId w:val="1"/>
      </w:numPr>
      <w:spacing w:before="40"/>
      <w:outlineLvl w:val="6"/>
    </w:pPr>
    <w:rPr>
      <w:rFonts w:ascii="Cambria" w:eastAsia="SimSun" w:hAnsi="Cambria"/>
      <w:i/>
      <w:iCs/>
    </w:rPr>
  </w:style>
  <w:style w:type="paragraph" w:styleId="Titre8">
    <w:name w:val="heading 8"/>
    <w:basedOn w:val="Normal"/>
    <w:next w:val="Normal"/>
    <w:link w:val="Titre8Car"/>
    <w:uiPriority w:val="9"/>
    <w:qFormat/>
    <w:pPr>
      <w:keepNext/>
      <w:keepLines/>
      <w:numPr>
        <w:ilvl w:val="7"/>
        <w:numId w:val="1"/>
      </w:numPr>
      <w:spacing w:before="40"/>
      <w:outlineLvl w:val="7"/>
    </w:pPr>
    <w:rPr>
      <w:rFonts w:ascii="Cambria" w:eastAsia="SimSun" w:hAnsi="Cambria"/>
      <w:color w:val="262626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qFormat/>
    <w:pPr>
      <w:keepNext/>
      <w:keepLines/>
      <w:numPr>
        <w:ilvl w:val="8"/>
        <w:numId w:val="1"/>
      </w:numPr>
      <w:spacing w:before="40"/>
      <w:outlineLvl w:val="8"/>
    </w:pPr>
    <w:rPr>
      <w:rFonts w:ascii="Cambria" w:eastAsia="SimSun" w:hAnsi="Cambria"/>
      <w:i/>
      <w:iCs/>
      <w:color w:val="262626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Pr>
      <w:rFonts w:ascii="Times New Roman" w:eastAsia="SimSun" w:hAnsi="Times New Roman" w:cs="SimSun"/>
      <w:b/>
      <w:smallCaps/>
      <w:color w:val="8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Pr>
      <w:rFonts w:ascii="Times New Roman" w:eastAsia="SimSun" w:hAnsi="Times New Roman" w:cs="SimSun"/>
      <w:b/>
      <w:smallCaps/>
      <w:color w:val="008000"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rPr>
      <w:rFonts w:ascii="Times New Roman" w:eastAsia="SimSun" w:hAnsi="Times New Roman" w:cs="SimSun"/>
      <w:b/>
      <w:color w:val="002060"/>
      <w:sz w:val="26"/>
      <w:szCs w:val="24"/>
    </w:rPr>
  </w:style>
  <w:style w:type="character" w:customStyle="1" w:styleId="Titre4Car">
    <w:name w:val="Titre 4 Car"/>
    <w:basedOn w:val="Policepardfaut"/>
    <w:link w:val="Titre4"/>
    <w:uiPriority w:val="9"/>
    <w:rPr>
      <w:rFonts w:ascii="Times New Roman" w:eastAsia="SimSun" w:hAnsi="Times New Roman" w:cs="SimSun"/>
      <w:b/>
      <w:iCs/>
      <w:color w:val="C00000"/>
      <w:sz w:val="24"/>
    </w:rPr>
  </w:style>
  <w:style w:type="character" w:customStyle="1" w:styleId="Titre5Car">
    <w:name w:val="Titre 5 Car"/>
    <w:basedOn w:val="Policepardfaut"/>
    <w:link w:val="Titre5"/>
    <w:uiPriority w:val="9"/>
    <w:rPr>
      <w:rFonts w:ascii="Times New Roman" w:eastAsia="SimSun" w:hAnsi="Times New Roman" w:cs="SimSun"/>
      <w:b/>
      <w:color w:val="660066"/>
      <w:sz w:val="24"/>
    </w:rPr>
  </w:style>
  <w:style w:type="character" w:customStyle="1" w:styleId="Titre6Car">
    <w:name w:val="Titre 6 Car"/>
    <w:basedOn w:val="Policepardfaut"/>
    <w:link w:val="Titre6"/>
    <w:uiPriority w:val="9"/>
    <w:rPr>
      <w:rFonts w:ascii="Times New Roman" w:eastAsia="SimSun" w:hAnsi="Times New Roman" w:cs="SimSun"/>
      <w:b/>
      <w:sz w:val="24"/>
    </w:rPr>
  </w:style>
  <w:style w:type="character" w:customStyle="1" w:styleId="Titre7Car">
    <w:name w:val="Titre 7 Car"/>
    <w:basedOn w:val="Policepardfaut"/>
    <w:link w:val="Titre7"/>
    <w:uiPriority w:val="9"/>
    <w:rPr>
      <w:rFonts w:ascii="Cambria" w:eastAsia="SimSun" w:hAnsi="Cambria" w:cs="SimSun"/>
      <w:i/>
      <w:iCs/>
    </w:rPr>
  </w:style>
  <w:style w:type="character" w:customStyle="1" w:styleId="Titre8Car">
    <w:name w:val="Titre 8 Car"/>
    <w:basedOn w:val="Policepardfaut"/>
    <w:link w:val="Titre8"/>
    <w:uiPriority w:val="9"/>
    <w:rPr>
      <w:rFonts w:ascii="Cambria" w:eastAsia="SimSun" w:hAnsi="Cambria" w:cs="SimSun"/>
      <w:color w:val="262626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rPr>
      <w:rFonts w:ascii="Cambria" w:eastAsia="SimSun" w:hAnsi="Cambria" w:cs="SimSun"/>
      <w:i/>
      <w:iCs/>
      <w:color w:val="262626"/>
      <w:sz w:val="21"/>
      <w:szCs w:val="21"/>
    </w:rPr>
  </w:style>
  <w:style w:type="paragraph" w:styleId="Lgende">
    <w:name w:val="caption"/>
    <w:basedOn w:val="Normal"/>
    <w:next w:val="Normal"/>
    <w:uiPriority w:val="35"/>
    <w:qFormat/>
    <w:pPr>
      <w:spacing w:after="200" w:line="240" w:lineRule="auto"/>
    </w:pPr>
    <w:rPr>
      <w:i/>
      <w:iCs/>
      <w:color w:val="1F497D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pPr>
      <w:spacing w:line="240" w:lineRule="auto"/>
      <w:contextualSpacing/>
      <w:jc w:val="center"/>
    </w:pPr>
    <w:rPr>
      <w:rFonts w:ascii="Cambria" w:eastAsia="SimSun" w:hAnsi="Cambria"/>
      <w:color w:val="002060"/>
      <w:spacing w:val="-10"/>
      <w:sz w:val="48"/>
      <w:szCs w:val="56"/>
      <w:lang w:val="fr-FR"/>
    </w:rPr>
  </w:style>
  <w:style w:type="character" w:customStyle="1" w:styleId="TitreCar">
    <w:name w:val="Titre Car"/>
    <w:basedOn w:val="Policepardfaut"/>
    <w:link w:val="Titre"/>
    <w:uiPriority w:val="10"/>
    <w:rPr>
      <w:rFonts w:ascii="Cambria" w:eastAsia="SimSun" w:hAnsi="Cambria" w:cs="SimSun"/>
      <w:color w:val="002060"/>
      <w:spacing w:val="-10"/>
      <w:sz w:val="48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numPr>
        <w:ilvl w:val="1"/>
      </w:numPr>
    </w:pPr>
    <w:rPr>
      <w:rFonts w:ascii="Calibri" w:hAnsi="Calibri"/>
      <w:color w:val="5A5A5A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Pr>
      <w:color w:val="5A5A5A"/>
      <w:spacing w:val="15"/>
    </w:rPr>
  </w:style>
  <w:style w:type="character" w:styleId="lev">
    <w:name w:val="Strong"/>
    <w:basedOn w:val="Policepardfaut"/>
    <w:uiPriority w:val="22"/>
    <w:qFormat/>
    <w:rPr>
      <w:b/>
      <w:bCs/>
      <w:color w:val="auto"/>
    </w:rPr>
  </w:style>
  <w:style w:type="character" w:styleId="Accentuation">
    <w:name w:val="Emphasis"/>
    <w:basedOn w:val="Policepardfaut"/>
    <w:uiPriority w:val="20"/>
    <w:qFormat/>
    <w:rPr>
      <w:i/>
      <w:iCs/>
      <w:color w:val="auto"/>
    </w:rPr>
  </w:style>
  <w:style w:type="paragraph" w:styleId="Sansinterligne">
    <w:name w:val="No Spacing"/>
    <w:link w:val="SansinterligneCar"/>
    <w:uiPriority w:val="1"/>
    <w:qFormat/>
    <w:pPr>
      <w:spacing w:line="240" w:lineRule="auto"/>
    </w:p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pPr>
      <w:spacing w:before="200"/>
      <w:ind w:left="864" w:right="864"/>
    </w:pPr>
    <w:rPr>
      <w:rFonts w:ascii="Calibri" w:hAnsi="Calibri"/>
      <w:i/>
      <w:iCs/>
      <w:color w:val="404040"/>
    </w:rPr>
  </w:style>
  <w:style w:type="character" w:customStyle="1" w:styleId="CitationCar">
    <w:name w:val="Citation Car"/>
    <w:basedOn w:val="Policepardfaut"/>
    <w:link w:val="Citation"/>
    <w:uiPriority w:val="29"/>
    <w:rPr>
      <w:i/>
      <w:iCs/>
      <w:color w:val="404040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top w:val="single" w:sz="4" w:space="10" w:color="404040"/>
        <w:bottom w:val="single" w:sz="4" w:space="10" w:color="404040"/>
      </w:pBdr>
      <w:spacing w:before="360" w:after="360"/>
      <w:ind w:left="864" w:right="864"/>
      <w:jc w:val="center"/>
    </w:pPr>
    <w:rPr>
      <w:rFonts w:ascii="Calibri" w:hAnsi="Calibri"/>
      <w:i/>
      <w:iCs/>
      <w:color w:val="404040"/>
    </w:rPr>
  </w:style>
  <w:style w:type="character" w:customStyle="1" w:styleId="CitationintenseCar">
    <w:name w:val="Citation intense Car"/>
    <w:basedOn w:val="Policepardfaut"/>
    <w:link w:val="Citationintense"/>
    <w:uiPriority w:val="30"/>
    <w:rPr>
      <w:i/>
      <w:iCs/>
      <w:color w:val="404040"/>
    </w:rPr>
  </w:style>
  <w:style w:type="character" w:styleId="Accentuationlgre">
    <w:name w:val="Subtle Emphasis"/>
    <w:basedOn w:val="Policepardfaut"/>
    <w:uiPriority w:val="19"/>
    <w:qFormat/>
    <w:rPr>
      <w:i/>
      <w:iCs/>
      <w:color w:val="404040"/>
    </w:rPr>
  </w:style>
  <w:style w:type="character" w:styleId="Accentuationintense">
    <w:name w:val="Intense Emphasis"/>
    <w:basedOn w:val="Policepardfaut"/>
    <w:uiPriority w:val="21"/>
    <w:qFormat/>
    <w:rPr>
      <w:b/>
      <w:bCs/>
      <w:i/>
      <w:iCs/>
      <w:color w:val="auto"/>
    </w:rPr>
  </w:style>
  <w:style w:type="character" w:styleId="Rfrencelgre">
    <w:name w:val="Subtle Reference"/>
    <w:basedOn w:val="Policepardfaut"/>
    <w:uiPriority w:val="31"/>
    <w:qFormat/>
    <w:rPr>
      <w:smallCaps/>
      <w:color w:val="404040"/>
    </w:rPr>
  </w:style>
  <w:style w:type="character" w:styleId="Rfrenceintense">
    <w:name w:val="Intense Reference"/>
    <w:basedOn w:val="Policepardfaut"/>
    <w:uiPriority w:val="32"/>
    <w:qFormat/>
    <w:rPr>
      <w:b/>
      <w:bCs/>
      <w:smallCaps/>
      <w:color w:val="404040"/>
      <w:spacing w:val="5"/>
    </w:rPr>
  </w:style>
  <w:style w:type="character" w:styleId="Titredulivre">
    <w:name w:val="Book Title"/>
    <w:basedOn w:val="Policepardfaut"/>
    <w:uiPriority w:val="33"/>
    <w:qFormat/>
    <w:rPr>
      <w:b/>
      <w:bCs/>
      <w:i/>
      <w:iCs/>
      <w:spacing w:val="5"/>
    </w:rPr>
  </w:style>
  <w:style w:type="paragraph" w:styleId="En-ttedetabledesmatires">
    <w:name w:val="TOC Heading"/>
    <w:basedOn w:val="Titre1"/>
    <w:next w:val="Normal"/>
    <w:uiPriority w:val="39"/>
    <w:qFormat/>
    <w:pPr>
      <w:outlineLvl w:val="9"/>
    </w:pPr>
  </w:style>
  <w:style w:type="paragraph" w:styleId="TM1">
    <w:name w:val="toc 1"/>
    <w:basedOn w:val="Normal"/>
    <w:next w:val="Normal"/>
    <w:uiPriority w:val="39"/>
    <w:pPr>
      <w:spacing w:after="100"/>
    </w:pPr>
    <w:rPr>
      <w:color w:val="C00000"/>
    </w:rPr>
  </w:style>
  <w:style w:type="character" w:customStyle="1" w:styleId="SansinterligneCar">
    <w:name w:val="Sans interligne Car"/>
    <w:link w:val="Sansinterligne"/>
    <w:uiPriority w:val="1"/>
  </w:style>
  <w:style w:type="paragraph" w:styleId="En-tte">
    <w:name w:val="header"/>
    <w:basedOn w:val="Normal"/>
    <w:link w:val="En-tteCar"/>
    <w:uiPriority w:val="99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</w:style>
  <w:style w:type="character" w:styleId="Appelnotedebasdep">
    <w:name w:val="footnote reference"/>
    <w:aliases w:val="Note de bas de page Car"/>
    <w:basedOn w:val="Policepardfaut"/>
    <w:link w:val="Notedebasdepage"/>
    <w:uiPriority w:val="99"/>
    <w:rPr>
      <w:vertAlign w:val="superscript"/>
    </w:rPr>
  </w:style>
  <w:style w:type="paragraph" w:styleId="Notedebasdepage">
    <w:name w:val="footnote text"/>
    <w:basedOn w:val="Normal"/>
    <w:next w:val="Normal"/>
    <w:link w:val="Appelnotedebasdep"/>
    <w:uiPriority w:val="99"/>
    <w:pPr>
      <w:snapToGrid w:val="0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Falitiana RAFANOMEZANTSOA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4</Pages>
  <Words>540</Words>
  <Characters>3078</Characters>
  <Application>Microsoft Office Word</Application>
  <DocSecurity>0</DocSecurity>
  <Lines>25</Lines>
  <Paragraphs>7</Paragraphs>
  <ScaleCrop>false</ScaleCrop>
  <Company/>
  <LinksUpToDate>false</LinksUpToDate>
  <CharactersWithSpaces>3611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RAFANOMEZANTSOA</dc:creator>
  <cp:lastModifiedBy>ZICO</cp:lastModifiedBy>
  <cp:revision>11</cp:revision>
  <dcterms:created xsi:type="dcterms:W3CDTF">2025-06-07T01:39:00Z</dcterms:created>
  <dcterms:modified xsi:type="dcterms:W3CDTF">2026-09-12T16:41:00Z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cf9ad9723d4e4faa85ba7a18e9c1d277</vt:lpwstr>
  </property>
</Properties>
</file>