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79BDB" w14:textId="4AC0C4A8" w:rsidR="00D60388" w:rsidRDefault="006E372A">
      <w:pPr>
        <w:pStyle w:val="Titre"/>
      </w:pPr>
      <w:r>
        <w:rPr>
          <w:lang w:val="en-US"/>
        </w:rPr>
        <w:t xml:space="preserve">Puberté </w:t>
      </w:r>
      <w:r w:rsidR="00707045">
        <w:t>(QE)</w:t>
      </w:r>
    </w:p>
    <w:p w14:paraId="32C30497" w14:textId="77777777" w:rsidR="00D60388" w:rsidRDefault="006E372A">
      <w:pPr>
        <w:jc w:val="right"/>
        <w:rPr>
          <w:color w:val="FF0000"/>
        </w:rPr>
      </w:pPr>
      <w:r>
        <w:rPr>
          <w:color w:val="FF0000"/>
          <w:lang w:val="en-US"/>
        </w:rPr>
        <w:t xml:space="preserve">Objectif </w:t>
      </w:r>
    </w:p>
    <w:p w14:paraId="7E93DB22" w14:textId="77777777" w:rsidR="00D60388" w:rsidRDefault="006E372A">
      <w:pPr>
        <w:jc w:val="right"/>
      </w:pPr>
      <w:r>
        <w:rPr>
          <w:lang w:val="en-US"/>
        </w:rPr>
        <w:t>Citer les étapes cliniques  et physiologique d'une puberté normale</w:t>
      </w:r>
    </w:p>
    <w:p w14:paraId="094AB618" w14:textId="77777777" w:rsidR="00D60388" w:rsidRDefault="006E372A">
      <w:pPr>
        <w:jc w:val="right"/>
      </w:pPr>
      <w:r>
        <w:rPr>
          <w:lang w:val="en-US"/>
        </w:rPr>
        <w:t>Citer les éléments de diagnostic de la puberté</w:t>
      </w:r>
    </w:p>
    <w:p w14:paraId="12386B3F" w14:textId="77777777" w:rsidR="00D60388" w:rsidRDefault="006E372A">
      <w:pPr>
        <w:jc w:val="right"/>
      </w:pPr>
      <w:r>
        <w:rPr>
          <w:lang w:val="en-US"/>
        </w:rPr>
        <w:t xml:space="preserve">Dépister les signes d'anomalies pubertaire </w:t>
      </w:r>
    </w:p>
    <w:p w14:paraId="19771007" w14:textId="77777777" w:rsidR="00D60388" w:rsidRDefault="006E372A">
      <w:pPr>
        <w:jc w:val="right"/>
      </w:pPr>
      <w:r>
        <w:rPr>
          <w:lang w:val="en-US"/>
        </w:rPr>
        <w:t xml:space="preserve">Référer au milieu spécialisé </w:t>
      </w:r>
    </w:p>
    <w:p w14:paraId="07AEA29B" w14:textId="77777777" w:rsidR="00D60388" w:rsidRDefault="006E372A">
      <w:pPr>
        <w:pStyle w:val="Titre1"/>
      </w:pPr>
      <w:r>
        <w:t xml:space="preserve">Introduction </w:t>
      </w:r>
    </w:p>
    <w:p w14:paraId="51A0C16A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Étape importante et </w:t>
      </w:r>
      <w:r>
        <w:rPr>
          <w:lang w:val="en-US"/>
        </w:rPr>
        <w:t>obligatoire</w:t>
      </w:r>
    </w:p>
    <w:p w14:paraId="1F28E6B0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Bouleversement dans la vie du jeune enfant </w:t>
      </w:r>
    </w:p>
    <w:p w14:paraId="7F26A5FB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Passage de l'état enfant à l'état adulte </w:t>
      </w:r>
    </w:p>
    <w:p w14:paraId="08BA894B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Maturation de l'axe hypothalamo-hypophysaire et des gonade</w:t>
      </w:r>
    </w:p>
    <w:p w14:paraId="7731C68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Apparition des caractères sexuels secondaires </w:t>
      </w:r>
    </w:p>
    <w:p w14:paraId="4B992EE9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Aptitude à procréer </w:t>
      </w:r>
    </w:p>
    <w:p w14:paraId="4EA977C9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Rôle de la famille +++ et du mé</w:t>
      </w:r>
      <w:r>
        <w:rPr>
          <w:lang w:val="en-US"/>
        </w:rPr>
        <w:t xml:space="preserve">decin </w:t>
      </w:r>
    </w:p>
    <w:p w14:paraId="56653D60" w14:textId="77777777" w:rsidR="00D60388" w:rsidRDefault="006E372A">
      <w:pPr>
        <w:pStyle w:val="Titre1"/>
      </w:pPr>
      <w:r>
        <w:t>Physiologie</w:t>
      </w:r>
    </w:p>
    <w:p w14:paraId="04F0602C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Ensemble des phénomènes physiques, psychique, mentaux, affectifs qui caractérisent le passage de l'enfance à l'adulte et aboutissent à la fonction de reproduction</w:t>
      </w:r>
    </w:p>
    <w:p w14:paraId="14A638BA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Ces changements s'étaient sur une durée moyenne d'environ 4 ans</w:t>
      </w:r>
    </w:p>
    <w:p w14:paraId="47DAE8A6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Plus préco</w:t>
      </w:r>
      <w:r>
        <w:rPr>
          <w:lang w:val="en-US"/>
        </w:rPr>
        <w:t>ce chez la fille</w:t>
      </w:r>
    </w:p>
    <w:p w14:paraId="341C012C" w14:textId="77777777" w:rsidR="00D60388" w:rsidRDefault="006E372A">
      <w:pPr>
        <w:pStyle w:val="Titre2"/>
      </w:pPr>
      <w:r>
        <w:t xml:space="preserve">Physiologie de la puberté </w:t>
      </w:r>
    </w:p>
    <w:p w14:paraId="3165B8CC" w14:textId="77777777" w:rsidR="00D60388" w:rsidRDefault="006E372A">
      <w:pPr>
        <w:pStyle w:val="Titre3"/>
      </w:pPr>
      <w:r>
        <w:t xml:space="preserve">Axe hypothalamo-hypophysaire </w:t>
      </w:r>
    </w:p>
    <w:p w14:paraId="266F2C59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Activités importante dans la vie intra-utérine </w:t>
      </w:r>
    </w:p>
    <w:p w14:paraId="12051BB1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Système fonctionnel dès la naissance </w:t>
      </w:r>
    </w:p>
    <w:p w14:paraId="6904021B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Etat de quiescence durant l'enfance </w:t>
      </w:r>
    </w:p>
    <w:p w14:paraId="59D1B779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Réactivation à la puberté : sécrétion pulsatile de GnRH par</w:t>
      </w:r>
      <w:r>
        <w:rPr>
          <w:lang w:val="en-US"/>
        </w:rPr>
        <w:t xml:space="preserve"> l'hypothalamus, libération intermittente de LH et FSH</w:t>
      </w:r>
    </w:p>
    <w:p w14:paraId="5D788BD9" w14:textId="77777777" w:rsidR="00D60388" w:rsidRDefault="006E372A">
      <w:pPr>
        <w:pStyle w:val="Titre3"/>
      </w:pPr>
      <w:r>
        <w:t>Début d'activité ovarienne</w:t>
      </w:r>
    </w:p>
    <w:p w14:paraId="7499FD70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Apparition progressive des caractères sexuels secondaires </w:t>
      </w:r>
    </w:p>
    <w:p w14:paraId="529CAA52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Apparition des règles </w:t>
      </w:r>
    </w:p>
    <w:tbl>
      <w:tblPr>
        <w:tblStyle w:val="Grilledutableau"/>
        <w:tblW w:w="6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212"/>
        <w:gridCol w:w="3213"/>
        <w:gridCol w:w="67"/>
      </w:tblGrid>
      <w:tr w:rsidR="00D60388" w14:paraId="1577EDFA" w14:textId="77777777">
        <w:tc>
          <w:tcPr>
            <w:tcW w:w="64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F6B6" w14:textId="77777777" w:rsidR="00D60388" w:rsidRDefault="006E372A">
            <w:pPr>
              <w:jc w:val="center"/>
              <w:rPr>
                <w:lang w:val="fr-FR"/>
              </w:rPr>
            </w:pPr>
            <w:r>
              <w:rPr>
                <w:lang w:val="en-US"/>
              </w:rPr>
              <w:t>Apparition caractères sexuels secondaires</w:t>
            </w:r>
          </w:p>
          <w:p w14:paraId="0D8B85AD" w14:textId="77777777" w:rsidR="00D60388" w:rsidRDefault="006E372A">
            <w:pPr>
              <w:jc w:val="center"/>
              <w:rPr>
                <w:lang w:val="fr-FR"/>
              </w:rPr>
            </w:pPr>
            <w:r>
              <w:rPr>
                <w:lang w:val="en-US"/>
              </w:rPr>
              <w:t>Accélération vitesse de croissance</w:t>
            </w:r>
          </w:p>
          <w:p w14:paraId="3C94045B" w14:textId="77777777" w:rsidR="00D60388" w:rsidRDefault="006E372A">
            <w:pPr>
              <w:jc w:val="center"/>
              <w:rPr>
                <w:lang w:val="fr-FR"/>
              </w:rPr>
            </w:pPr>
            <w:r>
              <w:rPr>
                <w:lang w:val="en-US"/>
              </w:rPr>
              <w:t>Maturation osseuse</w:t>
            </w:r>
          </w:p>
        </w:tc>
      </w:tr>
      <w:tr w:rsidR="00D60388" w14:paraId="4AAA682F" w14:textId="77777777">
        <w:trPr>
          <w:gridAfter w:val="1"/>
          <w:wAfter w:w="67" w:type="dxa"/>
        </w:trPr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5E45" w14:textId="77777777" w:rsidR="00D60388" w:rsidRDefault="006E372A">
            <w:pPr>
              <w:jc w:val="center"/>
              <w:rPr>
                <w:lang w:val="fr-FR"/>
              </w:rPr>
            </w:pPr>
            <w:r>
              <w:rPr>
                <w:lang w:val="en-US"/>
              </w:rPr>
              <w:t>Morphologie et psychisme adulte</w:t>
            </w:r>
          </w:p>
        </w:tc>
        <w:tc>
          <w:tcPr>
            <w:tcW w:w="3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5DBA" w14:textId="77777777" w:rsidR="00D60388" w:rsidRDefault="006E372A">
            <w:pPr>
              <w:jc w:val="center"/>
              <w:rPr>
                <w:lang w:val="fr-FR"/>
              </w:rPr>
            </w:pPr>
            <w:r>
              <w:rPr>
                <w:lang w:val="en-US"/>
              </w:rPr>
              <w:t>Capacité de reproduction</w:t>
            </w:r>
          </w:p>
        </w:tc>
      </w:tr>
    </w:tbl>
    <w:p w14:paraId="066BB516" w14:textId="77777777" w:rsidR="00D60388" w:rsidRDefault="00D60388">
      <w:pPr>
        <w:rPr>
          <w:lang w:val="fr-FR"/>
        </w:rPr>
      </w:pPr>
    </w:p>
    <w:p w14:paraId="6D0EB095" w14:textId="77777777" w:rsidR="00D60388" w:rsidRDefault="006E372A">
      <w:pPr>
        <w:pStyle w:val="Titre2"/>
      </w:pPr>
      <w:r>
        <w:lastRenderedPageBreak/>
        <w:t>Facteurs influençant la puberté</w:t>
      </w:r>
    </w:p>
    <w:p w14:paraId="679928AE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Génétiques : facteur familial et éthnique</w:t>
      </w:r>
    </w:p>
    <w:p w14:paraId="79BA926B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Environnement</w:t>
      </w:r>
    </w:p>
    <w:p w14:paraId="059012B4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Maladie / médicaments</w:t>
      </w:r>
    </w:p>
    <w:p w14:paraId="032A3260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Stress physique ou psychologique</w:t>
      </w:r>
    </w:p>
    <w:p w14:paraId="04DB3C15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Intégrité des facteurs </w:t>
      </w:r>
      <w:r>
        <w:rPr>
          <w:lang w:val="en-US"/>
        </w:rPr>
        <w:t>neuro-hypothalamiques</w:t>
      </w:r>
    </w:p>
    <w:p w14:paraId="699CB5BD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Hormone de croissance</w:t>
      </w:r>
    </w:p>
    <w:p w14:paraId="3BF508C4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Etat nutritionnel</w:t>
      </w:r>
    </w:p>
    <w:p w14:paraId="425E0E16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Masse adipeuse</w:t>
      </w:r>
    </w:p>
    <w:p w14:paraId="2D4F3564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Leptine</w:t>
      </w:r>
    </w:p>
    <w:p w14:paraId="52BFF72C" w14:textId="77777777" w:rsidR="00D60388" w:rsidRDefault="006E372A">
      <w:pPr>
        <w:pStyle w:val="Titre1"/>
      </w:pPr>
      <w:r>
        <w:t>Puberté</w:t>
      </w:r>
      <w:r>
        <w:rPr>
          <w:rStyle w:val="Appelnotedebasdep"/>
        </w:rPr>
        <w:footnoteReference w:id="1"/>
      </w:r>
      <w:r>
        <w:t xml:space="preserve"> clinique</w:t>
      </w:r>
    </w:p>
    <w:p w14:paraId="297A3584" w14:textId="77777777" w:rsidR="00D60388" w:rsidRDefault="006E372A">
      <w:pPr>
        <w:pStyle w:val="Titre2"/>
      </w:pPr>
      <w:r>
        <w:t>Puberté chez la jeune fille</w:t>
      </w:r>
    </w:p>
    <w:p w14:paraId="5063DD52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8 - 13 ans</w:t>
      </w:r>
    </w:p>
    <w:p w14:paraId="222E80DC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Apparition des bourgeons mammaires</w:t>
      </w:r>
    </w:p>
    <w:p w14:paraId="6D124B3D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Apparition des pilosités</w:t>
      </w:r>
    </w:p>
    <w:p w14:paraId="71DD62C3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Pubienne</w:t>
      </w:r>
    </w:p>
    <w:p w14:paraId="5522B99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Axillaire</w:t>
      </w:r>
    </w:p>
    <w:p w14:paraId="3035CAB7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Poussée de croissance</w:t>
      </w:r>
    </w:p>
    <w:p w14:paraId="1AAE9C8F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Apparition des premières règles : ménarches</w:t>
      </w:r>
    </w:p>
    <w:p w14:paraId="37B8D7C4" w14:textId="77777777" w:rsidR="00D60388" w:rsidRDefault="006E372A">
      <w:pPr>
        <w:pStyle w:val="Titre3"/>
      </w:pPr>
      <w:r>
        <w:t>Développement des glandes mammaires</w:t>
      </w:r>
    </w:p>
    <w:p w14:paraId="493A4E6C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1er signe de puberté observable</w:t>
      </w:r>
    </w:p>
    <w:p w14:paraId="5CDF655E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Début : à partir 10,5 - 11 ans</w:t>
      </w:r>
    </w:p>
    <w:p w14:paraId="0140A2B7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Evaluation clinique: stade de TANNER</w:t>
      </w:r>
    </w:p>
    <w:p w14:paraId="27AEF89C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M1: pré pubertaire, papille élevée</w:t>
      </w:r>
    </w:p>
    <w:p w14:paraId="7E844000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M2 : apparition bourgeons mammaires</w:t>
      </w:r>
    </w:p>
    <w:p w14:paraId="329848B5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M3 : </w:t>
      </w:r>
      <w:r>
        <w:rPr>
          <w:lang w:val="en-US"/>
        </w:rPr>
        <w:t>élargissement et saillie de l'aréole</w:t>
      </w:r>
    </w:p>
    <w:p w14:paraId="172A1E00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M4 : projection en avant de l'aréole et du mamelon</w:t>
      </w:r>
    </w:p>
    <w:p w14:paraId="45CD9C19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M5  : aréole pigmentée et seul le mamelon fait saillie</w:t>
      </w:r>
    </w:p>
    <w:p w14:paraId="7BEA4A76" w14:textId="77777777" w:rsidR="00D60388" w:rsidRDefault="006E372A">
      <w:pPr>
        <w:pStyle w:val="Titre3"/>
      </w:pPr>
      <w:r>
        <w:t>Développement de la pilosité pubienne</w:t>
      </w:r>
    </w:p>
    <w:p w14:paraId="663799D6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Apparition : P2 ➡</w:t>
      </w:r>
      <w:r>
        <w:rPr>
          <w:lang w:val="en-US"/>
        </w:rPr>
        <w:t>️</w:t>
      </w:r>
      <w:r>
        <w:rPr>
          <w:lang w:val="en-US"/>
        </w:rPr>
        <w:t xml:space="preserve"> 11,5 ans (8 - 14ans)</w:t>
      </w:r>
    </w:p>
    <w:p w14:paraId="7E158214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Après début </w:t>
      </w:r>
      <w:r>
        <w:rPr>
          <w:lang w:val="en-US"/>
        </w:rPr>
        <w:t>développement seins (quelques mois)</w:t>
      </w:r>
    </w:p>
    <w:p w14:paraId="1A2C2338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Avant quelque fois (16%)</w:t>
      </w:r>
    </w:p>
    <w:p w14:paraId="2A4FC8D4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lastRenderedPageBreak/>
        <w:t>Egal chez les deux sexes</w:t>
      </w:r>
    </w:p>
    <w:p w14:paraId="51D82A4E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Formes différentes</w:t>
      </w:r>
    </w:p>
    <w:p w14:paraId="6CDBE280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P1 : pilosité pré pubertaire</w:t>
      </w:r>
    </w:p>
    <w:p w14:paraId="4A8D457B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P2 : pilosité pubienne débutante le long des grandes lèvres</w:t>
      </w:r>
    </w:p>
    <w:p w14:paraId="28AF58A0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P3 : pilosité plus dense, foncée, frisée, dépasse la symphyse </w:t>
      </w:r>
      <w:r>
        <w:rPr>
          <w:lang w:val="en-US"/>
        </w:rPr>
        <w:t>pubienne</w:t>
      </w:r>
    </w:p>
    <w:p w14:paraId="69E7BCE7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P4 : pilosité adulte, répartition incomplète</w:t>
      </w:r>
    </w:p>
    <w:p w14:paraId="7A46CE65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P5 : répartition adulte</w:t>
      </w:r>
    </w:p>
    <w:p w14:paraId="0968E8CA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P6 : débordement sur cuisses</w:t>
      </w:r>
    </w:p>
    <w:p w14:paraId="18B736AC" w14:textId="77777777" w:rsidR="00D60388" w:rsidRDefault="006E372A">
      <w:pPr>
        <w:pStyle w:val="Titre3"/>
        <w:rPr>
          <w:lang w:val="fr-FR"/>
        </w:rPr>
      </w:pPr>
      <w:r>
        <w:t>Ménarches</w:t>
      </w:r>
    </w:p>
    <w:p w14:paraId="47B91B2F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Apparition des premiers saignements génitaux</w:t>
      </w:r>
    </w:p>
    <w:p w14:paraId="2354A47B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Age : 12,5 ans ± 2 - 2,5 ans</w:t>
      </w:r>
    </w:p>
    <w:p w14:paraId="0136C453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Souvent irréguliers au début</w:t>
      </w:r>
    </w:p>
    <w:p w14:paraId="2D165C20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Quelque fois cycles anovulatoires</w:t>
      </w:r>
    </w:p>
    <w:p w14:paraId="4DD90567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So</w:t>
      </w:r>
      <w:r>
        <w:rPr>
          <w:lang w:val="en-US"/>
        </w:rPr>
        <w:t>uvent d'inquiétude et d'anxiété</w:t>
      </w:r>
    </w:p>
    <w:p w14:paraId="19B1143A" w14:textId="77777777" w:rsidR="00D60388" w:rsidRDefault="006E372A">
      <w:pPr>
        <w:pStyle w:val="Titre3"/>
      </w:pPr>
      <w:r>
        <w:t>Poussées de croissance</w:t>
      </w:r>
    </w:p>
    <w:p w14:paraId="3961C219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Dès le début de la puberté</w:t>
      </w:r>
    </w:p>
    <w:p w14:paraId="7660086E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Accélération de la croissance</w:t>
      </w:r>
    </w:p>
    <w:p w14:paraId="5D304B83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Passe de 5 cm/an à 8 cm/an</w:t>
      </w:r>
    </w:p>
    <w:p w14:paraId="20CDBBA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En moyenne +23 - 25cm</w:t>
      </w:r>
    </w:p>
    <w:p w14:paraId="0FA3DD9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140 ➡</w:t>
      </w:r>
      <w:r>
        <w:rPr>
          <w:lang w:val="en-US"/>
        </w:rPr>
        <w:t>️</w:t>
      </w:r>
      <w:r>
        <w:rPr>
          <w:lang w:val="en-US"/>
        </w:rPr>
        <w:t xml:space="preserve"> 163cm</w:t>
      </w:r>
    </w:p>
    <w:p w14:paraId="1C77C17E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Ralentissement puis arrêt de la croissance : taille finale à 18 ans environ</w:t>
      </w:r>
    </w:p>
    <w:p w14:paraId="3946D2FE" w14:textId="77777777" w:rsidR="00D60388" w:rsidRDefault="006E372A">
      <w:pPr>
        <w:pStyle w:val="Titre3"/>
      </w:pPr>
      <w:r>
        <w:t>Caract</w:t>
      </w:r>
      <w:r>
        <w:t>ères sexuels secondaires</w:t>
      </w:r>
    </w:p>
    <w:p w14:paraId="6D193A67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Diamètre bi-acromial : plus large chez le garçon par rapport au jeune fille</w:t>
      </w:r>
    </w:p>
    <w:p w14:paraId="7BE28357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Rapport segment supérieur/inférieur</w:t>
      </w:r>
      <w:r>
        <w:rPr>
          <w:rStyle w:val="Appelnotedebasdep"/>
        </w:rPr>
        <w:footnoteReference w:id="2"/>
      </w:r>
      <w:r>
        <w:rPr>
          <w:lang w:val="en-US"/>
        </w:rPr>
        <w:t xml:space="preserve"> : macroskélie?</w:t>
      </w:r>
    </w:p>
    <w:p w14:paraId="3BD59F9C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Répartition de la graisse (aspect gynoïde ➡</w:t>
      </w:r>
      <w:r>
        <w:rPr>
          <w:lang w:val="en-US"/>
        </w:rPr>
        <w:t>️</w:t>
      </w:r>
      <w:r>
        <w:rPr>
          <w:lang w:val="en-US"/>
        </w:rPr>
        <w:t xml:space="preserve"> fille et androïde ➡</w:t>
      </w:r>
      <w:r>
        <w:rPr>
          <w:lang w:val="en-US"/>
        </w:rPr>
        <w:t>️</w:t>
      </w:r>
      <w:r>
        <w:rPr>
          <w:lang w:val="en-US"/>
        </w:rPr>
        <w:t xml:space="preserve"> garçon)</w:t>
      </w:r>
    </w:p>
    <w:p w14:paraId="0D58F905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Développement de la </w:t>
      </w:r>
      <w:r>
        <w:rPr>
          <w:lang w:val="en-US"/>
        </w:rPr>
        <w:t>musculature</w:t>
      </w:r>
    </w:p>
    <w:p w14:paraId="2955E406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Pilosité : abondance, répartition </w:t>
      </w:r>
    </w:p>
    <w:p w14:paraId="5F197E4A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Peau : douce</w:t>
      </w:r>
    </w:p>
    <w:p w14:paraId="700EBAFD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Voix</w:t>
      </w:r>
    </w:p>
    <w:p w14:paraId="00288183" w14:textId="77777777" w:rsidR="00D60388" w:rsidRDefault="006E372A">
      <w:pPr>
        <w:pStyle w:val="Titre3"/>
      </w:pPr>
      <w:r>
        <w:t>Examen paraclinique</w:t>
      </w:r>
    </w:p>
    <w:p w14:paraId="2CFD2CF9" w14:textId="77777777" w:rsidR="00D60388" w:rsidRDefault="006E372A">
      <w:pPr>
        <w:pStyle w:val="Titre4"/>
      </w:pPr>
      <w:r>
        <w:t>Biologie</w:t>
      </w:r>
    </w:p>
    <w:p w14:paraId="07B310A6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NFS</w:t>
      </w:r>
    </w:p>
    <w:p w14:paraId="7B92570A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Biologie standard</w:t>
      </w:r>
    </w:p>
    <w:p w14:paraId="38221750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Hormonologie</w:t>
      </w:r>
    </w:p>
    <w:p w14:paraId="0EE53B7F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lastRenderedPageBreak/>
        <w:t>E2, Prg</w:t>
      </w:r>
    </w:p>
    <w:p w14:paraId="0B282C0A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FSH et LH</w:t>
      </w:r>
    </w:p>
    <w:p w14:paraId="1F2E384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Test à la GnRH</w:t>
      </w:r>
    </w:p>
    <w:p w14:paraId="4B30C711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Pic LH &gt; à pic FSH</w:t>
      </w:r>
    </w:p>
    <w:p w14:paraId="2951AC85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Estradiol &gt; 20 pg/ml</w:t>
      </w:r>
    </w:p>
    <w:p w14:paraId="3D543FE3" w14:textId="77777777" w:rsidR="00D60388" w:rsidRDefault="006E372A">
      <w:pPr>
        <w:pStyle w:val="Titre4"/>
      </w:pPr>
      <w:r>
        <w:t>Imagerie</w:t>
      </w:r>
    </w:p>
    <w:p w14:paraId="6423AB93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Echographie pelvienne</w:t>
      </w:r>
    </w:p>
    <w:p w14:paraId="477A0483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Longueur utérine &gt; à 35</w:t>
      </w:r>
      <w:r>
        <w:rPr>
          <w:lang w:val="en-US"/>
        </w:rPr>
        <w:t xml:space="preserve"> mm</w:t>
      </w:r>
    </w:p>
    <w:p w14:paraId="2F0BF4D3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Ovaires &gt;  25 mm</w:t>
      </w:r>
    </w:p>
    <w:p w14:paraId="78BC175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Apparition ligne de vacuité utérine</w:t>
      </w:r>
    </w:p>
    <w:p w14:paraId="62D7885E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Radiographie main gauche</w:t>
      </w:r>
    </w:p>
    <w:p w14:paraId="0197676D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Age osseux : apparition sésamoïde des pouces à partir de 11 ans chez la fille</w:t>
      </w:r>
    </w:p>
    <w:p w14:paraId="28677BF1" w14:textId="77777777" w:rsidR="00D60388" w:rsidRDefault="006E372A">
      <w:pPr>
        <w:pStyle w:val="Titre2"/>
      </w:pPr>
      <w:r>
        <w:t>Puberté clinique chez le garçon</w:t>
      </w:r>
    </w:p>
    <w:p w14:paraId="250AA100" w14:textId="77777777" w:rsidR="00D60388" w:rsidRDefault="006E372A">
      <w:pPr>
        <w:pStyle w:val="Titre3"/>
      </w:pPr>
      <w:r>
        <w:t>Examen clinique</w:t>
      </w:r>
    </w:p>
    <w:p w14:paraId="23CF30D1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Age 9,5 - 14 ans</w:t>
      </w:r>
    </w:p>
    <w:p w14:paraId="5E907969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Développement des testicules</w:t>
      </w:r>
    </w:p>
    <w:p w14:paraId="678E8B2B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&gt; </w:t>
      </w:r>
      <w:r>
        <w:rPr>
          <w:lang w:val="en-US"/>
        </w:rPr>
        <w:t>2,5 cm de diamètre (4 ml) striatum scrotum</w:t>
      </w:r>
    </w:p>
    <w:p w14:paraId="627DE6DB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Allongement de la verge vers 12,5 ans</w:t>
      </w:r>
    </w:p>
    <w:p w14:paraId="130E5187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Pilosité</w:t>
      </w:r>
    </w:p>
    <w:p w14:paraId="275A6616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Pubienne (6mois plus tard)</w:t>
      </w:r>
    </w:p>
    <w:p w14:paraId="520B1CC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Puis faciale</w:t>
      </w:r>
    </w:p>
    <w:p w14:paraId="0F5AEBE3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Modification de la voix (tardive)</w:t>
      </w:r>
    </w:p>
    <w:p w14:paraId="2E1819CA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Gynécomastie et seins douloureux (variable selon les personnes, l'ethnie, </w:t>
      </w:r>
      <w:r>
        <w:rPr>
          <w:lang w:val="en-US"/>
        </w:rPr>
        <w:t>l'hérédité...)</w:t>
      </w:r>
    </w:p>
    <w:p w14:paraId="6DA2284E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Stades de Tanner</w:t>
      </w:r>
    </w:p>
    <w:p w14:paraId="00F134F2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P1 : aucune pilosité pubienne</w:t>
      </w:r>
    </w:p>
    <w:p w14:paraId="4088DE16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P2 : poils longs, clairsemés faiblement pigmentés à la base du pénis ou a/n scrotal</w:t>
      </w:r>
    </w:p>
    <w:p w14:paraId="5DBCD858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P3 : poils plus abondants, pigmentés et bouclés limités au pubis</w:t>
      </w:r>
    </w:p>
    <w:p w14:paraId="30C491EB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P4 : poils d'apparence adulte mais n'atteigna</w:t>
      </w:r>
      <w:r>
        <w:rPr>
          <w:lang w:val="en-US"/>
        </w:rPr>
        <w:t>nt pas l'intérieur des cuisses</w:t>
      </w:r>
    </w:p>
    <w:p w14:paraId="001EB812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P5 : répartition adulte de la pilosité</w:t>
      </w:r>
    </w:p>
    <w:p w14:paraId="358839E5" w14:textId="77777777" w:rsidR="00D60388" w:rsidRDefault="00D60388">
      <w:pPr>
        <w:pStyle w:val="Paragraphedeliste"/>
        <w:ind w:left="1080"/>
        <w:rPr>
          <w:lang w:val="fr-FR"/>
        </w:rPr>
      </w:pPr>
    </w:p>
    <w:p w14:paraId="4621D83D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G1 : infantile</w:t>
      </w:r>
    </w:p>
    <w:p w14:paraId="1B71806B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G2 : 25 - 30mm (4 - 6 ml)</w:t>
      </w:r>
    </w:p>
    <w:p w14:paraId="6C583DB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G3 : 30 - 40 mm (6 - 12 ml), croissance verge</w:t>
      </w:r>
    </w:p>
    <w:p w14:paraId="1043B1AE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G4 : 40 - 50 mm (12 - 16 ml)</w:t>
      </w:r>
    </w:p>
    <w:p w14:paraId="100415CA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G5 : adulte</w:t>
      </w:r>
    </w:p>
    <w:p w14:paraId="07C494FE" w14:textId="77777777" w:rsidR="00D60388" w:rsidRDefault="006E372A">
      <w:pPr>
        <w:pStyle w:val="Titre3"/>
      </w:pPr>
      <w:r>
        <w:lastRenderedPageBreak/>
        <w:t>Examen paraclinique</w:t>
      </w:r>
    </w:p>
    <w:p w14:paraId="1B948701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Biologie</w:t>
      </w:r>
    </w:p>
    <w:p w14:paraId="2C0BE3B7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NFS</w:t>
      </w:r>
    </w:p>
    <w:p w14:paraId="5F2BBFB7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Biologie </w:t>
      </w:r>
      <w:r>
        <w:rPr>
          <w:lang w:val="en-US"/>
        </w:rPr>
        <w:t>standard</w:t>
      </w:r>
    </w:p>
    <w:p w14:paraId="2C66C053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Hormonologie</w:t>
      </w:r>
    </w:p>
    <w:p w14:paraId="7CECF8C1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FSH et LH</w:t>
      </w:r>
    </w:p>
    <w:p w14:paraId="2A1004B1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Test à la GnRH</w:t>
      </w:r>
    </w:p>
    <w:p w14:paraId="4390C873" w14:textId="77777777" w:rsidR="00D60388" w:rsidRDefault="006E372A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en-US"/>
        </w:rPr>
        <w:t>Pic LH &gt; pic FSH</w:t>
      </w:r>
    </w:p>
    <w:p w14:paraId="2466CEED" w14:textId="77777777" w:rsidR="00D60388" w:rsidRDefault="006E372A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en-US"/>
        </w:rPr>
        <w:t>Testostérone &gt; 0, 5 ng/ml</w:t>
      </w:r>
    </w:p>
    <w:p w14:paraId="171D2A33" w14:textId="77777777" w:rsidR="00D60388" w:rsidRDefault="006E372A">
      <w:pPr>
        <w:pStyle w:val="Paragraphedeliste"/>
        <w:numPr>
          <w:ilvl w:val="3"/>
          <w:numId w:val="2"/>
        </w:numPr>
        <w:rPr>
          <w:lang w:val="fr-FR"/>
        </w:rPr>
      </w:pPr>
      <w:r>
        <w:rPr>
          <w:lang w:val="en-US"/>
        </w:rPr>
        <w:t>Testostérone 8h = 2x taux 20h</w:t>
      </w:r>
    </w:p>
    <w:p w14:paraId="54E8A0AC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Orchidomètre de Pader</w:t>
      </w:r>
    </w:p>
    <w:p w14:paraId="7B68BE86" w14:textId="77777777" w:rsidR="00D60388" w:rsidRDefault="006E372A">
      <w:pPr>
        <w:pStyle w:val="Titre2"/>
      </w:pPr>
      <w:r>
        <w:t xml:space="preserve">Conclusion </w:t>
      </w:r>
    </w:p>
    <w:p w14:paraId="7C6204ED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Puberté : étape importante dans la vie</w:t>
      </w:r>
    </w:p>
    <w:p w14:paraId="5763E7D1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Bouleversement somatique, physiologique, et </w:t>
      </w:r>
      <w:r>
        <w:rPr>
          <w:lang w:val="en-US"/>
        </w:rPr>
        <w:t>psychologique</w:t>
      </w:r>
    </w:p>
    <w:p w14:paraId="2EC1102C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Clinique</w:t>
      </w:r>
    </w:p>
    <w:p w14:paraId="3F963A42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Taille</w:t>
      </w:r>
    </w:p>
    <w:p w14:paraId="0145BA64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Apparition des pilosités</w:t>
      </w:r>
    </w:p>
    <w:p w14:paraId="6B0C3B95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Ménarche (jeune fille)</w:t>
      </w:r>
    </w:p>
    <w:p w14:paraId="4F56B83E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Augmentation de la taille de l'appareil génital (garçons)</w:t>
      </w:r>
    </w:p>
    <w:p w14:paraId="4CE7044E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Caractères sexuels secondaires</w:t>
      </w:r>
    </w:p>
    <w:p w14:paraId="559CFFBF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Accompagnement familial</w:t>
      </w:r>
    </w:p>
    <w:p w14:paraId="030C334F" w14:textId="77777777" w:rsidR="00D60388" w:rsidRDefault="006E372A">
      <w:pPr>
        <w:pStyle w:val="Titre1"/>
      </w:pPr>
      <w:r>
        <w:t>Anomalie pubertaire</w:t>
      </w:r>
    </w:p>
    <w:p w14:paraId="061906EA" w14:textId="77777777" w:rsidR="00D60388" w:rsidRDefault="006E372A">
      <w:pPr>
        <w:pStyle w:val="Titre2"/>
      </w:pPr>
      <w:r>
        <w:t>Puberté précoce</w:t>
      </w:r>
    </w:p>
    <w:p w14:paraId="092AEEBE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Apparition de caractères sexu</w:t>
      </w:r>
      <w:r>
        <w:rPr>
          <w:lang w:val="en-US"/>
        </w:rPr>
        <w:t>els secondaires:</w:t>
      </w:r>
    </w:p>
    <w:p w14:paraId="4F15AE2E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Avant 8 ans chez la fille</w:t>
      </w:r>
    </w:p>
    <w:p w14:paraId="0DC7EA04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Avant 11 ans chez le garçon</w:t>
      </w:r>
    </w:p>
    <w:p w14:paraId="49695D17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Problèmes</w:t>
      </w:r>
    </w:p>
    <w:p w14:paraId="6A2519B0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Maturation précoce des os</w:t>
      </w:r>
    </w:p>
    <w:p w14:paraId="2C576914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Causes organiques</w:t>
      </w:r>
    </w:p>
    <w:p w14:paraId="3066EC93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Problèmes psychiques et socio-culturels</w:t>
      </w:r>
    </w:p>
    <w:p w14:paraId="778E81BD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Causes</w:t>
      </w:r>
    </w:p>
    <w:p w14:paraId="311434A9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Tumorales : tumeurs hypophysaire</w:t>
      </w:r>
    </w:p>
    <w:p w14:paraId="6F34FAC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Environnementales (surtout alimentaires)</w:t>
      </w:r>
    </w:p>
    <w:p w14:paraId="5E84A344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Traitement</w:t>
      </w:r>
    </w:p>
    <w:p w14:paraId="217849F0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Etiologique</w:t>
      </w:r>
    </w:p>
    <w:p w14:paraId="1EB934B0" w14:textId="77777777" w:rsidR="00D60388" w:rsidRDefault="006E372A">
      <w:pPr>
        <w:pStyle w:val="Paragraphedeliste"/>
        <w:numPr>
          <w:ilvl w:val="1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Blocage de l'axe hypothalamo-hypophysaire (analogue ou antagoniste de Gonadotrophine) </w:t>
      </w:r>
    </w:p>
    <w:p w14:paraId="4226F5C4" w14:textId="77777777" w:rsidR="00D60388" w:rsidRDefault="006E372A">
      <w:pPr>
        <w:pStyle w:val="Paragraphedeliste"/>
        <w:ind w:left="1080"/>
        <w:rPr>
          <w:lang w:val="fr-FR"/>
        </w:rPr>
      </w:pPr>
      <w:r>
        <w:rPr>
          <w:lang w:val="en-US"/>
        </w:rPr>
        <w:t>Exemple : triptoréline</w:t>
      </w:r>
    </w:p>
    <w:p w14:paraId="6BAF3206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On distingue</w:t>
      </w:r>
    </w:p>
    <w:p w14:paraId="3B1EF782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Puberté précoce vraie : centrale ➡</w:t>
      </w:r>
      <w:r>
        <w:rPr>
          <w:lang w:val="en-US"/>
        </w:rPr>
        <w:t>️</w:t>
      </w:r>
      <w:r>
        <w:rPr>
          <w:lang w:val="en-US"/>
        </w:rPr>
        <w:t xml:space="preserve"> dépendante des gonadotrophines</w:t>
      </w:r>
    </w:p>
    <w:p w14:paraId="2E09FC49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Pseudo puberté précoce : origine </w:t>
      </w:r>
      <w:r>
        <w:rPr>
          <w:lang w:val="en-US"/>
        </w:rPr>
        <w:t>surrénalienne ou gonadique autonome</w:t>
      </w:r>
    </w:p>
    <w:p w14:paraId="50204FFD" w14:textId="77777777" w:rsidR="00D60388" w:rsidRDefault="006E372A">
      <w:pPr>
        <w:pStyle w:val="Titre3"/>
      </w:pPr>
      <w:r>
        <w:t>Puberté précoce de la fille</w:t>
      </w:r>
    </w:p>
    <w:p w14:paraId="02A98417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Prémature thélarche : apparition précoce des seins</w:t>
      </w:r>
    </w:p>
    <w:p w14:paraId="3C3D1E67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Naissance - 2ans : idiopathique si isolé 90% cas </w:t>
      </w:r>
    </w:p>
    <w:p w14:paraId="0FC42A2B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Plus tard : explorer ++</w:t>
      </w:r>
    </w:p>
    <w:p w14:paraId="73926871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Prémature pubarche : apparition précoce de la pilosité </w:t>
      </w:r>
    </w:p>
    <w:p w14:paraId="52BDB96D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surr</w:t>
      </w:r>
      <w:r>
        <w:rPr>
          <w:lang w:val="en-US"/>
        </w:rPr>
        <w:t>énalienne : SDHEA (sulfate dehydroepie androstérone) élevé</w:t>
      </w:r>
    </w:p>
    <w:p w14:paraId="537F6689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Bloc enzymatique : 17 OHP élevé (17-hydroxy-progestérone)</w:t>
      </w:r>
    </w:p>
    <w:p w14:paraId="598D6ABD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Prémature ménarche : apparition précoce des règles (Ménarche)</w:t>
      </w:r>
    </w:p>
    <w:p w14:paraId="2144ADC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Si isolé + biologie normale = idiopathique </w:t>
      </w:r>
    </w:p>
    <w:p w14:paraId="62CA7777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Eliminer tumeur </w:t>
      </w:r>
      <w:r>
        <w:rPr>
          <w:lang w:val="en-US"/>
        </w:rPr>
        <w:t>col/vagin</w:t>
      </w:r>
    </w:p>
    <w:p w14:paraId="0C55EC78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Plusieurs caractères prématurés</w:t>
      </w:r>
    </w:p>
    <w:p w14:paraId="575D8212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Origine centrale : tumeur hypothalamique</w:t>
      </w:r>
    </w:p>
    <w:p w14:paraId="3953DB82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ovarienne, surrénalienne</w:t>
      </w:r>
    </w:p>
    <w:p w14:paraId="6118E470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Syndrome de Mac Cune Albright</w:t>
      </w:r>
    </w:p>
    <w:p w14:paraId="13009134" w14:textId="77777777" w:rsidR="00D60388" w:rsidRDefault="006E372A">
      <w:pPr>
        <w:pStyle w:val="Titre3"/>
      </w:pPr>
      <w:r>
        <w:t>Puberté précoce du garçon</w:t>
      </w:r>
    </w:p>
    <w:p w14:paraId="17CF3CAD" w14:textId="77777777" w:rsidR="00D60388" w:rsidRDefault="006E372A">
      <w:pPr>
        <w:pStyle w:val="Titre4"/>
      </w:pPr>
      <w:r>
        <w:t>Puberté précoce vraie : origine testiculaire</w:t>
      </w:r>
    </w:p>
    <w:p w14:paraId="045788F3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Testicules &gt; 25 mm</w:t>
      </w:r>
    </w:p>
    <w:p w14:paraId="2D2D8C6C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Test LHRH : réponse f</w:t>
      </w:r>
      <w:r>
        <w:rPr>
          <w:lang w:val="en-US"/>
        </w:rPr>
        <w:t>orte</w:t>
      </w:r>
    </w:p>
    <w:p w14:paraId="4770E346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</w:t>
      </w:r>
    </w:p>
    <w:p w14:paraId="50CBDEAD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Pathologie hypothalamo-hypophysaire : gliome du chiasma, astrocytome...</w:t>
      </w:r>
    </w:p>
    <w:p w14:paraId="382A826B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Hydrocéphalie</w:t>
      </w:r>
    </w:p>
    <w:p w14:paraId="51DA081B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Radiothérapie de l'encéphale</w:t>
      </w:r>
    </w:p>
    <w:p w14:paraId="3475C75B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Puberté précoce idiopathique</w:t>
      </w:r>
    </w:p>
    <w:p w14:paraId="256DB5D8" w14:textId="77777777" w:rsidR="00D60388" w:rsidRDefault="006E372A">
      <w:pPr>
        <w:pStyle w:val="Titre4"/>
      </w:pPr>
      <w:r>
        <w:t>Pseudo-puberté précoce = origine extra-gonadique</w:t>
      </w:r>
    </w:p>
    <w:p w14:paraId="7CE5D364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Testicule &lt; 25 mm</w:t>
      </w:r>
    </w:p>
    <w:p w14:paraId="17EB9ED0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Test LHRH plat</w:t>
      </w:r>
    </w:p>
    <w:p w14:paraId="4538523A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</w:t>
      </w:r>
    </w:p>
    <w:p w14:paraId="1CB74B8C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Hyperplasie surrénalienne</w:t>
      </w:r>
    </w:p>
    <w:p w14:paraId="3ED9F07C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bénigne ou maligne des surrénales</w:t>
      </w:r>
    </w:p>
    <w:p w14:paraId="49EB887B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testiculaires</w:t>
      </w:r>
    </w:p>
    <w:p w14:paraId="6BDFC2CE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à HCG (médiastin,...) : Testicules &gt; 25 mm</w:t>
      </w:r>
    </w:p>
    <w:p w14:paraId="024136CD" w14:textId="77777777" w:rsidR="00D60388" w:rsidRDefault="006E372A">
      <w:pPr>
        <w:pStyle w:val="Titre2"/>
      </w:pPr>
      <w:r>
        <w:lastRenderedPageBreak/>
        <w:t>Retard pubertaire</w:t>
      </w:r>
    </w:p>
    <w:p w14:paraId="1AE0018F" w14:textId="77777777" w:rsidR="00D60388" w:rsidRDefault="006E372A">
      <w:pPr>
        <w:pStyle w:val="Titre3"/>
      </w:pPr>
      <w:r>
        <w:t>Généralités</w:t>
      </w:r>
    </w:p>
    <w:p w14:paraId="1EA88F70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Absence de développement de caractères sexuels secondaires</w:t>
      </w:r>
    </w:p>
    <w:p w14:paraId="439386EA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Après 14ans (garçon) : volume</w:t>
      </w:r>
      <w:r>
        <w:rPr>
          <w:lang w:val="en-US"/>
        </w:rPr>
        <w:t xml:space="preserve"> testiculaire</w:t>
      </w:r>
    </w:p>
    <w:p w14:paraId="0DABA6F0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Après 13 ans (fille) :   développement des seins, absence de menstruations</w:t>
      </w:r>
    </w:p>
    <w:p w14:paraId="0D2FF632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Problèmes</w:t>
      </w:r>
    </w:p>
    <w:p w14:paraId="040487B4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Cause y compris différenciation sexuelle</w:t>
      </w:r>
    </w:p>
    <w:p w14:paraId="3CD6A5F6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Taille : Age osseux retardé</w:t>
      </w:r>
    </w:p>
    <w:p w14:paraId="11A9903B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Impact psychologique important</w:t>
      </w:r>
    </w:p>
    <w:p w14:paraId="310EF450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Stérilité ultérieure</w:t>
      </w:r>
    </w:p>
    <w:p w14:paraId="25BF627A" w14:textId="77777777" w:rsidR="00D60388" w:rsidRDefault="006E372A">
      <w:pPr>
        <w:pStyle w:val="Titre3"/>
        <w:rPr>
          <w:lang w:val="fr-FR"/>
        </w:rPr>
      </w:pPr>
      <w:r>
        <w:t>Diagnostic positif</w:t>
      </w:r>
    </w:p>
    <w:p w14:paraId="3A31ABC0" w14:textId="77777777" w:rsidR="00D60388" w:rsidRDefault="006E372A">
      <w:pPr>
        <w:pStyle w:val="Titre4"/>
      </w:pPr>
      <w:r>
        <w:t xml:space="preserve">Clinique </w:t>
      </w:r>
    </w:p>
    <w:p w14:paraId="1E96BEE4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Interro</w:t>
      </w:r>
      <w:r>
        <w:rPr>
          <w:lang w:val="en-US"/>
        </w:rPr>
        <w:t>gatoire minutieuse</w:t>
      </w:r>
    </w:p>
    <w:p w14:paraId="1825F803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Antécédents familiaux</w:t>
      </w:r>
    </w:p>
    <w:p w14:paraId="03A85400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Histoire grossesse et de l'accouchement</w:t>
      </w:r>
    </w:p>
    <w:p w14:paraId="6BAB2D5C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Maladies au cours de l'enfance</w:t>
      </w:r>
    </w:p>
    <w:p w14:paraId="20F80674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Examen clinique complet</w:t>
      </w:r>
    </w:p>
    <w:p w14:paraId="661C567F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Taille</w:t>
      </w:r>
    </w:p>
    <w:p w14:paraId="682F357A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Poids</w:t>
      </w:r>
    </w:p>
    <w:p w14:paraId="7623865F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Examen appareil par appareil systématique</w:t>
      </w:r>
    </w:p>
    <w:p w14:paraId="4BE6F0C8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Examen pelvien</w:t>
      </w:r>
    </w:p>
    <w:p w14:paraId="75B015AD" w14:textId="77777777" w:rsidR="00D60388" w:rsidRDefault="006E372A">
      <w:pPr>
        <w:pStyle w:val="Titre4"/>
      </w:pPr>
      <w:r>
        <w:t>Examen complémentaires</w:t>
      </w:r>
    </w:p>
    <w:p w14:paraId="7F3C72B3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Imagerie</w:t>
      </w:r>
    </w:p>
    <w:p w14:paraId="4D0929BF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Rx poignet </w:t>
      </w:r>
      <w:r>
        <w:rPr>
          <w:lang w:val="en-US"/>
        </w:rPr>
        <w:t>gauche : apparition du sésamoïde de la pouce: Age osseux</w:t>
      </w:r>
    </w:p>
    <w:p w14:paraId="739373CD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TDM - IRM crâne </w:t>
      </w:r>
    </w:p>
    <w:p w14:paraId="7ACE837E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Echographie pelvien</w:t>
      </w:r>
    </w:p>
    <w:p w14:paraId="5F977B12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Biologie</w:t>
      </w:r>
    </w:p>
    <w:p w14:paraId="51595CF2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Bilan standard</w:t>
      </w:r>
    </w:p>
    <w:p w14:paraId="6C4F8FF8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Bilan hormonal</w:t>
      </w:r>
    </w:p>
    <w:p w14:paraId="4353180D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Testostérone (garçons)</w:t>
      </w:r>
    </w:p>
    <w:p w14:paraId="65CE8768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Œstrogènes, progestérone (fille)</w:t>
      </w:r>
    </w:p>
    <w:p w14:paraId="3F2D9512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FSH et LH </w:t>
      </w:r>
    </w:p>
    <w:p w14:paraId="52BCA9C8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Test au LHRH</w:t>
      </w:r>
    </w:p>
    <w:p w14:paraId="2ACA3A1F" w14:textId="77777777" w:rsidR="00D60388" w:rsidRDefault="006E372A">
      <w:pPr>
        <w:pStyle w:val="Titre3"/>
      </w:pPr>
      <w:r>
        <w:t>Variétés de retard pubertaire</w:t>
      </w:r>
    </w:p>
    <w:p w14:paraId="2B247049" w14:textId="77777777" w:rsidR="00D60388" w:rsidRDefault="006E372A">
      <w:pPr>
        <w:pStyle w:val="Titre4"/>
      </w:pPr>
      <w:r>
        <w:t>Anomalies centrales</w:t>
      </w:r>
      <w:r>
        <w:rPr>
          <w:lang w:val="en-US"/>
        </w:rPr>
        <w:t xml:space="preserve"> </w:t>
      </w:r>
      <w:r>
        <w:t>: hypogonadisme hypogonadotrope</w:t>
      </w:r>
    </w:p>
    <w:p w14:paraId="2FF45CC3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Diagnostic</w:t>
      </w:r>
    </w:p>
    <w:p w14:paraId="4C97802D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lastRenderedPageBreak/>
        <w:t>Anomalies de sécrétion de gonadotrophines</w:t>
      </w:r>
    </w:p>
    <w:p w14:paraId="6B1D284B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FSH LH abaissés</w:t>
      </w:r>
    </w:p>
    <w:p w14:paraId="589FBF4E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Stéroïdes sexuels abaissés</w:t>
      </w:r>
    </w:p>
    <w:p w14:paraId="037AE922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Œstrogènes et progestérone (fille)</w:t>
      </w:r>
    </w:p>
    <w:p w14:paraId="1D4E7001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Testostérone (garçon)</w:t>
      </w:r>
    </w:p>
    <w:p w14:paraId="652BA81C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IRM cérébrale : cause</w:t>
      </w:r>
    </w:p>
    <w:p w14:paraId="56DD1A87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</w:t>
      </w:r>
    </w:p>
    <w:p w14:paraId="7B4F9D82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hypophysaire: ad</w:t>
      </w:r>
      <w:r>
        <w:rPr>
          <w:lang w:val="en-US"/>
        </w:rPr>
        <w:t>énome à prolactine ➡</w:t>
      </w:r>
      <w:r>
        <w:rPr>
          <w:lang w:val="en-US"/>
        </w:rPr>
        <w:t>️</w:t>
      </w:r>
      <w:r>
        <w:rPr>
          <w:lang w:val="en-US"/>
        </w:rPr>
        <w:t xml:space="preserve"> crâniopharyngiome </w:t>
      </w:r>
    </w:p>
    <w:p w14:paraId="385A76B8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Insuffisance hypophysaire (panhypopituitarisme)</w:t>
      </w:r>
    </w:p>
    <w:p w14:paraId="0189394E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Syndrome de Kallman avec anosmie</w:t>
      </w:r>
    </w:p>
    <w:p w14:paraId="08680B4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Tumeur hypothalamo-hypophysaire</w:t>
      </w:r>
    </w:p>
    <w:p w14:paraId="1A846CA5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Déficit en gonadotrope syndromique (Laurence-Moon-Biedl, Prader-Willi...)</w:t>
      </w:r>
    </w:p>
    <w:p w14:paraId="6548C57A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Autres</w:t>
      </w:r>
    </w:p>
    <w:p w14:paraId="33CCBF1D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Hypothyroïdie</w:t>
      </w:r>
    </w:p>
    <w:p w14:paraId="50CC78FA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Insuffisance rénale</w:t>
      </w:r>
    </w:p>
    <w:p w14:paraId="4F49E690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Anorexie mentale</w:t>
      </w:r>
    </w:p>
    <w:p w14:paraId="611EF0B0" w14:textId="77777777" w:rsidR="00D60388" w:rsidRDefault="006E372A">
      <w:pPr>
        <w:pStyle w:val="Titre4"/>
      </w:pPr>
      <w:r>
        <w:t>Anomalie périphérique : hypogonadisme hypergonadotrope</w:t>
      </w:r>
    </w:p>
    <w:p w14:paraId="7B0469A0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Diagnostic</w:t>
      </w:r>
    </w:p>
    <w:p w14:paraId="73550938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Anomalies primitives ou secondaires des gonades</w:t>
      </w:r>
    </w:p>
    <w:p w14:paraId="204FB157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FSH LH élevés</w:t>
      </w:r>
    </w:p>
    <w:p w14:paraId="2C532428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Stéroïdes sexuels abaissés</w:t>
      </w:r>
    </w:p>
    <w:p w14:paraId="0C9EEC4C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Œstrogène et progestérone (fille)</w:t>
      </w:r>
    </w:p>
    <w:p w14:paraId="47DBEA50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Testostérone (ga</w:t>
      </w:r>
      <w:r>
        <w:rPr>
          <w:lang w:val="en-US"/>
        </w:rPr>
        <w:t>rçon)</w:t>
      </w:r>
    </w:p>
    <w:p w14:paraId="5AB8DC92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Caryotype +++++</w:t>
      </w:r>
    </w:p>
    <w:p w14:paraId="00F2C142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</w:t>
      </w:r>
    </w:p>
    <w:p w14:paraId="7BECA9E2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Anomalies chromosomiques</w:t>
      </w:r>
    </w:p>
    <w:p w14:paraId="413E4A0D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Syndrome de TURNER (fille) : XO</w:t>
      </w:r>
    </w:p>
    <w:p w14:paraId="0DAB98FC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Syndrome de KLINEFELTER (garçon) : XXY</w:t>
      </w:r>
    </w:p>
    <w:p w14:paraId="0B18C13C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Anomalies gonadiques</w:t>
      </w:r>
    </w:p>
    <w:p w14:paraId="4FB9CB6D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Dysgénésies gonadiques</w:t>
      </w:r>
    </w:p>
    <w:p w14:paraId="25BDEA05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Lésions acquises : irradiation, chimiothérapie, chirurgie</w:t>
      </w:r>
    </w:p>
    <w:p w14:paraId="01C777FE" w14:textId="77777777" w:rsidR="00D60388" w:rsidRDefault="006E372A">
      <w:pPr>
        <w:pStyle w:val="Titre5"/>
      </w:pPr>
      <w:r>
        <w:t>Syndrome de Turner</w:t>
      </w:r>
    </w:p>
    <w:p w14:paraId="5C530B43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Diagnostic</w:t>
      </w:r>
    </w:p>
    <w:p w14:paraId="78E3E7D3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Augmentation FSH et LH : 2 - 3 ans puis à partir de 10 - 11ans</w:t>
      </w:r>
    </w:p>
    <w:p w14:paraId="5A417C5E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Echographie rénale, cardiaque, pelvienne</w:t>
      </w:r>
    </w:p>
    <w:p w14:paraId="1D4CFF96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Anticorps anti-microsomiaux</w:t>
      </w:r>
    </w:p>
    <w:p w14:paraId="2DF5E460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Caryotype</w:t>
      </w:r>
    </w:p>
    <w:p w14:paraId="4D470A45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lastRenderedPageBreak/>
        <w:t>Traitement/supplémentation</w:t>
      </w:r>
    </w:p>
    <w:p w14:paraId="3961D946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Hormone de croissance</w:t>
      </w:r>
    </w:p>
    <w:p w14:paraId="79D934F5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Thérapie ostrogénique à 12 ans</w:t>
      </w:r>
    </w:p>
    <w:p w14:paraId="1CD195BD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Quelque caractéristique clinique </w:t>
      </w:r>
    </w:p>
    <w:p w14:paraId="2F6A3B85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Oreilles implantées bas, palais ogival</w:t>
      </w:r>
    </w:p>
    <w:p w14:paraId="197A1836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Mamelons écartés, cardiopathies</w:t>
      </w:r>
    </w:p>
    <w:p w14:paraId="7BFFA09D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Malformations rénales, dysgénésie gonadique, anomalies osseuses, caryotype: anomalie chromosome X</w:t>
      </w:r>
    </w:p>
    <w:p w14:paraId="18C18E70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1 / 2500F</w:t>
      </w:r>
    </w:p>
    <w:p w14:paraId="54822BA3" w14:textId="77777777" w:rsidR="00D60388" w:rsidRDefault="006E372A">
      <w:pPr>
        <w:pStyle w:val="Titre5"/>
      </w:pPr>
      <w:r>
        <w:t>Syndrome de Klinefelter</w:t>
      </w:r>
    </w:p>
    <w:p w14:paraId="20D0FAF6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Caryotype : 47 XXY</w:t>
      </w:r>
    </w:p>
    <w:p w14:paraId="0C3874AE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Incidence 1/500 à 1/1000</w:t>
      </w:r>
    </w:p>
    <w:p w14:paraId="6CE0EB5C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Puberté spontanée mais non progressive</w:t>
      </w:r>
    </w:p>
    <w:p w14:paraId="0BB21273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Dysgénésie des tubules séminifères</w:t>
      </w:r>
    </w:p>
    <w:p w14:paraId="497A7A27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Grande taille, eunuchoïdisme</w:t>
      </w:r>
    </w:p>
    <w:p w14:paraId="7AAD02BB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Puberté</w:t>
      </w:r>
    </w:p>
    <w:p w14:paraId="5A4EB498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Testicules petits, gynécomastie</w:t>
      </w:r>
    </w:p>
    <w:p w14:paraId="1873246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Infertilité fréquente</w:t>
      </w:r>
    </w:p>
    <w:p w14:paraId="14476C11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Intelligence limité, troubles du comportement</w:t>
      </w:r>
    </w:p>
    <w:p w14:paraId="13097EF4" w14:textId="77777777" w:rsidR="00D60388" w:rsidRDefault="006E372A">
      <w:pPr>
        <w:pStyle w:val="Titre4"/>
      </w:pPr>
      <w:r>
        <w:t>Retard pubertaire si</w:t>
      </w:r>
      <w:r>
        <w:t>mple</w:t>
      </w:r>
    </w:p>
    <w:p w14:paraId="6E5801A6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Absence de causes organiques</w:t>
      </w:r>
    </w:p>
    <w:p w14:paraId="4144212F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Antécédents familiaux de retard pubertaire</w:t>
      </w:r>
    </w:p>
    <w:p w14:paraId="6DB9E6DB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Absence de cassure (courbe de croissance)</w:t>
      </w:r>
    </w:p>
    <w:p w14:paraId="0FDA5726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Age osseux :  &lt; 13 ans (garçons) et &lt; 11ans fille</w:t>
      </w:r>
    </w:p>
    <w:p w14:paraId="464DFC62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Axe hypothalamo-hypophysaire toujours en état de quiescence</w:t>
      </w:r>
    </w:p>
    <w:p w14:paraId="38D8228E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Diagnostic d'élimination</w:t>
      </w:r>
    </w:p>
    <w:p w14:paraId="56B26B17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Pr</w:t>
      </w:r>
      <w:r>
        <w:rPr>
          <w:lang w:val="en-US"/>
        </w:rPr>
        <w:t>onostic bon</w:t>
      </w:r>
    </w:p>
    <w:p w14:paraId="15C33277" w14:textId="77777777" w:rsidR="00D60388" w:rsidRDefault="006E372A">
      <w:pPr>
        <w:pStyle w:val="Titre1"/>
      </w:pPr>
      <w:r>
        <w:t>Conclusion</w:t>
      </w:r>
    </w:p>
    <w:p w14:paraId="7C73C24A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Puberté : étape importante dans la vie</w:t>
      </w:r>
    </w:p>
    <w:p w14:paraId="7FF18086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Bouleversement somatique, physiologique, et psychologique</w:t>
      </w:r>
    </w:p>
    <w:p w14:paraId="6EDC8764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Accompagnement familial</w:t>
      </w:r>
    </w:p>
    <w:p w14:paraId="1D430B21" w14:textId="77777777" w:rsidR="00D60388" w:rsidRDefault="006E372A">
      <w:pPr>
        <w:pStyle w:val="Paragraphedeliste"/>
        <w:numPr>
          <w:ilvl w:val="0"/>
          <w:numId w:val="2"/>
        </w:numPr>
        <w:rPr>
          <w:lang w:val="fr-FR"/>
        </w:rPr>
      </w:pPr>
      <w:r>
        <w:rPr>
          <w:lang w:val="en-US"/>
        </w:rPr>
        <w:t>Anomalies</w:t>
      </w:r>
    </w:p>
    <w:p w14:paraId="300EB7F2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>Histoire</w:t>
      </w:r>
    </w:p>
    <w:p w14:paraId="3FB39947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Famille</w:t>
      </w:r>
    </w:p>
    <w:p w14:paraId="680C14E1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Grossesse accouchement</w:t>
      </w:r>
    </w:p>
    <w:p w14:paraId="3289DEA5" w14:textId="77777777" w:rsidR="00D60388" w:rsidRDefault="006E372A">
      <w:pPr>
        <w:pStyle w:val="Paragraphedeliste"/>
        <w:numPr>
          <w:ilvl w:val="2"/>
          <w:numId w:val="2"/>
        </w:numPr>
        <w:rPr>
          <w:lang w:val="fr-FR"/>
        </w:rPr>
      </w:pPr>
      <w:r>
        <w:rPr>
          <w:lang w:val="en-US"/>
        </w:rPr>
        <w:t>Petite enfance</w:t>
      </w:r>
    </w:p>
    <w:p w14:paraId="6E2F30C9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lastRenderedPageBreak/>
        <w:t>Examen complet</w:t>
      </w:r>
    </w:p>
    <w:p w14:paraId="236F8ED9" w14:textId="77777777" w:rsidR="00D60388" w:rsidRDefault="006E372A">
      <w:pPr>
        <w:pStyle w:val="Paragraphedeliste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Consultation </w:t>
      </w:r>
      <w:r>
        <w:rPr>
          <w:lang w:val="en-US"/>
        </w:rPr>
        <w:t>spécialisée</w:t>
      </w:r>
    </w:p>
    <w:sectPr w:rsidR="00D60388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B6D05" w14:textId="77777777" w:rsidR="006E372A" w:rsidRDefault="006E372A">
      <w:pPr>
        <w:spacing w:line="240" w:lineRule="auto"/>
      </w:pPr>
      <w:r>
        <w:separator/>
      </w:r>
    </w:p>
  </w:endnote>
  <w:endnote w:type="continuationSeparator" w:id="0">
    <w:p w14:paraId="2A8A1E91" w14:textId="77777777" w:rsidR="006E372A" w:rsidRDefault="006E37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D0D2A" w14:textId="77777777" w:rsidR="00D60388" w:rsidRDefault="006E372A">
    <w:pPr>
      <w:pStyle w:val="Pieddepage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0" relativeHeight="3" behindDoc="0" locked="0" layoutInCell="1" allowOverlap="1" wp14:anchorId="1408078E" wp14:editId="13169C8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972E03" w14:textId="77777777" w:rsidR="00D60388" w:rsidRDefault="006E372A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vert="horz" wrap="square" lIns="91440" tIns="45720" rIns="91440" bIns="0" anchor="b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 color="#395e8a" weight="2.0pt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 weight="0.5pt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" behindDoc="0" locked="0" layoutInCell="1" allowOverlap="1" wp14:anchorId="65803EAF" wp14:editId="03F1B6A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0C301E" w14:textId="77777777" w:rsidR="00D60388" w:rsidRDefault="006E372A">
                          <w:pPr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b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 color="#395e8a" weight="3.0pt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E10E4" w14:textId="77777777" w:rsidR="006E372A" w:rsidRDefault="006E372A">
      <w:pPr>
        <w:spacing w:line="240" w:lineRule="auto"/>
      </w:pPr>
      <w:r>
        <w:separator/>
      </w:r>
    </w:p>
  </w:footnote>
  <w:footnote w:type="continuationSeparator" w:id="0">
    <w:p w14:paraId="7264661A" w14:textId="77777777" w:rsidR="006E372A" w:rsidRDefault="006E372A">
      <w:pPr>
        <w:spacing w:line="240" w:lineRule="auto"/>
      </w:pPr>
      <w:r>
        <w:continuationSeparator/>
      </w:r>
    </w:p>
  </w:footnote>
  <w:footnote w:id="1">
    <w:p w14:paraId="6AF856BE" w14:textId="77777777" w:rsidR="00D60388" w:rsidRDefault="006E372A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La puberté est différent de l’adolescence, la puberté concerne plutôt le plan clinique tandis que l’adolescence est </w:t>
      </w:r>
      <w:r>
        <w:rPr>
          <w:lang w:val="en-US"/>
        </w:rPr>
        <w:t>plutôt socio-culturel</w:t>
      </w:r>
    </w:p>
  </w:footnote>
  <w:footnote w:id="2">
    <w:p w14:paraId="54249475" w14:textId="77777777" w:rsidR="00D60388" w:rsidRDefault="006E372A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>Diamètre bi-trochantérien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2E8B9" w14:textId="77777777" w:rsidR="00D60388" w:rsidRDefault="006E372A">
    <w:pPr>
      <w:pStyle w:val="En-tte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Gynéco-obstétrique du 09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88"/>
    <w:rsid w:val="006E372A"/>
    <w:rsid w:val="00707045"/>
    <w:rsid w:val="00D6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4F200"/>
  <w15:docId w15:val="{6809CAED-1BD1-4D61-A1B1-6DE7639C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1"/>
      </w:numPr>
      <w:spacing w:before="240"/>
      <w:outlineLvl w:val="0"/>
    </w:pPr>
    <w:rPr>
      <w:rFonts w:eastAsia="SimSun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numPr>
        <w:ilvl w:val="1"/>
        <w:numId w:val="1"/>
      </w:numPr>
      <w:spacing w:before="40"/>
      <w:outlineLvl w:val="1"/>
    </w:pPr>
    <w:rPr>
      <w:rFonts w:eastAsia="SimSun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numPr>
        <w:ilvl w:val="2"/>
        <w:numId w:val="1"/>
      </w:numPr>
      <w:spacing w:before="40"/>
      <w:outlineLvl w:val="2"/>
    </w:pPr>
    <w:rPr>
      <w:rFonts w:eastAsia="SimSun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eastAsia="SimSun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eastAsia="SimSun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eastAsia="SimSun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numPr>
        <w:ilvl w:val="6"/>
        <w:numId w:val="1"/>
      </w:numPr>
      <w:spacing w:before="40"/>
      <w:outlineLvl w:val="6"/>
    </w:pPr>
    <w:rPr>
      <w:rFonts w:ascii="Cambria" w:eastAsia="SimSun" w:hAnsi="Cambria"/>
      <w:i/>
      <w:iCs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numPr>
        <w:ilvl w:val="7"/>
        <w:numId w:val="1"/>
      </w:numPr>
      <w:spacing w:before="40"/>
      <w:outlineLvl w:val="7"/>
    </w:pPr>
    <w:rPr>
      <w:rFonts w:ascii="Cambria" w:eastAsia="SimSun" w:hAnsi="Cambria"/>
      <w:color w:val="262626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numPr>
        <w:ilvl w:val="8"/>
        <w:numId w:val="1"/>
      </w:numPr>
      <w:spacing w:before="40"/>
      <w:outlineLvl w:val="8"/>
    </w:pPr>
    <w:rPr>
      <w:rFonts w:ascii="Cambria" w:eastAsia="SimSun" w:hAnsi="Cambria"/>
      <w:i/>
      <w:iCs/>
      <w:color w:val="262626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Times New Roman" w:eastAsia="SimSun" w:hAnsi="Times New Roman" w:cs="SimSun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="Times New Roman" w:eastAsia="SimSun" w:hAnsi="Times New Roman" w:cs="SimSun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Pr>
      <w:rFonts w:ascii="Times New Roman" w:eastAsia="SimSun" w:hAnsi="Times New Roman" w:cs="SimSun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Pr>
      <w:rFonts w:ascii="Times New Roman" w:eastAsia="SimSun" w:hAnsi="Times New Roman" w:cs="SimSun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Pr>
      <w:rFonts w:ascii="Times New Roman" w:eastAsia="SimSun" w:hAnsi="Times New Roman" w:cs="SimSun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Times New Roman" w:eastAsia="SimSun" w:hAnsi="Times New Roman" w:cs="SimSun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Pr>
      <w:rFonts w:ascii="Cambria" w:eastAsia="SimSun" w:hAnsi="Cambria" w:cs="SimSun"/>
      <w:i/>
      <w:iCs/>
    </w:rPr>
  </w:style>
  <w:style w:type="character" w:customStyle="1" w:styleId="Titre8Car">
    <w:name w:val="Titre 8 Car"/>
    <w:basedOn w:val="Policepardfaut"/>
    <w:link w:val="Titre8"/>
    <w:uiPriority w:val="9"/>
    <w:rPr>
      <w:rFonts w:ascii="Cambria" w:eastAsia="SimSun" w:hAnsi="Cambria" w:cs="SimSun"/>
      <w:color w:val="262626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Pr>
      <w:rFonts w:ascii="Cambria" w:eastAsia="SimSun" w:hAnsi="Cambria" w:cs="SimSun"/>
      <w:i/>
      <w:iCs/>
      <w:color w:val="262626"/>
      <w:sz w:val="21"/>
      <w:szCs w:val="21"/>
    </w:rPr>
  </w:style>
  <w:style w:type="paragraph" w:styleId="Lgende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pPr>
      <w:spacing w:line="240" w:lineRule="auto"/>
      <w:contextualSpacing/>
      <w:jc w:val="center"/>
    </w:pPr>
    <w:rPr>
      <w:rFonts w:ascii="Cambria" w:eastAsia="SimSun" w:hAnsi="Cambria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basedOn w:val="Policepardfaut"/>
    <w:link w:val="Titre"/>
    <w:uiPriority w:val="10"/>
    <w:rPr>
      <w:rFonts w:ascii="Cambria" w:eastAsia="SimSun" w:hAnsi="Cambria" w:cs="SimSun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="Calibri" w:hAnsi="Calibri"/>
      <w:color w:val="5A5A5A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A5A5A"/>
      <w:spacing w:val="15"/>
    </w:rPr>
  </w:style>
  <w:style w:type="character" w:styleId="lev">
    <w:name w:val="Strong"/>
    <w:basedOn w:val="Policepardfaut"/>
    <w:uiPriority w:val="22"/>
    <w:qFormat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pPr>
      <w:spacing w:line="240" w:lineRule="auto"/>
    </w:p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404040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Pr>
      <w:smallCaps/>
      <w:color w:val="404040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404040"/>
      <w:spacing w:val="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qFormat/>
    <w:pPr>
      <w:outlineLvl w:val="9"/>
    </w:pPr>
  </w:style>
  <w:style w:type="paragraph" w:styleId="TM1">
    <w:name w:val="toc 1"/>
    <w:basedOn w:val="Normal"/>
    <w:next w:val="Normal"/>
    <w:uiPriority w:val="39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">
    <w:name w:val="Medium Grid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styleId="Appelnotedebasdep">
    <w:name w:val="footnote reference"/>
    <w:aliases w:val="Note de bas de page Car"/>
    <w:basedOn w:val="Policepardfaut"/>
    <w:link w:val="Notedebasdepage"/>
    <w:uiPriority w:val="99"/>
    <w:rPr>
      <w:vertAlign w:val="superscript"/>
    </w:rPr>
  </w:style>
  <w:style w:type="paragraph" w:styleId="Notedebasdepage">
    <w:name w:val="footnote text"/>
    <w:basedOn w:val="Normal"/>
    <w:next w:val="Normal"/>
    <w:link w:val="Appelnotedebasdep"/>
    <w:uiPriority w:val="99"/>
    <w:pPr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1450</Words>
  <Characters>8268</Characters>
  <Application>Microsoft Office Word</Application>
  <DocSecurity>0</DocSecurity>
  <Lines>68</Lines>
  <Paragraphs>19</Paragraphs>
  <ScaleCrop>false</ScaleCrop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RAFANOMEZANTSOA</dc:creator>
  <cp:lastModifiedBy>ZICO</cp:lastModifiedBy>
  <cp:revision>11</cp:revision>
  <dcterms:created xsi:type="dcterms:W3CDTF">2025-06-07T01:39:00Z</dcterms:created>
  <dcterms:modified xsi:type="dcterms:W3CDTF">2026-09-12T16:47:00Z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3acf294127454e8695846c73c3ec0d40</vt:lpwstr>
  </property>
</Properties>
</file>