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7D1A2" w14:textId="3FBCE604" w:rsidR="00CA01E4" w:rsidRPr="00872EA0" w:rsidRDefault="00D706A2" w:rsidP="00872EA0">
      <w:pPr>
        <w:pStyle w:val="Titre"/>
      </w:pPr>
      <w:r>
        <w:t>Traitement préventif pendant la grossesse</w:t>
      </w:r>
      <w:r w:rsidR="00B31CC7">
        <w:t xml:space="preserve"> (QE)</w:t>
      </w:r>
    </w:p>
    <w:p w14:paraId="20B2151C" w14:textId="77777777" w:rsidR="00872EA0" w:rsidRDefault="00D706A2" w:rsidP="00D706A2">
      <w:pPr>
        <w:pStyle w:val="Titre1"/>
        <w:rPr>
          <w:lang w:val="fr-FR"/>
        </w:rPr>
      </w:pPr>
      <w:r>
        <w:rPr>
          <w:lang w:val="fr-FR"/>
        </w:rPr>
        <w:t>Introduction</w:t>
      </w:r>
    </w:p>
    <w:p w14:paraId="6AE0A42B" w14:textId="77777777" w:rsidR="00D706A2" w:rsidRDefault="00D706A2" w:rsidP="00D706A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Madagascar : pays en voie de développement</w:t>
      </w:r>
    </w:p>
    <w:p w14:paraId="4706ED06" w14:textId="77777777" w:rsidR="00D706A2" w:rsidRDefault="00D706A2" w:rsidP="00D706A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Précarité +++</w:t>
      </w:r>
    </w:p>
    <w:p w14:paraId="6FBFCC21" w14:textId="77777777" w:rsidR="00D706A2" w:rsidRDefault="00D706A2" w:rsidP="00D706A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Malnutrition +++</w:t>
      </w:r>
    </w:p>
    <w:p w14:paraId="2C06FCBC" w14:textId="77777777" w:rsidR="00D706A2" w:rsidRDefault="00D706A2" w:rsidP="00D706A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Considéré comme zone d’endémie palustre</w:t>
      </w:r>
    </w:p>
    <w:p w14:paraId="231A7DC2" w14:textId="77777777" w:rsidR="00E46A7E" w:rsidRDefault="00E46A7E" w:rsidP="00E46A7E">
      <w:pPr>
        <w:pStyle w:val="Titre1"/>
        <w:rPr>
          <w:lang w:val="fr-FR"/>
        </w:rPr>
      </w:pPr>
      <w:r>
        <w:rPr>
          <w:lang w:val="fr-FR"/>
        </w:rPr>
        <w:t>Traitement préventif du paludisme</w:t>
      </w:r>
    </w:p>
    <w:p w14:paraId="4A573D90" w14:textId="77777777"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Eviter les piqûres de moustique : porter des vêtements légers mais long, dormir sous une moustiquaire, climatisation la nuit</w:t>
      </w:r>
    </w:p>
    <w:p w14:paraId="0FE19F19" w14:textId="77777777"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Application de produit répulsif sur la peau (pharmacie)</w:t>
      </w:r>
    </w:p>
    <w:p w14:paraId="5DA13721" w14:textId="77777777"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Utilisation de pastille ou de spirale de pyréthrinoïdes</w:t>
      </w:r>
    </w:p>
    <w:p w14:paraId="0CCCDDE9" w14:textId="77777777"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Chimioprophylaxie selon protocole OMS : sulfadoxine pyriméthamine 3 cp en une prise au 2</w:t>
      </w:r>
      <w:r w:rsidRPr="00E46A7E">
        <w:rPr>
          <w:vertAlign w:val="superscript"/>
          <w:lang w:val="fr-FR"/>
        </w:rPr>
        <w:t>ème</w:t>
      </w:r>
      <w:r>
        <w:rPr>
          <w:lang w:val="fr-FR"/>
        </w:rPr>
        <w:t xml:space="preserve"> et 3</w:t>
      </w:r>
      <w:r w:rsidRPr="00E46A7E">
        <w:rPr>
          <w:vertAlign w:val="superscript"/>
          <w:lang w:val="fr-FR"/>
        </w:rPr>
        <w:t>ème</w:t>
      </w:r>
      <w:r>
        <w:rPr>
          <w:lang w:val="fr-FR"/>
        </w:rPr>
        <w:t xml:space="preserve"> trimestre, PNLP Madagascar : 3 cp par mois à partir de 13 SA</w:t>
      </w:r>
    </w:p>
    <w:p w14:paraId="2A69DCDB" w14:textId="77777777"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Vaccination : divulgation à partir de 2022</w:t>
      </w:r>
    </w:p>
    <w:p w14:paraId="3A4A93A7" w14:textId="77777777" w:rsidR="00E46A7E" w:rsidRDefault="00E46A7E" w:rsidP="00E46A7E">
      <w:pPr>
        <w:pStyle w:val="Titre1"/>
        <w:rPr>
          <w:lang w:val="fr-FR"/>
        </w:rPr>
      </w:pPr>
      <w:r>
        <w:rPr>
          <w:lang w:val="fr-FR"/>
        </w:rPr>
        <w:t>Acide folique</w:t>
      </w:r>
    </w:p>
    <w:p w14:paraId="5A0F3C31" w14:textId="77777777"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400 – 800 </w:t>
      </w:r>
      <w:r>
        <w:rPr>
          <w:rFonts w:ascii="Arial" w:hAnsi="Arial" w:cs="Arial"/>
          <w:lang w:val="fr-FR"/>
        </w:rPr>
        <w:t>μ</w:t>
      </w:r>
      <w:r>
        <w:rPr>
          <w:lang w:val="fr-FR"/>
        </w:rPr>
        <w:t>g (inclus dans les multivitamines ou le fer)</w:t>
      </w:r>
    </w:p>
    <w:p w14:paraId="15850B6E" w14:textId="77777777" w:rsidR="00E46A7E" w:rsidRDefault="00E46A7E" w:rsidP="00E46A7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Prévention de malformation</w:t>
      </w:r>
    </w:p>
    <w:p w14:paraId="2C143675" w14:textId="77777777"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4000 </w:t>
      </w:r>
      <w:r>
        <w:rPr>
          <w:rFonts w:ascii="Arial" w:hAnsi="Arial" w:cs="Arial"/>
          <w:lang w:val="fr-FR"/>
        </w:rPr>
        <w:t>μ</w:t>
      </w:r>
      <w:r>
        <w:rPr>
          <w:lang w:val="fr-FR"/>
        </w:rPr>
        <w:t xml:space="preserve">g – 5 mg par jour </w:t>
      </w:r>
    </w:p>
    <w:p w14:paraId="1E79E286" w14:textId="77777777"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 débuter 3 mois avant la conception</w:t>
      </w:r>
    </w:p>
    <w:p w14:paraId="44F3F51D" w14:textId="77777777"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Jusqu’à 12 SA</w:t>
      </w:r>
    </w:p>
    <w:p w14:paraId="5E0F297B" w14:textId="77777777"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Diabétique connue</w:t>
      </w:r>
    </w:p>
    <w:p w14:paraId="06B74C9F" w14:textId="77777777"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Sous traitement baissant l’acide folique dans le corps (antiépileptique …)</w:t>
      </w:r>
    </w:p>
    <w:p w14:paraId="410329AE" w14:textId="77777777" w:rsidR="00E46A7E" w:rsidRDefault="00E46A7E" w:rsidP="00E46A7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Antécédant de perte fœtale (fausse couche, MFIU)</w:t>
      </w:r>
    </w:p>
    <w:p w14:paraId="3162E1B6" w14:textId="77777777" w:rsidR="00BC4A45" w:rsidRDefault="00BC4A45" w:rsidP="00BC4A45">
      <w:pPr>
        <w:pStyle w:val="Titre1"/>
        <w:rPr>
          <w:lang w:val="fr-FR"/>
        </w:rPr>
      </w:pPr>
      <w:r>
        <w:rPr>
          <w:lang w:val="fr-FR"/>
        </w:rPr>
        <w:t>Fer</w:t>
      </w:r>
    </w:p>
    <w:p w14:paraId="3979D35E" w14:textId="77777777" w:rsidR="00BC4A45" w:rsidRDefault="00BC4A45" w:rsidP="00BC4A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Systématique</w:t>
      </w:r>
      <w:r>
        <w:rPr>
          <w:rStyle w:val="Appelnotedebasdep"/>
          <w:lang w:val="fr-FR"/>
        </w:rPr>
        <w:footnoteReference w:id="1"/>
      </w:r>
      <w:r>
        <w:rPr>
          <w:lang w:val="fr-FR"/>
        </w:rPr>
        <w:t xml:space="preserve"> jusqu’à l’accouchement</w:t>
      </w:r>
    </w:p>
    <w:p w14:paraId="11AE853C" w14:textId="77777777" w:rsidR="00BC4A45" w:rsidRDefault="00BC4A45" w:rsidP="00BC4A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50 – 100 mg par jour </w:t>
      </w:r>
    </w:p>
    <w:p w14:paraId="6F39F83B" w14:textId="77777777" w:rsidR="000F7C23" w:rsidRDefault="000F7C23" w:rsidP="000F7C23">
      <w:pPr>
        <w:pStyle w:val="Titre1"/>
        <w:rPr>
          <w:lang w:val="fr-FR"/>
        </w:rPr>
      </w:pPr>
      <w:r>
        <w:rPr>
          <w:lang w:val="fr-FR"/>
        </w:rPr>
        <w:t>Vaccination</w:t>
      </w:r>
    </w:p>
    <w:p w14:paraId="1DF4DA6F" w14:textId="77777777" w:rsidR="000F7C23" w:rsidRDefault="000F7C23" w:rsidP="000F7C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Antitétanique</w:t>
      </w:r>
    </w:p>
    <w:p w14:paraId="556C967C" w14:textId="77777777" w:rsidR="000F7C23" w:rsidRDefault="000F7C23" w:rsidP="000F7C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Proposée chez toute femme en âge de procréer même en dehors de la grossesse (15 – 52 ans)</w:t>
      </w:r>
    </w:p>
    <w:p w14:paraId="41D5FBCC" w14:textId="77777777" w:rsidR="000F7C23" w:rsidRDefault="000F7C23" w:rsidP="000F7C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5 doses pour une protection définitive de la mère </w:t>
      </w:r>
    </w:p>
    <w:p w14:paraId="49299867" w14:textId="77777777" w:rsidR="000F7C23" w:rsidRDefault="000F7C23" w:rsidP="000F7C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lastRenderedPageBreak/>
        <w:t>2 doses par grossesse à 1 mois d’intervalle pour la prévention du tétanos néonatal</w:t>
      </w:r>
    </w:p>
    <w:p w14:paraId="5BC87258" w14:textId="77777777" w:rsidR="000F7C23" w:rsidRDefault="000F7C23" w:rsidP="000F7C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Vaccins inactivés (selon choix de la patiente ou indication particulière) : grippe, choléra, peste, hépatite A, Covid 19</w:t>
      </w:r>
    </w:p>
    <w:p w14:paraId="33D78C63" w14:textId="77777777" w:rsidR="000F7C23" w:rsidRDefault="000F7C23" w:rsidP="000F7C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Contre-indication des vaccins contenant bactéries ou virus vivants : fièvre jaune, BCG, varicelle, ROR</w:t>
      </w:r>
    </w:p>
    <w:p w14:paraId="6F317373" w14:textId="77777777" w:rsidR="00AE470E" w:rsidRDefault="00AE470E" w:rsidP="00AE470E">
      <w:pPr>
        <w:pStyle w:val="Titre1"/>
        <w:rPr>
          <w:lang w:val="fr-FR"/>
        </w:rPr>
      </w:pPr>
      <w:r>
        <w:rPr>
          <w:lang w:val="fr-FR"/>
        </w:rPr>
        <w:t>Conclusion</w:t>
      </w:r>
    </w:p>
    <w:p w14:paraId="5726F98A" w14:textId="77777777" w:rsidR="00AE470E" w:rsidRDefault="00AE470E" w:rsidP="00AE470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préventif pouvant être adapté au cas par cas si gestante aisée</w:t>
      </w:r>
    </w:p>
    <w:p w14:paraId="0D3FF93B" w14:textId="77777777" w:rsidR="00AE470E" w:rsidRPr="00AE470E" w:rsidRDefault="00AE470E" w:rsidP="00AE470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Se mettre à jour pour les programmes nationaux de lutte </w:t>
      </w:r>
    </w:p>
    <w:sectPr w:rsidR="00AE470E" w:rsidRPr="00AE470E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A7F27" w14:textId="77777777" w:rsidR="0054734E" w:rsidRDefault="0054734E" w:rsidP="00ED58FF">
      <w:pPr>
        <w:spacing w:line="240" w:lineRule="auto"/>
      </w:pPr>
      <w:r>
        <w:separator/>
      </w:r>
    </w:p>
  </w:endnote>
  <w:endnote w:type="continuationSeparator" w:id="0">
    <w:p w14:paraId="566470BE" w14:textId="77777777" w:rsidR="0054734E" w:rsidRDefault="0054734E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CEC7A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725AD2B7" wp14:editId="21529F3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32DB0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79B371DF" wp14:editId="742477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63D28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0F8E9" w14:textId="77777777" w:rsidR="0054734E" w:rsidRDefault="0054734E" w:rsidP="00ED58FF">
      <w:pPr>
        <w:spacing w:line="240" w:lineRule="auto"/>
      </w:pPr>
      <w:r>
        <w:separator/>
      </w:r>
    </w:p>
  </w:footnote>
  <w:footnote w:type="continuationSeparator" w:id="0">
    <w:p w14:paraId="75C119B3" w14:textId="77777777" w:rsidR="0054734E" w:rsidRDefault="0054734E" w:rsidP="00ED58FF">
      <w:pPr>
        <w:spacing w:line="240" w:lineRule="auto"/>
      </w:pPr>
      <w:r>
        <w:continuationSeparator/>
      </w:r>
    </w:p>
  </w:footnote>
  <w:footnote w:id="1">
    <w:p w14:paraId="35FF497C" w14:textId="77777777" w:rsidR="00BC4A45" w:rsidRPr="00BC4A45" w:rsidRDefault="00BC4A45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Malnutrition, paludisme, anémié</w:t>
      </w:r>
      <w:r w:rsidR="000F7C23">
        <w:rPr>
          <w:lang w:val="fr-FR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5C27D" w14:textId="77777777" w:rsidR="00ED58FF" w:rsidRPr="00696BBE" w:rsidRDefault="00B60E63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31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0EC6B48"/>
    <w:multiLevelType w:val="hybridMultilevel"/>
    <w:tmpl w:val="53CC4B4C"/>
    <w:lvl w:ilvl="0" w:tplc="EFB0E1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0F7C23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21C0A"/>
    <w:rsid w:val="004538AD"/>
    <w:rsid w:val="004E639C"/>
    <w:rsid w:val="00502925"/>
    <w:rsid w:val="00504447"/>
    <w:rsid w:val="00537805"/>
    <w:rsid w:val="0054734E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7E643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AE470E"/>
    <w:rsid w:val="00B31CC7"/>
    <w:rsid w:val="00B60E63"/>
    <w:rsid w:val="00BB4BA5"/>
    <w:rsid w:val="00BC4A45"/>
    <w:rsid w:val="00C36BEA"/>
    <w:rsid w:val="00CA01E4"/>
    <w:rsid w:val="00D1488E"/>
    <w:rsid w:val="00D20850"/>
    <w:rsid w:val="00D6626F"/>
    <w:rsid w:val="00D706A2"/>
    <w:rsid w:val="00DB65BA"/>
    <w:rsid w:val="00DD6082"/>
    <w:rsid w:val="00DE1FE6"/>
    <w:rsid w:val="00DE57C6"/>
    <w:rsid w:val="00DF3A36"/>
    <w:rsid w:val="00DF4ABB"/>
    <w:rsid w:val="00E04714"/>
    <w:rsid w:val="00E46A7E"/>
    <w:rsid w:val="00ED0596"/>
    <w:rsid w:val="00ED58FF"/>
    <w:rsid w:val="00EF1703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2B9D3D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C4A45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C4A4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C4A4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540138-0D32-4683-8028-BE7B2285D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</vt:vector>
  </HeadingPairs>
  <TitlesOfParts>
    <vt:vector size="5" baseType="lpstr">
      <vt:lpstr/>
      <vt:lpstr>Introduction</vt:lpstr>
      <vt:lpstr>Traitement préventif du paludisme</vt:lpstr>
      <vt:lpstr>Acide folique</vt:lpstr>
      <vt:lpstr>Fer</vt:lpstr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17</cp:revision>
  <dcterms:created xsi:type="dcterms:W3CDTF">2025-06-07T01:39:00Z</dcterms:created>
  <dcterms:modified xsi:type="dcterms:W3CDTF">2026-09-12T16:47:00Z</dcterms:modified>
</cp:coreProperties>
</file>