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AE1DD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KERATITES ULCEREUSES</w:t>
      </w:r>
    </w:p>
    <w:p w14:paraId="5D878AA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</w:t>
      </w:r>
      <w:proofErr w:type="spellStart"/>
      <w:r w:rsidRPr="00316B93">
        <w:rPr>
          <w:lang w:val="fr-FR"/>
        </w:rPr>
        <w:t>Hoby</w:t>
      </w:r>
      <w:proofErr w:type="spellEnd"/>
      <w:r w:rsidRPr="00316B93">
        <w:rPr>
          <w:lang w:val="fr-FR"/>
        </w:rPr>
        <w:t xml:space="preserve"> RANDRIANARISOA</w:t>
      </w:r>
    </w:p>
    <w:p w14:paraId="33DE87A0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7B05DAF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Citer les signes cliniques</w:t>
      </w:r>
    </w:p>
    <w:p w14:paraId="2AAF22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Etablir un diagnostic</w:t>
      </w:r>
    </w:p>
    <w:p w14:paraId="1BC20BA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Enumérer le traitement</w:t>
      </w:r>
    </w:p>
    <w:p w14:paraId="7E46D38C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7E2E8AA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Définition :</w:t>
      </w:r>
    </w:p>
    <w:p w14:paraId="5A8B39E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Perte tissulaire de l’épaisseur superficielle de la cornée</w:t>
      </w:r>
    </w:p>
    <w:p w14:paraId="2A396D7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Réponse à une </w:t>
      </w:r>
      <w:r w:rsidRPr="00316B93">
        <w:rPr>
          <w:lang w:val="fr-FR"/>
        </w:rPr>
        <w:t>agression de la cornée</w:t>
      </w:r>
    </w:p>
    <w:p w14:paraId="782A706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Intégrité menacée par tout processus pathologiques</w:t>
      </w:r>
    </w:p>
    <w:p w14:paraId="0F274CB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Diagnostic : test à la fluorescence positif (colorant </w:t>
      </w:r>
      <w:proofErr w:type="spellStart"/>
      <w:r w:rsidRPr="00316B93">
        <w:rPr>
          <w:lang w:val="fr-FR"/>
        </w:rPr>
        <w:t>fluoresceine</w:t>
      </w:r>
      <w:proofErr w:type="spellEnd"/>
      <w:r w:rsidRPr="00316B93">
        <w:rPr>
          <w:lang w:val="fr-FR"/>
        </w:rPr>
        <w:t xml:space="preserve"> à instiller sur l’œil et utilisé </w:t>
      </w:r>
      <w:proofErr w:type="gramStart"/>
      <w:r w:rsidRPr="00316B93">
        <w:rPr>
          <w:lang w:val="fr-FR"/>
        </w:rPr>
        <w:t>la lumière bleu</w:t>
      </w:r>
      <w:proofErr w:type="gramEnd"/>
      <w:r w:rsidRPr="00316B93">
        <w:rPr>
          <w:lang w:val="fr-FR"/>
        </w:rPr>
        <w:t xml:space="preserve"> : si perte</w:t>
      </w:r>
    </w:p>
    <w:p w14:paraId="71B75AA7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tissulaire</w:t>
      </w:r>
      <w:proofErr w:type="gramEnd"/>
      <w:r w:rsidRPr="00316B93">
        <w:rPr>
          <w:lang w:val="fr-FR"/>
        </w:rPr>
        <w:t xml:space="preserve"> (ulcère) ça va virer en vert, si pas d’u</w:t>
      </w:r>
      <w:r w:rsidRPr="00316B93">
        <w:rPr>
          <w:lang w:val="fr-FR"/>
        </w:rPr>
        <w:t>lcération la surface reste bleu)</w:t>
      </w:r>
    </w:p>
    <w:p w14:paraId="221DA5C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 différencier des kératites interstitielles : test fluo négatif</w:t>
      </w:r>
    </w:p>
    <w:p w14:paraId="666D15A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Intérêts :</w:t>
      </w:r>
    </w:p>
    <w:p w14:paraId="01E4DCD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Polymorphisme cliniques et étiologiques</w:t>
      </w:r>
    </w:p>
    <w:p w14:paraId="43F92C4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Forme fréquente : kératite herpétique</w:t>
      </w:r>
    </w:p>
    <w:p w14:paraId="49236EA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Evolution : possibilité </w:t>
      </w:r>
      <w:proofErr w:type="gramStart"/>
      <w:r w:rsidRPr="00316B93">
        <w:rPr>
          <w:lang w:val="fr-FR"/>
        </w:rPr>
        <w:t>des surinfection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bactérienne</w:t>
      </w:r>
    </w:p>
    <w:p w14:paraId="6F59515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Engagement transparence et intégrité de la cornée</w:t>
      </w:r>
    </w:p>
    <w:p w14:paraId="509156EF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RAPPELS :</w:t>
      </w:r>
    </w:p>
    <w:p w14:paraId="72C0E5D0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Rappel anatomique :</w:t>
      </w:r>
    </w:p>
    <w:p w14:paraId="6D3D585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Membrane transparente, avasculaire, devant l’œil</w:t>
      </w:r>
    </w:p>
    <w:p w14:paraId="6573048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Richement innervé :</w:t>
      </w:r>
    </w:p>
    <w:p w14:paraId="0880AF4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1ère branche du nerf trijumeau V1 : nerf ophtalmique de Willis</w:t>
      </w:r>
    </w:p>
    <w:p w14:paraId="4BD18F56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Rappel histologique :</w:t>
      </w:r>
    </w:p>
    <w:p w14:paraId="4174AD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Composé de 5 couches :</w:t>
      </w:r>
    </w:p>
    <w:p w14:paraId="343DAB2E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Epithélium cornéen</w:t>
      </w:r>
    </w:p>
    <w:p w14:paraId="3CDCE5A5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Membrane de Bowman</w:t>
      </w:r>
    </w:p>
    <w:p w14:paraId="0162ADEE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Stroma : ⅔ de l’</w:t>
      </w:r>
      <w:proofErr w:type="spellStart"/>
      <w:r w:rsidRPr="00316B93">
        <w:rPr>
          <w:lang w:val="fr-FR"/>
        </w:rPr>
        <w:t>épaisseur</w:t>
      </w:r>
      <w:proofErr w:type="spellEnd"/>
      <w:r w:rsidRPr="00316B93">
        <w:rPr>
          <w:lang w:val="fr-FR"/>
        </w:rPr>
        <w:t xml:space="preserve"> de la </w:t>
      </w:r>
      <w:proofErr w:type="spellStart"/>
      <w:r w:rsidRPr="00316B93">
        <w:rPr>
          <w:lang w:val="fr-FR"/>
        </w:rPr>
        <w:t>cornée</w:t>
      </w:r>
      <w:proofErr w:type="spellEnd"/>
    </w:p>
    <w:p w14:paraId="41B745C6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Membrane de </w:t>
      </w:r>
      <w:proofErr w:type="spellStart"/>
      <w:r w:rsidRPr="00316B93">
        <w:rPr>
          <w:lang w:val="fr-FR"/>
        </w:rPr>
        <w:t>Descemet</w:t>
      </w:r>
      <w:proofErr w:type="spellEnd"/>
    </w:p>
    <w:p w14:paraId="2EFC8D4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Endothélium cornéen</w:t>
      </w:r>
    </w:p>
    <w:p w14:paraId="29C3D12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Film lacrymal devant l'épithélium</w:t>
      </w:r>
    </w:p>
    <w:p w14:paraId="583AA2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Humeur aqueuse derrière de l'endothélium</w:t>
      </w:r>
    </w:p>
    <w:p w14:paraId="5C7E94F7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 xml:space="preserve">Cicatrisation cornéenne </w:t>
      </w:r>
      <w:r w:rsidRPr="00316B93">
        <w:rPr>
          <w:lang w:val="fr-FR"/>
        </w:rPr>
        <w:t>:</w:t>
      </w:r>
    </w:p>
    <w:p w14:paraId="7F25BFB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Concerne 3 couches :</w:t>
      </w:r>
    </w:p>
    <w:p w14:paraId="6637BBB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Epithélium : renouvellement régulier</w:t>
      </w:r>
    </w:p>
    <w:p w14:paraId="03297A8F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Stroma : renouvellement lent</w:t>
      </w:r>
    </w:p>
    <w:p w14:paraId="694F64F6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Endothélium : une seule couche, pas de renouvellement</w:t>
      </w:r>
    </w:p>
    <w:p w14:paraId="3CA8A5E5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2CF103E8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Diagnostic positif :</w:t>
      </w:r>
    </w:p>
    <w:p w14:paraId="352F9A39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Anamnèse :</w:t>
      </w:r>
    </w:p>
    <w:p w14:paraId="7E3C465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:</w:t>
      </w:r>
    </w:p>
    <w:p w14:paraId="69642677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Herpès cutané ou oculaire</w:t>
      </w:r>
    </w:p>
    <w:p w14:paraId="42248490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Chirurgie oculaire</w:t>
      </w:r>
    </w:p>
    <w:p w14:paraId="0DFE6048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Allergie</w:t>
      </w:r>
    </w:p>
    <w:p w14:paraId="72C06712" w14:textId="27FDB66C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Pathologie oculaire connue</w:t>
      </w:r>
    </w:p>
    <w:p w14:paraId="5A3F113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HDM :</w:t>
      </w:r>
    </w:p>
    <w:p w14:paraId="4084C94B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Porte de lentille de contact</w:t>
      </w:r>
    </w:p>
    <w:p w14:paraId="412B1950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Traumatisme oculaire</w:t>
      </w:r>
    </w:p>
    <w:p w14:paraId="2D76EE7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fonctionnels :</w:t>
      </w:r>
    </w:p>
    <w:p w14:paraId="46A68A3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Douleur : brutal, importante</w:t>
      </w:r>
    </w:p>
    <w:p w14:paraId="7E106086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Photophobie : sensibilité à la lumière</w:t>
      </w:r>
    </w:p>
    <w:p w14:paraId="5553F601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Larmoiement réflexe : irritation nerv</w:t>
      </w:r>
      <w:r w:rsidRPr="00316B93">
        <w:rPr>
          <w:lang w:val="fr-FR"/>
        </w:rPr>
        <w:t>euse</w:t>
      </w:r>
    </w:p>
    <w:p w14:paraId="111171FD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Blépharospasme : clignement réflexe</w:t>
      </w:r>
    </w:p>
    <w:p w14:paraId="654EA06B" w14:textId="77777777" w:rsidR="000205AA" w:rsidRPr="00316B93" w:rsidRDefault="001F0D07" w:rsidP="009C7BF3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Baisse de la vision variable</w:t>
      </w:r>
    </w:p>
    <w:p w14:paraId="146D1AD7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Examen clinique : biomicroscopie +++</w:t>
      </w:r>
    </w:p>
    <w:p w14:paraId="38AB682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Hyperhémie conjonctivale diffuse</w:t>
      </w:r>
    </w:p>
    <w:p w14:paraId="22C73C9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Cercle péri-</w:t>
      </w:r>
      <w:proofErr w:type="spellStart"/>
      <w:r w:rsidRPr="00316B93">
        <w:rPr>
          <w:lang w:val="fr-FR"/>
        </w:rPr>
        <w:t>kératique</w:t>
      </w:r>
      <w:proofErr w:type="spellEnd"/>
      <w:r w:rsidRPr="00316B93">
        <w:rPr>
          <w:lang w:val="fr-FR"/>
        </w:rPr>
        <w:t xml:space="preserve"> : dilatation des vaisseaux</w:t>
      </w:r>
    </w:p>
    <w:p w14:paraId="506B5A7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Inflammation du segment antérieur</w:t>
      </w:r>
    </w:p>
    <w:p w14:paraId="4179A4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Ulcération </w:t>
      </w:r>
      <w:r w:rsidRPr="00316B93">
        <w:rPr>
          <w:lang w:val="fr-FR"/>
        </w:rPr>
        <w:t>cornéenne : test à la fluorescéine positif</w:t>
      </w:r>
    </w:p>
    <w:p w14:paraId="7299475E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Forme</w:t>
      </w:r>
    </w:p>
    <w:p w14:paraId="7D53DDC0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Profondeur</w:t>
      </w:r>
    </w:p>
    <w:p w14:paraId="156F11A7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Aspect du bord</w:t>
      </w:r>
    </w:p>
    <w:p w14:paraId="6104F3BB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Nombre</w:t>
      </w:r>
    </w:p>
    <w:p w14:paraId="16073264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Etat du stroma</w:t>
      </w:r>
    </w:p>
    <w:p w14:paraId="2D24D78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Etat de la conjonctive</w:t>
      </w:r>
    </w:p>
    <w:p w14:paraId="796E496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Film lacrymal :</w:t>
      </w:r>
    </w:p>
    <w:p w14:paraId="17023CE6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Quantité : test de Schirmer</w:t>
      </w:r>
    </w:p>
    <w:p w14:paraId="4BE7069D" w14:textId="77777777" w:rsidR="000205AA" w:rsidRPr="00316B93" w:rsidRDefault="001F0D07" w:rsidP="002620E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Qualité : temps de rupture lacrymal Break up time (BUT)</w:t>
      </w:r>
    </w:p>
    <w:p w14:paraId="78F5A4A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Chambre </w:t>
      </w:r>
      <w:r w:rsidRPr="00316B93">
        <w:rPr>
          <w:lang w:val="fr-FR"/>
        </w:rPr>
        <w:t>antérieure</w:t>
      </w:r>
    </w:p>
    <w:p w14:paraId="02BB736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Iris, réflexe </w:t>
      </w:r>
      <w:proofErr w:type="spellStart"/>
      <w:r w:rsidRPr="00316B93">
        <w:rPr>
          <w:lang w:val="fr-FR"/>
        </w:rPr>
        <w:t>photo-moteur</w:t>
      </w:r>
      <w:proofErr w:type="spellEnd"/>
    </w:p>
    <w:p w14:paraId="6C4779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Sensibilité cornéenne</w:t>
      </w:r>
    </w:p>
    <w:p w14:paraId="0CFA10D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Mesure de la tension oculaire sauf infection</w:t>
      </w:r>
    </w:p>
    <w:p w14:paraId="706564E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Diagnostic positif → Clinique</w:t>
      </w:r>
    </w:p>
    <w:p w14:paraId="7CDD7085" w14:textId="77777777" w:rsidR="000205AA" w:rsidRPr="002F6728" w:rsidRDefault="001F0D07" w:rsidP="002F6728">
      <w:pPr>
        <w:pStyle w:val="Titre2"/>
      </w:pPr>
      <w:r w:rsidRPr="00316B93">
        <w:rPr>
          <w:lang w:val="fr-FR"/>
        </w:rPr>
        <w:t>Evolution :</w:t>
      </w:r>
    </w:p>
    <w:p w14:paraId="5632A6E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Lésion superficielle bien traitée : restitution complète</w:t>
      </w:r>
    </w:p>
    <w:p w14:paraId="7FA767EC" w14:textId="15A6EAC2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Lésion profonde : atteinte de la membrane </w:t>
      </w:r>
      <w:r w:rsidRPr="00316B93">
        <w:rPr>
          <w:lang w:val="fr-FR"/>
        </w:rPr>
        <w:t>de Bowman et stromale : cicatrice cornéenne, opacité</w:t>
      </w:r>
      <w:r w:rsidR="002F6728">
        <w:rPr>
          <w:lang w:val="fr-FR"/>
        </w:rPr>
        <w:t xml:space="preserve"> </w:t>
      </w:r>
      <w:r w:rsidRPr="00316B93">
        <w:rPr>
          <w:lang w:val="fr-FR"/>
        </w:rPr>
        <w:t>: tai</w:t>
      </w:r>
      <w:r w:rsidR="002F6728">
        <w:rPr>
          <w:lang w:val="fr-FR"/>
        </w:rPr>
        <w:t>ll</w:t>
      </w:r>
      <w:r w:rsidRPr="00316B93">
        <w:rPr>
          <w:lang w:val="fr-FR"/>
        </w:rPr>
        <w:t>e cornéenne</w:t>
      </w:r>
    </w:p>
    <w:p w14:paraId="544ABCF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Complications :</w:t>
      </w:r>
    </w:p>
    <w:p w14:paraId="523F85A0" w14:textId="77777777" w:rsidR="000205AA" w:rsidRPr="00316B93" w:rsidRDefault="001F0D07" w:rsidP="002620E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Surinfection bactérienne ou mycosique : infiltration de pus dans les stroma</w:t>
      </w:r>
    </w:p>
    <w:p w14:paraId="7D009FCC" w14:textId="153FA063" w:rsidR="000205AA" w:rsidRPr="00316B93" w:rsidRDefault="001F0D07" w:rsidP="002620E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Perforation, diffusion dans la chambre antérieure : hypopion, infection intra-oculaire</w:t>
      </w:r>
    </w:p>
    <w:p w14:paraId="1BFF4188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Diagnostic différentiel :</w:t>
      </w:r>
    </w:p>
    <w:p w14:paraId="2A81D1F4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Devant la rougeur oculaire :</w:t>
      </w:r>
    </w:p>
    <w:p w14:paraId="5160456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Conjonctivites :</w:t>
      </w:r>
    </w:p>
    <w:p w14:paraId="75541A85" w14:textId="77777777" w:rsidR="000205AA" w:rsidRPr="00316B93" w:rsidRDefault="001F0D07" w:rsidP="002620E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Pas de douleur ni baisse de la vision, cornée claire fluo négatif</w:t>
      </w:r>
    </w:p>
    <w:p w14:paraId="368A5BC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>-cyclite aiguë ou uvéite antérieur aigue :</w:t>
      </w:r>
    </w:p>
    <w:p w14:paraId="74F08822" w14:textId="77777777" w:rsidR="000205AA" w:rsidRPr="00316B93" w:rsidRDefault="001F0D07" w:rsidP="002620E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Test à la fluo négatif, inflammation dans la </w:t>
      </w:r>
      <w:r w:rsidRPr="00316B93">
        <w:rPr>
          <w:lang w:val="fr-FR"/>
        </w:rPr>
        <w:t>chambre antérieur</w:t>
      </w:r>
    </w:p>
    <w:p w14:paraId="4AA3773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Glaucome aigu :</w:t>
      </w:r>
    </w:p>
    <w:p w14:paraId="7C204992" w14:textId="77777777" w:rsidR="000205AA" w:rsidRPr="00316B93" w:rsidRDefault="001F0D07" w:rsidP="002620E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de cornée, test a fluo négatif, tension oculaire élevée</w:t>
      </w:r>
    </w:p>
    <w:p w14:paraId="7DB35DC5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Diagnostic étiologique :</w:t>
      </w:r>
    </w:p>
    <w:p w14:paraId="4B5E9BB9" w14:textId="7230C235" w:rsidR="000205AA" w:rsidRPr="00316B93" w:rsidRDefault="001F0D07" w:rsidP="002F6728">
      <w:pPr>
        <w:rPr>
          <w:lang w:val="fr-FR"/>
        </w:rPr>
      </w:pPr>
      <w:r w:rsidRPr="00316B93">
        <w:rPr>
          <w:lang w:val="fr-FR"/>
        </w:rPr>
        <w:t>- Anamnèse, examen clinique + prélèvement microbiologique bactériologique, mycosique,</w:t>
      </w:r>
      <w:r w:rsidR="002F6728">
        <w:rPr>
          <w:lang w:val="fr-FR"/>
        </w:rPr>
        <w:t xml:space="preserve"> </w:t>
      </w:r>
      <w:r w:rsidRPr="00316B93">
        <w:rPr>
          <w:lang w:val="fr-FR"/>
        </w:rPr>
        <w:t>virologique</w:t>
      </w:r>
    </w:p>
    <w:p w14:paraId="0788F78E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</w:t>
      </w:r>
      <w:r w:rsidRPr="00316B93">
        <w:rPr>
          <w:lang w:val="fr-FR"/>
        </w:rPr>
        <w:t xml:space="preserve"> Infectieuse</w:t>
      </w:r>
    </w:p>
    <w:p w14:paraId="2C8DB2EB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 Non infectieuse</w:t>
      </w:r>
    </w:p>
    <w:p w14:paraId="53159AEA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I</w:t>
      </w:r>
      <w:r w:rsidRPr="00316B93">
        <w:rPr>
          <w:lang w:val="fr-FR"/>
        </w:rPr>
        <w:t>nfectieuse :</w:t>
      </w:r>
    </w:p>
    <w:p w14:paraId="7EE4F006" w14:textId="77777777" w:rsidR="000205AA" w:rsidRPr="00316B93" w:rsidRDefault="001F0D07" w:rsidP="002F6728">
      <w:pPr>
        <w:pStyle w:val="Titre4"/>
        <w:rPr>
          <w:lang w:val="fr-FR"/>
        </w:rPr>
      </w:pPr>
      <w:r w:rsidRPr="00316B93">
        <w:rPr>
          <w:lang w:val="fr-FR"/>
        </w:rPr>
        <w:t>- D’origine virale :</w:t>
      </w:r>
    </w:p>
    <w:p w14:paraId="2FD9216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épithéliale herpétique :</w:t>
      </w:r>
    </w:p>
    <w:p w14:paraId="37E30C6A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Unilatérale</w:t>
      </w:r>
    </w:p>
    <w:p w14:paraId="1C60077E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ATCD d’herpès</w:t>
      </w:r>
    </w:p>
    <w:p w14:paraId="2B0C1D1B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Lésions caractéristiques</w:t>
      </w:r>
    </w:p>
    <w:p w14:paraId="0AC54E5B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Ulcère dendritique</w:t>
      </w:r>
    </w:p>
    <w:p w14:paraId="4E5BBFB7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Kératite ponctuée superficielle</w:t>
      </w:r>
    </w:p>
    <w:p w14:paraId="30D6B456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Ulcère en carte géographique</w:t>
      </w:r>
    </w:p>
    <w:p w14:paraId="37D10D73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Hypoesthésie cornéenne</w:t>
      </w:r>
    </w:p>
    <w:p w14:paraId="69FDD62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</w:t>
      </w:r>
      <w:r w:rsidRPr="00316B93">
        <w:rPr>
          <w:lang w:val="fr-FR"/>
        </w:rPr>
        <w:t>zostérienne :</w:t>
      </w:r>
    </w:p>
    <w:p w14:paraId="4A0EA802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 Zona ophtalmique, atteinte de la branche nasale du V1 :</w:t>
      </w:r>
    </w:p>
    <w:p w14:paraId="2F5033E3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 Éruption cutanée vésiculeuse, racine et aile du nez</w:t>
      </w:r>
    </w:p>
    <w:p w14:paraId="32E3592B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 Ulcère pseudo - dendritique</w:t>
      </w:r>
    </w:p>
    <w:p w14:paraId="56E087F5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 Ulcère en carté géographique</w:t>
      </w:r>
    </w:p>
    <w:p w14:paraId="7ECCAAD3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 Ulcère neurotrophique</w:t>
      </w:r>
    </w:p>
    <w:p w14:paraId="0CC26547" w14:textId="77777777" w:rsidR="000205AA" w:rsidRPr="00316B93" w:rsidRDefault="001F0D07" w:rsidP="002F6728">
      <w:pPr>
        <w:pStyle w:val="Titre4"/>
        <w:rPr>
          <w:lang w:val="fr-FR"/>
        </w:rPr>
      </w:pPr>
      <w:r w:rsidRPr="00316B93">
        <w:rPr>
          <w:lang w:val="fr-FR"/>
        </w:rPr>
        <w:t>- D’origine bactérienne, grave :</w:t>
      </w:r>
    </w:p>
    <w:p w14:paraId="18B41BC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Surinfection d’un ulcère traumatique ou à une conjonctivite bactérienne</w:t>
      </w:r>
    </w:p>
    <w:p w14:paraId="50996F1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Infiltration de pus dans l’épaisseur stromale</w:t>
      </w:r>
    </w:p>
    <w:p w14:paraId="294887A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Complication : hypopion, perforation cornéenne, panophtalmie</w:t>
      </w:r>
    </w:p>
    <w:p w14:paraId="5E87C1A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D’origine mycosique :</w:t>
      </w:r>
    </w:p>
    <w:p w14:paraId="191D8DF9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Ulcère torpide, infiltrats satellites</w:t>
      </w:r>
    </w:p>
    <w:p w14:paraId="1DDC3C8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Seconda</w:t>
      </w:r>
      <w:r w:rsidRPr="00316B93">
        <w:rPr>
          <w:lang w:val="fr-FR"/>
        </w:rPr>
        <w:t>ire à une corticothérapie locale, traumatisme végétale</w:t>
      </w:r>
    </w:p>
    <w:p w14:paraId="250C0F25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Candida </w:t>
      </w:r>
      <w:proofErr w:type="spellStart"/>
      <w:r w:rsidRPr="00316B93">
        <w:rPr>
          <w:lang w:val="fr-FR"/>
        </w:rPr>
        <w:t>albicans</w:t>
      </w:r>
      <w:proofErr w:type="spellEnd"/>
      <w:r w:rsidRPr="00316B93">
        <w:rPr>
          <w:lang w:val="fr-FR"/>
        </w:rPr>
        <w:t>, aspergillus, filaments mycéliens</w:t>
      </w:r>
    </w:p>
    <w:p w14:paraId="5AADC61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D’origine parasitaire :</w:t>
      </w:r>
    </w:p>
    <w:p w14:paraId="5794934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Amibienne : port de lentille de contact</w:t>
      </w:r>
    </w:p>
    <w:p w14:paraId="79E201F9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Non infectieuse :</w:t>
      </w:r>
    </w:p>
    <w:p w14:paraId="6E7293B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Traumatique :</w:t>
      </w:r>
    </w:p>
    <w:p w14:paraId="3C9A6AE3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Corps étrangers, brûlure chimiques, rayons U</w:t>
      </w:r>
      <w:r w:rsidRPr="00316B93">
        <w:rPr>
          <w:lang w:val="fr-FR"/>
        </w:rPr>
        <w:t>V, lentilles de contacts</w:t>
      </w:r>
    </w:p>
    <w:p w14:paraId="0B036D5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Allergique :</w:t>
      </w:r>
    </w:p>
    <w:p w14:paraId="1D868B82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Kératoconjonctivite</w:t>
      </w:r>
      <w:proofErr w:type="spellEnd"/>
      <w:r w:rsidRPr="00316B93">
        <w:rPr>
          <w:lang w:val="fr-FR"/>
        </w:rPr>
        <w:t xml:space="preserve"> printanière : plaque d’ulcération en supérieure</w:t>
      </w:r>
    </w:p>
    <w:p w14:paraId="4DA2B91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Toxique, iatrogène :</w:t>
      </w:r>
    </w:p>
    <w:p w14:paraId="02BADF04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Certains collyres avec conservateurs</w:t>
      </w:r>
    </w:p>
    <w:p w14:paraId="560A4AAF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Collyres anesthésiques</w:t>
      </w:r>
    </w:p>
    <w:p w14:paraId="63DFF83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Pathologie des annexes :</w:t>
      </w:r>
    </w:p>
    <w:p w14:paraId="22412766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Anomalies des </w:t>
      </w:r>
      <w:r w:rsidRPr="00316B93">
        <w:rPr>
          <w:lang w:val="fr-FR"/>
        </w:rPr>
        <w:t>paupières</w:t>
      </w:r>
    </w:p>
    <w:p w14:paraId="3891455A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Entropion (inversion de la paupière), ectropion (éversion de la paupière)</w:t>
      </w:r>
    </w:p>
    <w:p w14:paraId="381E6A9B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Lagophtalmie (incapacité de fermer l’œil)</w:t>
      </w:r>
    </w:p>
    <w:p w14:paraId="01EC9F25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Lors de l’anesthésie générale</w:t>
      </w:r>
    </w:p>
    <w:p w14:paraId="6DA1F1F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Syndrome sec :</w:t>
      </w:r>
    </w:p>
    <w:p w14:paraId="78CC2197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Bilatéral</w:t>
      </w:r>
    </w:p>
    <w:p w14:paraId="4A3189AD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Kératite ponctuées superficielles</w:t>
      </w:r>
    </w:p>
    <w:p w14:paraId="697B9A5F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Filaments cornéens : test f</w:t>
      </w:r>
      <w:r w:rsidRPr="00316B93">
        <w:rPr>
          <w:lang w:val="fr-FR"/>
        </w:rPr>
        <w:t>luo positif</w:t>
      </w:r>
    </w:p>
    <w:p w14:paraId="45DE1743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742F3CA1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5335DDC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Favoriser la cicatrisation</w:t>
      </w:r>
    </w:p>
    <w:p w14:paraId="548A0DB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Eviter, éradiquer l’infection</w:t>
      </w:r>
    </w:p>
    <w:p w14:paraId="4F3CC09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Traiter la douleur</w:t>
      </w:r>
    </w:p>
    <w:p w14:paraId="68B5CAB4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212E57C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Traitement médical, étiologique :</w:t>
      </w:r>
    </w:p>
    <w:p w14:paraId="09EA0E7D" w14:textId="77777777" w:rsidR="000205AA" w:rsidRPr="00316B93" w:rsidRDefault="001F0D07" w:rsidP="002F6728">
      <w:pPr>
        <w:rPr>
          <w:lang w:val="fr-FR"/>
        </w:rPr>
      </w:pPr>
      <w:r w:rsidRPr="00316B93">
        <w:rPr>
          <w:lang w:val="fr-FR"/>
        </w:rPr>
        <w:t>- Antiviraux :</w:t>
      </w:r>
    </w:p>
    <w:p w14:paraId="733A96CA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Local : aciclovir pommade 3% : une application 5 fois par jour pendant 7 jours pui</w:t>
      </w:r>
      <w:r w:rsidRPr="00316B93">
        <w:rPr>
          <w:lang w:val="fr-FR"/>
        </w:rPr>
        <w:t>s 3 fois</w:t>
      </w:r>
    </w:p>
    <w:p w14:paraId="29B7CB3B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par</w:t>
      </w:r>
      <w:proofErr w:type="gramEnd"/>
      <w:r w:rsidRPr="00316B93">
        <w:rPr>
          <w:lang w:val="fr-FR"/>
        </w:rPr>
        <w:t xml:space="preserve"> jour jusqu’au 3ème jour de cicatrisation</w:t>
      </w:r>
    </w:p>
    <w:p w14:paraId="0AFC560D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Per os : Aciclovir 200 mg 5 fois par jour pendant 7 - 10 jours ou </w:t>
      </w:r>
      <w:proofErr w:type="spellStart"/>
      <w:r w:rsidRPr="00316B93">
        <w:rPr>
          <w:lang w:val="fr-FR"/>
        </w:rPr>
        <w:t>Valaciclovir</w:t>
      </w:r>
      <w:proofErr w:type="spellEnd"/>
      <w:r w:rsidRPr="00316B93">
        <w:rPr>
          <w:lang w:val="fr-FR"/>
        </w:rPr>
        <w:t xml:space="preserve"> 500 mg 2</w:t>
      </w:r>
    </w:p>
    <w:p w14:paraId="0D7DEC5E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fois</w:t>
      </w:r>
      <w:proofErr w:type="gramEnd"/>
      <w:r w:rsidRPr="00316B93">
        <w:rPr>
          <w:lang w:val="fr-FR"/>
        </w:rPr>
        <w:t xml:space="preserve"> par jour pendant 7 jours</w:t>
      </w:r>
    </w:p>
    <w:p w14:paraId="32E19C1B" w14:textId="77777777" w:rsidR="000205AA" w:rsidRPr="00316B93" w:rsidRDefault="001F0D07" w:rsidP="002F6728">
      <w:pPr>
        <w:rPr>
          <w:lang w:val="fr-FR"/>
        </w:rPr>
      </w:pPr>
      <w:r w:rsidRPr="00316B93">
        <w:rPr>
          <w:lang w:val="fr-FR"/>
        </w:rPr>
        <w:t>- Antiseptique :</w:t>
      </w:r>
    </w:p>
    <w:p w14:paraId="142E7601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Desomedine</w:t>
      </w:r>
      <w:proofErr w:type="spellEnd"/>
      <w:r w:rsidRPr="00316B93">
        <w:rPr>
          <w:lang w:val="fr-FR"/>
        </w:rPr>
        <w:t>* : une goutte fois 5 par jours, 7 jours</w:t>
      </w:r>
    </w:p>
    <w:p w14:paraId="5571AEB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Antibiotique locale à large spectre :</w:t>
      </w:r>
    </w:p>
    <w:p w14:paraId="0547D48F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Collyre renforcé à préparation hospitalière si infection grave</w:t>
      </w:r>
    </w:p>
    <w:p w14:paraId="2FB2290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Antifongique :</w:t>
      </w:r>
    </w:p>
    <w:p w14:paraId="60DC920F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Amphotéricine B, collyre renforcé…</w:t>
      </w:r>
    </w:p>
    <w:p w14:paraId="08DC433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Antiallergiques :</w:t>
      </w:r>
    </w:p>
    <w:p w14:paraId="050B2877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 - histaminique …</w:t>
      </w:r>
    </w:p>
    <w:p w14:paraId="181C196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Agents mouillants :</w:t>
      </w:r>
    </w:p>
    <w:p w14:paraId="0907326D" w14:textId="77777777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Larmes artificielles …</w:t>
      </w:r>
    </w:p>
    <w:p w14:paraId="7426474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Physique</w:t>
      </w:r>
      <w:r w:rsidRPr="00316B93">
        <w:rPr>
          <w:lang w:val="fr-FR"/>
        </w:rPr>
        <w:t xml:space="preserve"> :</w:t>
      </w:r>
    </w:p>
    <w:p w14:paraId="7B8A4EA7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- Ablation d’un corps étranger</w:t>
      </w:r>
    </w:p>
    <w:p w14:paraId="03F85C46" w14:textId="77777777" w:rsidR="000205AA" w:rsidRPr="00316B93" w:rsidRDefault="001F0D07" w:rsidP="002F6728">
      <w:pPr>
        <w:spacing w:after="0"/>
        <w:ind w:left="720"/>
        <w:rPr>
          <w:lang w:val="fr-FR"/>
        </w:rPr>
      </w:pPr>
      <w:r w:rsidRPr="00316B93">
        <w:rPr>
          <w:lang w:val="fr-FR"/>
        </w:rPr>
        <w:t>- Débridement épithélial</w:t>
      </w:r>
    </w:p>
    <w:p w14:paraId="69F8A9CA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Indications :</w:t>
      </w:r>
    </w:p>
    <w:p w14:paraId="0396ABB7" w14:textId="77777777" w:rsidR="000205AA" w:rsidRPr="00316B93" w:rsidRDefault="001F0D07" w:rsidP="002F6728">
      <w:pPr>
        <w:pStyle w:val="Titre3"/>
        <w:rPr>
          <w:lang w:val="fr-FR"/>
        </w:rPr>
      </w:pPr>
      <w:r w:rsidRPr="00316B93">
        <w:rPr>
          <w:lang w:val="fr-FR"/>
        </w:rPr>
        <w:t>Kératites herpétiques épithéliales</w:t>
      </w:r>
    </w:p>
    <w:p w14:paraId="46462C3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Aciclovir pommade 3% :</w:t>
      </w:r>
    </w:p>
    <w:p w14:paraId="707E7392" w14:textId="7BF51AAF" w:rsidR="000205AA" w:rsidRPr="00316B93" w:rsidRDefault="001F0D07" w:rsidP="002F672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Une application 5 fois par jour pendant 7 jours puis 3 fois par jour jusqu’au 3ème jour de</w:t>
      </w:r>
      <w:r w:rsidR="002F6728">
        <w:rPr>
          <w:lang w:val="fr-FR"/>
        </w:rPr>
        <w:t xml:space="preserve"> </w:t>
      </w:r>
      <w:r w:rsidRPr="00316B93">
        <w:rPr>
          <w:lang w:val="fr-FR"/>
        </w:rPr>
        <w:t>cicatrisation</w:t>
      </w:r>
    </w:p>
    <w:p w14:paraId="4E4E92F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Ou </w:t>
      </w:r>
      <w:proofErr w:type="spellStart"/>
      <w:r w:rsidRPr="00316B93">
        <w:rPr>
          <w:lang w:val="fr-FR"/>
        </w:rPr>
        <w:t>Valaci</w:t>
      </w:r>
      <w:r w:rsidRPr="00316B93">
        <w:rPr>
          <w:lang w:val="fr-FR"/>
        </w:rPr>
        <w:t>clovir</w:t>
      </w:r>
      <w:proofErr w:type="spellEnd"/>
      <w:r w:rsidRPr="00316B93">
        <w:rPr>
          <w:lang w:val="fr-FR"/>
        </w:rPr>
        <w:t xml:space="preserve"> 500 mg 2 fois par jour pendant 7 jours</w:t>
      </w:r>
    </w:p>
    <w:p w14:paraId="37686B5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Ulcère traumatique</w:t>
      </w:r>
    </w:p>
    <w:p w14:paraId="3BEAB42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Cicatrisant collyre</w:t>
      </w:r>
    </w:p>
    <w:p w14:paraId="360D59C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Antiseptique collyre</w:t>
      </w:r>
    </w:p>
    <w:p w14:paraId="393A61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Ou antibiotique collyre</w:t>
      </w:r>
    </w:p>
    <w:p w14:paraId="0FB241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Ulcère bactérienne :</w:t>
      </w:r>
    </w:p>
    <w:p w14:paraId="44783C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Antibiotique à large spectre, ajusté résultat du prélèvement et antibiogramme</w:t>
      </w:r>
    </w:p>
    <w:p w14:paraId="53ADC56A" w14:textId="77777777" w:rsidR="000205AA" w:rsidRPr="00316B93" w:rsidRDefault="001F0D07" w:rsidP="002F6728">
      <w:pPr>
        <w:pStyle w:val="Titre2"/>
        <w:rPr>
          <w:lang w:val="fr-FR"/>
        </w:rPr>
      </w:pPr>
      <w:r w:rsidRPr="00316B93">
        <w:rPr>
          <w:lang w:val="fr-FR"/>
        </w:rPr>
        <w:t>Surveillance :</w:t>
      </w:r>
    </w:p>
    <w:p w14:paraId="4C7B47E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Au </w:t>
      </w:r>
      <w:proofErr w:type="spellStart"/>
      <w:r w:rsidRPr="00316B93">
        <w:rPr>
          <w:lang w:val="fr-FR"/>
        </w:rPr>
        <w:t>biomicroscope</w:t>
      </w:r>
      <w:proofErr w:type="spellEnd"/>
      <w:r w:rsidRPr="00316B93">
        <w:rPr>
          <w:lang w:val="fr-FR"/>
        </w:rPr>
        <w:t xml:space="preserve"> :</w:t>
      </w:r>
    </w:p>
    <w:p w14:paraId="30814A72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Etat de l’ulcère</w:t>
      </w:r>
    </w:p>
    <w:p w14:paraId="6B11CABB" w14:textId="77777777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Test à la fluorescéine</w:t>
      </w:r>
    </w:p>
    <w:p w14:paraId="434E84B4" w14:textId="5C53F8E2" w:rsidR="000205AA" w:rsidRPr="00316B93" w:rsidRDefault="001F0D07" w:rsidP="002F672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Etat de la cornée, chambre antérieure</w:t>
      </w:r>
    </w:p>
    <w:p w14:paraId="3645BD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Pronostic :</w:t>
      </w:r>
    </w:p>
    <w:p w14:paraId="2C7AA5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Atteinte épithéliale ; pas d’opacité cornéenne</w:t>
      </w:r>
    </w:p>
    <w:p w14:paraId="782485B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Atteinte de la membrane de Bowman, stromale</w:t>
      </w:r>
    </w:p>
    <w:p w14:paraId="2C2B8CC9" w14:textId="77777777" w:rsidR="000205AA" w:rsidRPr="00316B93" w:rsidRDefault="001F0D07" w:rsidP="002F6728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1DC4CED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Pathologie bénigne</w:t>
      </w:r>
    </w:p>
    <w:p w14:paraId="2240D7F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Possibilité de gravité, surinfection</w:t>
      </w:r>
    </w:p>
    <w:p w14:paraId="2CA9025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Polymorphisme clinique et étiologique</w:t>
      </w:r>
    </w:p>
    <w:p w14:paraId="6ACC33A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Transparence et intégrité de la cornée</w:t>
      </w:r>
    </w:p>
    <w:p w14:paraId="6279AC3C" w14:textId="06D4FC70" w:rsidR="00DE333A" w:rsidRDefault="00DE333A">
      <w:pPr>
        <w:rPr>
          <w:lang w:val="fr-FR"/>
        </w:rPr>
      </w:pPr>
      <w:r>
        <w:rPr>
          <w:lang w:val="fr-FR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