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12546" w14:textId="77777777" w:rsidR="00A24EC5" w:rsidRDefault="00CF4A32" w:rsidP="00CF4A32">
      <w:pPr>
        <w:pStyle w:val="Titre"/>
      </w:pPr>
      <w:r>
        <w:t>CAUSALITE ET BIAIS</w:t>
      </w:r>
    </w:p>
    <w:p w14:paraId="60AFAE1E" w14:textId="77777777" w:rsidR="00A24EC5" w:rsidRDefault="00CF4A32" w:rsidP="00CF4A32">
      <w:pPr>
        <w:pStyle w:val="Titre1"/>
      </w:pPr>
      <w:r>
        <w:t>OBJECTIFS</w:t>
      </w:r>
    </w:p>
    <w:p w14:paraId="4EB79DDF" w14:textId="77777777" w:rsidR="00A24EC5" w:rsidRDefault="00CF4A32">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Citer les 8 critères de causalité de Hill </w:t>
      </w:r>
    </w:p>
    <w:p w14:paraId="75306035" w14:textId="77777777" w:rsidR="00A24EC5" w:rsidRDefault="00CF4A32">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Citer les différents biais observés dans les études observationnelles analytiques </w:t>
      </w:r>
    </w:p>
    <w:p w14:paraId="5BE7B62E" w14:textId="77777777" w:rsidR="00A24EC5" w:rsidRDefault="00A24EC5">
      <w:pPr>
        <w:rPr>
          <w:rFonts w:ascii="Times New Roman" w:eastAsia="Times New Roman" w:hAnsi="Times New Roman" w:cs="Times New Roman"/>
          <w:sz w:val="28"/>
          <w:szCs w:val="28"/>
        </w:rPr>
      </w:pPr>
    </w:p>
    <w:p w14:paraId="6344F653" w14:textId="77777777" w:rsidR="00A24EC5" w:rsidRDefault="00CF4A32" w:rsidP="00CF4A32">
      <w:pPr>
        <w:pStyle w:val="Titre1"/>
      </w:pPr>
      <w:r>
        <w:t>INTRODUCTION</w:t>
      </w:r>
    </w:p>
    <w:p w14:paraId="67AAB268"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Enquête étiologique : mise en cause d’un facteur en affirmant que le risque </w:t>
      </w:r>
      <w:proofErr w:type="gramStart"/>
      <w:r>
        <w:rPr>
          <w:rFonts w:ascii="Times New Roman" w:eastAsia="Times New Roman" w:hAnsi="Times New Roman" w:cs="Times New Roman"/>
          <w:sz w:val="28"/>
          <w:szCs w:val="28"/>
        </w:rPr>
        <w:t>de</w:t>
      </w:r>
      <w:proofErr w:type="gramEnd"/>
      <w:r>
        <w:rPr>
          <w:rFonts w:ascii="Times New Roman" w:eastAsia="Times New Roman" w:hAnsi="Times New Roman" w:cs="Times New Roman"/>
          <w:sz w:val="28"/>
          <w:szCs w:val="28"/>
        </w:rPr>
        <w:t xml:space="preserve"> contracter la maladie est plus grand dans le groupe exposé que chez le groupe non exposé</w:t>
      </w:r>
    </w:p>
    <w:p w14:paraId="1A8B1AF9"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Précaution à prendre car une association peut être :</w:t>
      </w:r>
    </w:p>
    <w:p w14:paraId="6596781B" w14:textId="77777777" w:rsidR="00A24EC5" w:rsidRDefault="00CF4A32">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Réelle et causale : situation idéal</w:t>
      </w:r>
      <w:r>
        <w:rPr>
          <w:rFonts w:ascii="Times New Roman" w:eastAsia="Times New Roman" w:hAnsi="Times New Roman" w:cs="Times New Roman"/>
          <w:sz w:val="28"/>
          <w:szCs w:val="28"/>
        </w:rPr>
        <w:t>e</w:t>
      </w:r>
    </w:p>
    <w:p w14:paraId="588A7FBF" w14:textId="77777777" w:rsidR="00A24EC5" w:rsidRDefault="00CF4A32">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Réelle et non causale : expérimentation vs observation</w:t>
      </w:r>
    </w:p>
    <w:p w14:paraId="5453975B" w14:textId="77777777" w:rsidR="00A24EC5" w:rsidRDefault="00CF4A32">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Due au hasard : risque de conclure à tort à une différence inexistante (=</w:t>
      </w:r>
      <w:r>
        <w:rPr>
          <w:rFonts w:ascii="Times New Roman" w:eastAsia="Times New Roman" w:hAnsi="Times New Roman" w:cs="Times New Roman"/>
          <w:i/>
          <w:sz w:val="28"/>
          <w:szCs w:val="28"/>
        </w:rPr>
        <w:t>fluctuation d’</w:t>
      </w:r>
      <w:proofErr w:type="spellStart"/>
      <w:r>
        <w:rPr>
          <w:rFonts w:ascii="Times New Roman" w:eastAsia="Times New Roman" w:hAnsi="Times New Roman" w:cs="Times New Roman"/>
          <w:i/>
          <w:sz w:val="28"/>
          <w:szCs w:val="28"/>
        </w:rPr>
        <w:t>échantillonage</w:t>
      </w:r>
      <w:proofErr w:type="spellEnd"/>
      <w:r>
        <w:rPr>
          <w:rFonts w:ascii="Times New Roman" w:eastAsia="Times New Roman" w:hAnsi="Times New Roman" w:cs="Times New Roman"/>
          <w:i/>
          <w:sz w:val="28"/>
          <w:szCs w:val="28"/>
        </w:rPr>
        <w:t>)</w:t>
      </w:r>
    </w:p>
    <w:p w14:paraId="25E25726" w14:textId="77777777" w:rsidR="00A24EC5" w:rsidRDefault="00CF4A32">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Due à un biais : imperfections liées à chaque type d’étude</w:t>
      </w:r>
      <w:r>
        <w:rPr>
          <w:rFonts w:ascii="Times New Roman" w:eastAsia="Times New Roman" w:hAnsi="Times New Roman" w:cs="Times New Roman"/>
          <w:sz w:val="28"/>
          <w:szCs w:val="28"/>
        </w:rPr>
        <w:br/>
      </w:r>
    </w:p>
    <w:p w14:paraId="77362584"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Epidémiologie analytique : on veut d</w:t>
      </w:r>
      <w:r>
        <w:rPr>
          <w:rFonts w:ascii="Times New Roman" w:eastAsia="Times New Roman" w:hAnsi="Times New Roman" w:cs="Times New Roman"/>
          <w:sz w:val="28"/>
          <w:szCs w:val="28"/>
        </w:rPr>
        <w:t>éterminer la cause/déterminant de la maladie</w:t>
      </w:r>
    </w:p>
    <w:p w14:paraId="734A3B8D"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 cause = une maladie” -&gt; ne concerne pas tous les maladies/phénomène de santé</w:t>
      </w:r>
    </w:p>
    <w:p w14:paraId="01DB8125"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Définition “cause”</w:t>
      </w:r>
    </w:p>
    <w:p w14:paraId="5CF611BA"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Evidence </w:t>
      </w:r>
      <w:proofErr w:type="spellStart"/>
      <w:r>
        <w:rPr>
          <w:rFonts w:ascii="Times New Roman" w:eastAsia="Times New Roman" w:hAnsi="Times New Roman" w:cs="Times New Roman"/>
          <w:sz w:val="28"/>
          <w:szCs w:val="28"/>
        </w:rPr>
        <w:t>based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medicine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evidence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based</w:t>
      </w:r>
      <w:proofErr w:type="spellEnd"/>
      <w:r>
        <w:rPr>
          <w:rFonts w:ascii="Times New Roman" w:eastAsia="Times New Roman" w:hAnsi="Times New Roman" w:cs="Times New Roman"/>
          <w:sz w:val="28"/>
          <w:szCs w:val="28"/>
        </w:rPr>
        <w:t xml:space="preserve"> public </w:t>
      </w:r>
      <w:proofErr w:type="spellStart"/>
      <w:r>
        <w:rPr>
          <w:rFonts w:ascii="Times New Roman" w:eastAsia="Times New Roman" w:hAnsi="Times New Roman" w:cs="Times New Roman"/>
          <w:sz w:val="28"/>
          <w:szCs w:val="28"/>
        </w:rPr>
        <w:t>health</w:t>
      </w:r>
      <w:proofErr w:type="spellEnd"/>
    </w:p>
    <w:p w14:paraId="6712E9A2"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-&gt; Base de la prise de décision</w:t>
      </w:r>
    </w:p>
    <w:p w14:paraId="5B99CD42"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Mise en évidence d’une r</w:t>
      </w:r>
      <w:r>
        <w:rPr>
          <w:rFonts w:ascii="Times New Roman" w:eastAsia="Times New Roman" w:hAnsi="Times New Roman" w:cs="Times New Roman"/>
          <w:sz w:val="28"/>
          <w:szCs w:val="28"/>
        </w:rPr>
        <w:t>elation probabiliste entre fréquence d’une maladie Y et un facteur X</w:t>
      </w:r>
      <w:r>
        <w:rPr>
          <w:rFonts w:ascii="Times New Roman" w:eastAsia="Times New Roman" w:hAnsi="Times New Roman" w:cs="Times New Roman"/>
          <w:sz w:val="28"/>
          <w:szCs w:val="28"/>
        </w:rPr>
        <w:br/>
      </w:r>
    </w:p>
    <w:p w14:paraId="36643BE9"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Définition de plusieurs critères permettant d’associer la survenue d’un évènement/maladie et un facteur</w:t>
      </w:r>
    </w:p>
    <w:p w14:paraId="3E5B38CE" w14:textId="77777777" w:rsidR="00A24EC5" w:rsidRDefault="00CF4A32">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Terminologie :</w:t>
      </w:r>
    </w:p>
    <w:p w14:paraId="4C9F0489" w14:textId="77777777" w:rsidR="00A24EC5" w:rsidRDefault="00CF4A32">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Facteur de risque : lien causale</w:t>
      </w:r>
    </w:p>
    <w:p w14:paraId="0B7DE379" w14:textId="77777777" w:rsidR="00A24EC5" w:rsidRDefault="00CF4A32">
      <w:pPr>
        <w:numPr>
          <w:ilvl w:val="1"/>
          <w:numId w:val="9"/>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Facteur de liaison : pas de lien c</w:t>
      </w:r>
      <w:r>
        <w:rPr>
          <w:rFonts w:ascii="Times New Roman" w:eastAsia="Times New Roman" w:hAnsi="Times New Roman" w:cs="Times New Roman"/>
          <w:sz w:val="28"/>
          <w:szCs w:val="28"/>
        </w:rPr>
        <w:t>ausale (</w:t>
      </w:r>
      <w:r>
        <w:rPr>
          <w:rFonts w:ascii="Times New Roman" w:eastAsia="Times New Roman" w:hAnsi="Times New Roman" w:cs="Times New Roman"/>
          <w:i/>
          <w:sz w:val="28"/>
          <w:szCs w:val="28"/>
        </w:rPr>
        <w:t>il n’y a pas encore eu de lien causal évident, les critères n’ont pas encore été pris en compte : ex, étude transversale analytique)</w:t>
      </w:r>
    </w:p>
    <w:p w14:paraId="778C5B6A" w14:textId="77777777" w:rsidR="00A24EC5" w:rsidRDefault="00A24EC5">
      <w:pPr>
        <w:rPr>
          <w:rFonts w:ascii="Times New Roman" w:eastAsia="Times New Roman" w:hAnsi="Times New Roman" w:cs="Times New Roman"/>
          <w:sz w:val="28"/>
          <w:szCs w:val="28"/>
        </w:rPr>
      </w:pPr>
    </w:p>
    <w:p w14:paraId="5E9BF621" w14:textId="77777777" w:rsidR="00A24EC5" w:rsidRDefault="00CF4A32" w:rsidP="00CF4A32">
      <w:pPr>
        <w:pStyle w:val="Titre1"/>
      </w:pPr>
      <w:r>
        <w:t>LES CRITERES DE CAUSALITE</w:t>
      </w:r>
    </w:p>
    <w:p w14:paraId="203E3D50" w14:textId="77777777" w:rsidR="00A24EC5" w:rsidRDefault="00CF4A32">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Critères de causalité établis en 1965 par un épidémiologiste anglais : Sir Bradford Hill</w:t>
      </w:r>
      <w:r>
        <w:rPr>
          <w:rFonts w:ascii="Times New Roman" w:eastAsia="Times New Roman" w:hAnsi="Times New Roman" w:cs="Times New Roman"/>
          <w:sz w:val="28"/>
          <w:szCs w:val="28"/>
        </w:rPr>
        <w:t xml:space="preserve"> -&gt; = </w:t>
      </w:r>
      <w:r>
        <w:rPr>
          <w:rFonts w:ascii="Times New Roman" w:eastAsia="Times New Roman" w:hAnsi="Times New Roman" w:cs="Times New Roman"/>
          <w:b/>
          <w:sz w:val="28"/>
          <w:szCs w:val="28"/>
        </w:rPr>
        <w:t>Critère de causalité de Hill</w:t>
      </w:r>
    </w:p>
    <w:p w14:paraId="0EC2DA11" w14:textId="77777777" w:rsidR="00A24EC5" w:rsidRDefault="00CF4A32">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“aide à la réflexion” </w:t>
      </w:r>
      <w:r>
        <w:rPr>
          <w:rFonts w:ascii="Times New Roman" w:eastAsia="Times New Roman" w:hAnsi="Times New Roman" w:cs="Times New Roman"/>
          <w:sz w:val="28"/>
          <w:szCs w:val="28"/>
        </w:rPr>
        <w:t>plutôt que “</w:t>
      </w:r>
      <w:r>
        <w:rPr>
          <w:rFonts w:ascii="Times New Roman" w:eastAsia="Times New Roman" w:hAnsi="Times New Roman" w:cs="Times New Roman"/>
          <w:b/>
          <w:sz w:val="28"/>
          <w:szCs w:val="28"/>
        </w:rPr>
        <w:t xml:space="preserve">liste à cocher” </w:t>
      </w:r>
      <w:r>
        <w:rPr>
          <w:rFonts w:ascii="Times New Roman" w:eastAsia="Times New Roman" w:hAnsi="Times New Roman" w:cs="Times New Roman"/>
          <w:i/>
          <w:sz w:val="28"/>
          <w:szCs w:val="28"/>
        </w:rPr>
        <w:t>(il peut y avoir des critères non remplis, mais après CMD, on établit quand même un lien de causalité)</w:t>
      </w:r>
    </w:p>
    <w:p w14:paraId="643473E6" w14:textId="77777777" w:rsidR="00A24EC5" w:rsidRDefault="00CF4A32">
      <w:pPr>
        <w:numPr>
          <w:ilvl w:val="0"/>
          <w:numId w:val="17"/>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Toujours largement accepté dans l’épidémiologie moderne</w:t>
      </w:r>
    </w:p>
    <w:p w14:paraId="4B4F2176" w14:textId="77777777" w:rsidR="00A24EC5" w:rsidRDefault="00A24EC5">
      <w:pPr>
        <w:spacing w:after="160"/>
        <w:rPr>
          <w:rFonts w:ascii="Times New Roman" w:eastAsia="Times New Roman" w:hAnsi="Times New Roman" w:cs="Times New Roman"/>
          <w:sz w:val="28"/>
          <w:szCs w:val="28"/>
        </w:rPr>
      </w:pPr>
    </w:p>
    <w:p w14:paraId="35C37CB7" w14:textId="77777777" w:rsidR="00A24EC5" w:rsidRDefault="00CF4A32" w:rsidP="00CF4A32">
      <w:pPr>
        <w:pStyle w:val="Titre2"/>
      </w:pPr>
      <w:bookmarkStart w:id="0" w:name="_ofev8jeta7iw" w:colFirst="0" w:colLast="0"/>
      <w:bookmarkEnd w:id="0"/>
      <w:r>
        <w:t>Force de l’association</w:t>
      </w:r>
    </w:p>
    <w:p w14:paraId="279451F2" w14:textId="77777777" w:rsidR="00A24EC5" w:rsidRDefault="00CF4A32">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Mesure OR ou RR</w:t>
      </w:r>
    </w:p>
    <w:p w14:paraId="0018861D" w14:textId="77777777" w:rsidR="00A24EC5" w:rsidRDefault="00CF4A32">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Plus RR ou OR est élevé, plus l’association est forte</w:t>
      </w:r>
    </w:p>
    <w:p w14:paraId="1D7B5631" w14:textId="62D6A6FA" w:rsidR="00A24EC5" w:rsidRPr="00CF4A32" w:rsidRDefault="00CF4A32" w:rsidP="00CF4A32">
      <w:pPr>
        <w:numPr>
          <w:ilvl w:val="0"/>
          <w:numId w:val="10"/>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Plu</w:t>
      </w:r>
      <w:r>
        <w:rPr>
          <w:rFonts w:ascii="Times New Roman" w:eastAsia="Times New Roman" w:hAnsi="Times New Roman" w:cs="Times New Roman"/>
          <w:sz w:val="28"/>
          <w:szCs w:val="28"/>
        </w:rPr>
        <w:t xml:space="preserve">s on s’éloigne de 1, plus l’association est forte </w:t>
      </w:r>
    </w:p>
    <w:p w14:paraId="1FA65A70" w14:textId="77777777" w:rsidR="00A24EC5" w:rsidRDefault="00CF4A32" w:rsidP="00CF4A32">
      <w:pPr>
        <w:pStyle w:val="Titre2"/>
      </w:pPr>
      <w:bookmarkStart w:id="1" w:name="_sas80reaavg6" w:colFirst="0" w:colLast="0"/>
      <w:bookmarkEnd w:id="1"/>
      <w:r>
        <w:t>Stabilité de l’association</w:t>
      </w:r>
    </w:p>
    <w:p w14:paraId="4BE83CD9" w14:textId="77777777" w:rsidR="00A24EC5" w:rsidRDefault="00CF4A32">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Résultats concordants avec d’autres études similaires réalisées dans d’autres places et des personnes différentes</w:t>
      </w:r>
    </w:p>
    <w:p w14:paraId="0A74E06D" w14:textId="2ACC5068" w:rsidR="00A24EC5" w:rsidRPr="00CF4A32" w:rsidRDefault="00CF4A32" w:rsidP="00CF4A32">
      <w:pPr>
        <w:numPr>
          <w:ilvl w:val="0"/>
          <w:numId w:val="16"/>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Stabilité avec le degré de signification (p value élevé ou IC é</w:t>
      </w:r>
      <w:r>
        <w:rPr>
          <w:rFonts w:ascii="Times New Roman" w:eastAsia="Times New Roman" w:hAnsi="Times New Roman" w:cs="Times New Roman"/>
          <w:sz w:val="28"/>
          <w:szCs w:val="28"/>
        </w:rPr>
        <w:t>troit)</w:t>
      </w:r>
    </w:p>
    <w:p w14:paraId="40D25A2A" w14:textId="77777777" w:rsidR="00A24EC5" w:rsidRDefault="00CF4A32" w:rsidP="00CF4A32">
      <w:pPr>
        <w:pStyle w:val="Titre2"/>
      </w:pPr>
      <w:bookmarkStart w:id="2" w:name="_ok4tml6sahti" w:colFirst="0" w:colLast="0"/>
      <w:bookmarkEnd w:id="2"/>
      <w:r>
        <w:t>Spécificité de l’association</w:t>
      </w:r>
    </w:p>
    <w:p w14:paraId="60D9C94F" w14:textId="77777777" w:rsidR="00A24EC5" w:rsidRDefault="00CF4A32">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 cause produit un effet particulier en l’absence d’autre explication</w:t>
      </w:r>
    </w:p>
    <w:p w14:paraId="6AB6C89E" w14:textId="2B51C9F5" w:rsidR="00A24EC5" w:rsidRPr="00CF4A32" w:rsidRDefault="00CF4A32" w:rsidP="00CF4A32">
      <w:pPr>
        <w:numPr>
          <w:ilvl w:val="0"/>
          <w:numId w:val="2"/>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Un facteur parmi plusieurs testés liés à la survenue de la maladie</w:t>
      </w:r>
    </w:p>
    <w:p w14:paraId="013B51C9" w14:textId="77777777" w:rsidR="00A24EC5" w:rsidRDefault="00CF4A32" w:rsidP="00CF4A32">
      <w:pPr>
        <w:pStyle w:val="Titre2"/>
      </w:pPr>
      <w:bookmarkStart w:id="3" w:name="_lkuvrph80m42" w:colFirst="0" w:colLast="0"/>
      <w:bookmarkEnd w:id="3"/>
      <w:r>
        <w:t>Relation temporelle</w:t>
      </w:r>
    </w:p>
    <w:p w14:paraId="5BBD2D36" w14:textId="77777777" w:rsidR="00A24EC5" w:rsidRDefault="00CF4A32">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 cause précède toujours l’effet</w:t>
      </w:r>
    </w:p>
    <w:p w14:paraId="54F048BB" w14:textId="53B6ADDD" w:rsidR="00A24EC5" w:rsidRPr="00CF4A32" w:rsidRDefault="00CF4A32" w:rsidP="00CF4A32">
      <w:pPr>
        <w:numPr>
          <w:ilvl w:val="0"/>
          <w:numId w:val="4"/>
        </w:numPr>
        <w:spacing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Condition nécessaire</w:t>
      </w:r>
    </w:p>
    <w:p w14:paraId="21230BD2" w14:textId="77777777" w:rsidR="00A24EC5" w:rsidRDefault="00CF4A32" w:rsidP="00CF4A32">
      <w:pPr>
        <w:pStyle w:val="Titre2"/>
      </w:pPr>
      <w:bookmarkStart w:id="4" w:name="_4nislq7gnnqu" w:colFirst="0" w:colLast="0"/>
      <w:bookmarkEnd w:id="4"/>
      <w:r>
        <w:lastRenderedPageBreak/>
        <w:t>Ef</w:t>
      </w:r>
      <w:r>
        <w:t>fet dose-réponse</w:t>
      </w:r>
    </w:p>
    <w:p w14:paraId="5889419E" w14:textId="77777777" w:rsidR="00A24EC5" w:rsidRDefault="00CF4A32">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RR/OR augmente avec le degré d’exposition</w:t>
      </w:r>
    </w:p>
    <w:p w14:paraId="3C39FD6B" w14:textId="525AA5FA" w:rsidR="00A24EC5" w:rsidRPr="00CF4A32" w:rsidRDefault="00CF4A32" w:rsidP="00CF4A32">
      <w:pPr>
        <w:numPr>
          <w:ilvl w:val="0"/>
          <w:numId w:val="19"/>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Important critère +++</w:t>
      </w:r>
      <w:bookmarkStart w:id="5" w:name="_41gqggbkm588" w:colFirst="0" w:colLast="0"/>
      <w:bookmarkEnd w:id="5"/>
    </w:p>
    <w:p w14:paraId="17BBBF46" w14:textId="77777777" w:rsidR="00A24EC5" w:rsidRDefault="00CF4A32" w:rsidP="00CF4A32">
      <w:pPr>
        <w:pStyle w:val="Titre2"/>
      </w:pPr>
      <w:bookmarkStart w:id="6" w:name="_ysss4po67zw" w:colFirst="0" w:colLast="0"/>
      <w:bookmarkEnd w:id="6"/>
      <w:r>
        <w:t>Plausibilité biologique</w:t>
      </w:r>
    </w:p>
    <w:p w14:paraId="18A5AC43" w14:textId="77777777" w:rsidR="00A24EC5" w:rsidRDefault="00CF4A32">
      <w:pPr>
        <w:numPr>
          <w:ilvl w:val="0"/>
          <w:numId w:val="1"/>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Existence d’argument biologique allant dans le même sens que les résultats épidémiologiques</w:t>
      </w:r>
    </w:p>
    <w:p w14:paraId="26CE32ED" w14:textId="77777777" w:rsidR="00A24EC5" w:rsidRDefault="00A24EC5">
      <w:pPr>
        <w:spacing w:after="160"/>
        <w:rPr>
          <w:rFonts w:ascii="Times New Roman" w:eastAsia="Times New Roman" w:hAnsi="Times New Roman" w:cs="Times New Roman"/>
          <w:sz w:val="28"/>
          <w:szCs w:val="28"/>
        </w:rPr>
      </w:pPr>
    </w:p>
    <w:p w14:paraId="4F84647F" w14:textId="77777777" w:rsidR="00A24EC5" w:rsidRDefault="00CF4A32" w:rsidP="00CF4A32">
      <w:pPr>
        <w:pStyle w:val="Titre2"/>
      </w:pPr>
      <w:bookmarkStart w:id="7" w:name="_vb58sk4vet8c" w:colFirst="0" w:colLast="0"/>
      <w:bookmarkEnd w:id="7"/>
      <w:r>
        <w:t>Cohérence</w:t>
      </w:r>
    </w:p>
    <w:p w14:paraId="25103108" w14:textId="77777777" w:rsidR="00A24EC5" w:rsidRDefault="00CF4A32">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Concordance des résultats de l’étude à ceux communément admis dans la littérature</w:t>
      </w:r>
    </w:p>
    <w:p w14:paraId="7935D206" w14:textId="77777777" w:rsidR="00A24EC5" w:rsidRDefault="00CF4A32">
      <w:pPr>
        <w:numPr>
          <w:ilvl w:val="0"/>
          <w:numId w:val="6"/>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Argument faible : nouvelles découvertes non prises en compte</w:t>
      </w:r>
    </w:p>
    <w:p w14:paraId="20C73362" w14:textId="77777777" w:rsidR="00A24EC5" w:rsidRDefault="00A24EC5">
      <w:pPr>
        <w:spacing w:after="160"/>
        <w:rPr>
          <w:rFonts w:ascii="Times New Roman" w:eastAsia="Times New Roman" w:hAnsi="Times New Roman" w:cs="Times New Roman"/>
          <w:sz w:val="28"/>
          <w:szCs w:val="28"/>
        </w:rPr>
      </w:pPr>
    </w:p>
    <w:p w14:paraId="150AEC2E" w14:textId="77777777" w:rsidR="00A24EC5" w:rsidRDefault="00CF4A32" w:rsidP="00CF4A32">
      <w:pPr>
        <w:pStyle w:val="Titre2"/>
      </w:pPr>
      <w:bookmarkStart w:id="8" w:name="_vayn7o2ykzzw" w:colFirst="0" w:colLast="0"/>
      <w:bookmarkEnd w:id="8"/>
      <w:r>
        <w:t>Expérimentation</w:t>
      </w:r>
    </w:p>
    <w:p w14:paraId="5F134F51" w14:textId="77777777" w:rsidR="00A24EC5" w:rsidRDefault="00CF4A32">
      <w:pPr>
        <w:numPr>
          <w:ilvl w:val="0"/>
          <w:numId w:val="13"/>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Existence d’argument expérimentaux qui </w:t>
      </w:r>
      <w:proofErr w:type="gramStart"/>
      <w:r>
        <w:rPr>
          <w:rFonts w:ascii="Times New Roman" w:eastAsia="Times New Roman" w:hAnsi="Times New Roman" w:cs="Times New Roman"/>
          <w:sz w:val="28"/>
          <w:szCs w:val="28"/>
        </w:rPr>
        <w:t>expliquent</w:t>
      </w:r>
      <w:proofErr w:type="gramEnd"/>
      <w:r>
        <w:rPr>
          <w:rFonts w:ascii="Times New Roman" w:eastAsia="Times New Roman" w:hAnsi="Times New Roman" w:cs="Times New Roman"/>
          <w:sz w:val="28"/>
          <w:szCs w:val="28"/>
        </w:rPr>
        <w:t xml:space="preserve"> la nature de la chaîne causale</w:t>
      </w:r>
    </w:p>
    <w:p w14:paraId="02D6AF85" w14:textId="77777777" w:rsidR="00A24EC5" w:rsidRDefault="00A24EC5">
      <w:pPr>
        <w:spacing w:after="160"/>
        <w:rPr>
          <w:rFonts w:ascii="Times New Roman" w:eastAsia="Times New Roman" w:hAnsi="Times New Roman" w:cs="Times New Roman"/>
          <w:sz w:val="28"/>
          <w:szCs w:val="28"/>
        </w:rPr>
      </w:pPr>
    </w:p>
    <w:p w14:paraId="011833AC" w14:textId="77777777" w:rsidR="00A24EC5" w:rsidRDefault="00CF4A32">
      <w:pPr>
        <w:numPr>
          <w:ilvl w:val="0"/>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Application : </w:t>
      </w:r>
      <w:r>
        <w:rPr>
          <w:rFonts w:ascii="Times New Roman" w:eastAsia="Times New Roman" w:hAnsi="Times New Roman" w:cs="Times New Roman"/>
          <w:sz w:val="28"/>
          <w:szCs w:val="28"/>
        </w:rPr>
        <w:t>En se basant sur le critère de causalité de Hill, retrouver les arguments qui nous permettent de dire que :</w:t>
      </w:r>
    </w:p>
    <w:p w14:paraId="1883035D" w14:textId="77777777" w:rsidR="00A24EC5" w:rsidRDefault="00CF4A32">
      <w:pPr>
        <w:numPr>
          <w:ilvl w:val="1"/>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Le tabagisme est un facteur de risque de survenue de cancer de poumon</w:t>
      </w:r>
    </w:p>
    <w:p w14:paraId="7524C1E5" w14:textId="77777777" w:rsidR="00A24EC5" w:rsidRDefault="00CF4A32">
      <w:pPr>
        <w:numPr>
          <w:ilvl w:val="1"/>
          <w:numId w:val="18"/>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Boire du café est un facteur de risque de survenue de cancer de poumons</w:t>
      </w:r>
    </w:p>
    <w:p w14:paraId="1E2F6756" w14:textId="77777777" w:rsidR="00A24EC5" w:rsidRDefault="00A24EC5">
      <w:pPr>
        <w:spacing w:after="160"/>
        <w:rPr>
          <w:rFonts w:ascii="Times New Roman" w:eastAsia="Times New Roman" w:hAnsi="Times New Roman" w:cs="Times New Roman"/>
          <w:sz w:val="28"/>
          <w:szCs w:val="28"/>
        </w:rPr>
      </w:pPr>
    </w:p>
    <w:p w14:paraId="1B9BFE93" w14:textId="77777777" w:rsidR="00A24EC5" w:rsidRDefault="00CF4A32" w:rsidP="00CF4A32">
      <w:pPr>
        <w:pStyle w:val="Titre1"/>
      </w:pPr>
      <w:bookmarkStart w:id="9" w:name="_bw0owhkkxffe" w:colFirst="0" w:colLast="0"/>
      <w:bookmarkEnd w:id="9"/>
      <w:r>
        <w:lastRenderedPageBreak/>
        <w:t>DIFFE</w:t>
      </w:r>
      <w:r>
        <w:t>RENTS TYPES DE BIAIS</w:t>
      </w:r>
    </w:p>
    <w:p w14:paraId="4A8206F2" w14:textId="77777777" w:rsidR="00A24EC5" w:rsidRDefault="00CF4A32" w:rsidP="00CF4A32">
      <w:pPr>
        <w:pStyle w:val="Titre2"/>
      </w:pPr>
      <w:bookmarkStart w:id="10" w:name="_dwuvn3leboh5" w:colFirst="0" w:colLast="0"/>
      <w:bookmarkEnd w:id="10"/>
      <w:r>
        <w:t>Définition et conséquence</w:t>
      </w:r>
    </w:p>
    <w:p w14:paraId="79515EEE" w14:textId="77777777" w:rsidR="00A24EC5" w:rsidRDefault="00CF4A32">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Erreur systématique survenant dans une enquête lorsque le choix des groupes exposés ou non exposés n’a pas été réalisé indépendamment de la survenue de la maladie (cohorte) OU lorsque le choix des cas et des t</w:t>
      </w:r>
      <w:r>
        <w:rPr>
          <w:rFonts w:ascii="Times New Roman" w:eastAsia="Times New Roman" w:hAnsi="Times New Roman" w:cs="Times New Roman"/>
          <w:sz w:val="28"/>
          <w:szCs w:val="28"/>
        </w:rPr>
        <w:t xml:space="preserve">émoins </w:t>
      </w:r>
      <w:proofErr w:type="gramStart"/>
      <w:r>
        <w:rPr>
          <w:rFonts w:ascii="Times New Roman" w:eastAsia="Times New Roman" w:hAnsi="Times New Roman" w:cs="Times New Roman"/>
          <w:sz w:val="28"/>
          <w:szCs w:val="28"/>
        </w:rPr>
        <w:t>n’ont</w:t>
      </w:r>
      <w:proofErr w:type="gramEnd"/>
      <w:r>
        <w:rPr>
          <w:rFonts w:ascii="Times New Roman" w:eastAsia="Times New Roman" w:hAnsi="Times New Roman" w:cs="Times New Roman"/>
          <w:sz w:val="28"/>
          <w:szCs w:val="28"/>
        </w:rPr>
        <w:t xml:space="preserve"> pas été effectué indépendamment de l’exposition (cas témoins)</w:t>
      </w:r>
    </w:p>
    <w:p w14:paraId="41B3DBAE" w14:textId="77777777" w:rsidR="00A24EC5" w:rsidRDefault="00CF4A32">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Conséquence : distorsion de la valeur de (mesure d’association) OR et de RR : sous-estimation, surestimation voire inversion</w:t>
      </w:r>
      <w:r>
        <w:rPr>
          <w:rFonts w:ascii="Times New Roman" w:eastAsia="Times New Roman" w:hAnsi="Times New Roman" w:cs="Times New Roman"/>
          <w:sz w:val="28"/>
          <w:szCs w:val="28"/>
        </w:rPr>
        <w:br/>
      </w:r>
    </w:p>
    <w:p w14:paraId="2BFF6892" w14:textId="77777777" w:rsidR="00A24EC5" w:rsidRDefault="00CF4A32">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Met en jeu la validité de l’étude</w:t>
      </w:r>
    </w:p>
    <w:p w14:paraId="005B7206" w14:textId="77777777" w:rsidR="00A24EC5" w:rsidRDefault="00CF4A32">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A l’origine de fausse association, masque une association</w:t>
      </w:r>
    </w:p>
    <w:p w14:paraId="4F320082" w14:textId="77777777" w:rsidR="00A24EC5" w:rsidRDefault="00CF4A32">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Trois types de biais :</w:t>
      </w:r>
    </w:p>
    <w:p w14:paraId="4C4A5B23" w14:textId="77777777" w:rsidR="00A24EC5" w:rsidRDefault="00CF4A32">
      <w:pPr>
        <w:numPr>
          <w:ilvl w:val="1"/>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sélection</w:t>
      </w:r>
    </w:p>
    <w:p w14:paraId="5B9722C2" w14:textId="77777777" w:rsidR="00A24EC5" w:rsidRDefault="00CF4A32">
      <w:pPr>
        <w:numPr>
          <w:ilvl w:val="1"/>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Biais de classement </w:t>
      </w:r>
    </w:p>
    <w:p w14:paraId="0F0DF85E" w14:textId="6F44355A" w:rsidR="00A24EC5" w:rsidRPr="00CF4A32" w:rsidRDefault="00CF4A32" w:rsidP="00CF4A32">
      <w:pPr>
        <w:numPr>
          <w:ilvl w:val="1"/>
          <w:numId w:val="14"/>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confusion</w:t>
      </w:r>
    </w:p>
    <w:p w14:paraId="25FDE466" w14:textId="77777777" w:rsidR="00A24EC5" w:rsidRDefault="00CF4A32" w:rsidP="00CF4A32">
      <w:pPr>
        <w:pStyle w:val="Titre2"/>
      </w:pPr>
      <w:bookmarkStart w:id="11" w:name="_u8afk5568asz" w:colFirst="0" w:colLast="0"/>
      <w:bookmarkEnd w:id="11"/>
      <w:r>
        <w:t>Biais de sélection</w:t>
      </w:r>
    </w:p>
    <w:p w14:paraId="182FE404" w14:textId="77777777" w:rsidR="00A24EC5" w:rsidRDefault="00CF4A32">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Echantillon non représentative de la population étudiée</w:t>
      </w:r>
    </w:p>
    <w:p w14:paraId="004B2175" w14:textId="77777777" w:rsidR="00A24EC5" w:rsidRDefault="00CF4A32">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Exempl</w:t>
      </w:r>
      <w:r>
        <w:rPr>
          <w:rFonts w:ascii="Times New Roman" w:eastAsia="Times New Roman" w:hAnsi="Times New Roman" w:cs="Times New Roman"/>
          <w:sz w:val="28"/>
          <w:szCs w:val="28"/>
        </w:rPr>
        <w:t>es :</w:t>
      </w:r>
    </w:p>
    <w:p w14:paraId="5D4F3B3A" w14:textId="77777777" w:rsidR="00A24EC5" w:rsidRDefault="00CF4A32">
      <w:pPr>
        <w:numPr>
          <w:ilvl w:val="1"/>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Surveillance : Cas exposés plus facilement détectés que les non exposés</w:t>
      </w:r>
    </w:p>
    <w:p w14:paraId="43A002FA" w14:textId="77777777" w:rsidR="00A24EC5" w:rsidRDefault="00CF4A32">
      <w:pPr>
        <w:numPr>
          <w:ilvl w:val="1"/>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Perdue de vues : Cas non exposé sains plus à risque d’être perdu de vue</w:t>
      </w:r>
    </w:p>
    <w:p w14:paraId="6C9F100D" w14:textId="77777777" w:rsidR="00A24EC5" w:rsidRDefault="00CF4A32">
      <w:pPr>
        <w:numPr>
          <w:ilvl w:val="1"/>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Non réponses : Omission plus fréquente chez les cas exposés ou les témoins non exposés</w:t>
      </w:r>
    </w:p>
    <w:p w14:paraId="4E7778D8" w14:textId="76AF4B14" w:rsidR="00A24EC5" w:rsidRPr="00CF4A32" w:rsidRDefault="00CF4A32" w:rsidP="00CF4A32">
      <w:pPr>
        <w:numPr>
          <w:ilvl w:val="1"/>
          <w:numId w:val="5"/>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863C73E" w14:textId="77777777" w:rsidR="00A24EC5" w:rsidRDefault="00CF4A32" w:rsidP="00CF4A32">
      <w:pPr>
        <w:pStyle w:val="Titre2"/>
      </w:pPr>
      <w:bookmarkStart w:id="12" w:name="_laclma28wxrp" w:colFirst="0" w:colLast="0"/>
      <w:bookmarkEnd w:id="12"/>
      <w:r>
        <w:t>Biais de classeme</w:t>
      </w:r>
      <w:r>
        <w:t>nt ou biais d’information</w:t>
      </w:r>
    </w:p>
    <w:p w14:paraId="06DF6806" w14:textId="77777777" w:rsidR="00A24EC5" w:rsidRDefault="00CF4A32">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Erreur de classement de l’exposition ou de la maladie (</w:t>
      </w:r>
      <w:r>
        <w:rPr>
          <w:rFonts w:ascii="Times New Roman" w:eastAsia="Times New Roman" w:hAnsi="Times New Roman" w:cs="Times New Roman"/>
          <w:i/>
          <w:sz w:val="28"/>
          <w:szCs w:val="28"/>
        </w:rPr>
        <w:t>malade considéré comme non malade)</w:t>
      </w:r>
    </w:p>
    <w:p w14:paraId="43A66122" w14:textId="77777777" w:rsidR="00A24EC5" w:rsidRDefault="00CF4A32">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2 types de biais de classement :</w:t>
      </w:r>
    </w:p>
    <w:p w14:paraId="60E91C9B" w14:textId="77777777" w:rsidR="00A24EC5" w:rsidRDefault="00CF4A32">
      <w:pPr>
        <w:numPr>
          <w:ilvl w:val="1"/>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classement différentiel</w:t>
      </w:r>
    </w:p>
    <w:p w14:paraId="69FB5C8B" w14:textId="77777777" w:rsidR="00A24EC5" w:rsidRDefault="00CF4A32">
      <w:pPr>
        <w:numPr>
          <w:ilvl w:val="1"/>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Biais de classement non différentiel</w:t>
      </w:r>
      <w:r>
        <w:rPr>
          <w:rFonts w:ascii="Times New Roman" w:eastAsia="Times New Roman" w:hAnsi="Times New Roman" w:cs="Times New Roman"/>
          <w:sz w:val="28"/>
          <w:szCs w:val="28"/>
        </w:rPr>
        <w:br/>
      </w:r>
    </w:p>
    <w:p w14:paraId="6B1A3276" w14:textId="77777777" w:rsidR="00A24EC5" w:rsidRDefault="00CF4A32" w:rsidP="00CF4A32">
      <w:pPr>
        <w:pStyle w:val="Titre3"/>
      </w:pPr>
      <w:r>
        <w:t>Biais de classement différentiel</w:t>
      </w:r>
    </w:p>
    <w:p w14:paraId="670EBD45" w14:textId="77777777" w:rsidR="00A24EC5" w:rsidRDefault="00CF4A32">
      <w:pPr>
        <w:numPr>
          <w:ilvl w:val="1"/>
          <w:numId w:val="11"/>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Affecte directement les exposés et les non exposés (cas et témoins) dans l’appréciation de la maladie (exposition) </w:t>
      </w:r>
    </w:p>
    <w:p w14:paraId="3B7FE931" w14:textId="77777777" w:rsidR="00A24EC5" w:rsidRDefault="00A24EC5">
      <w:pPr>
        <w:spacing w:after="160"/>
        <w:ind w:left="1440"/>
        <w:rPr>
          <w:rFonts w:ascii="Times New Roman" w:eastAsia="Times New Roman" w:hAnsi="Times New Roman" w:cs="Times New Roman"/>
          <w:sz w:val="28"/>
          <w:szCs w:val="28"/>
        </w:rPr>
      </w:pPr>
    </w:p>
    <w:p w14:paraId="3521D092" w14:textId="77777777" w:rsidR="00A24EC5" w:rsidRDefault="00CF4A32">
      <w:pPr>
        <w:numPr>
          <w:ilvl w:val="1"/>
          <w:numId w:val="11"/>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Risque de fausse association, surestimation en générale</w:t>
      </w:r>
    </w:p>
    <w:p w14:paraId="6D4B4DB9" w14:textId="77777777" w:rsidR="00A24EC5" w:rsidRDefault="00A24EC5">
      <w:pPr>
        <w:spacing w:after="160"/>
        <w:ind w:left="2160"/>
        <w:rPr>
          <w:rFonts w:ascii="Times New Roman" w:eastAsia="Times New Roman" w:hAnsi="Times New Roman" w:cs="Times New Roman"/>
          <w:sz w:val="28"/>
          <w:szCs w:val="28"/>
        </w:rPr>
      </w:pPr>
    </w:p>
    <w:p w14:paraId="7CF1A67E" w14:textId="77777777" w:rsidR="00A24EC5" w:rsidRDefault="00CF4A32">
      <w:pPr>
        <w:numPr>
          <w:ilvl w:val="1"/>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Recherche d’exposition chez les malades avec plus d’insistance que chez les non ma</w:t>
      </w:r>
      <w:r>
        <w:rPr>
          <w:rFonts w:ascii="Times New Roman" w:eastAsia="Times New Roman" w:hAnsi="Times New Roman" w:cs="Times New Roman"/>
          <w:sz w:val="28"/>
          <w:szCs w:val="28"/>
        </w:rPr>
        <w:t>lades -&gt; surestimation de OR/RR</w:t>
      </w:r>
    </w:p>
    <w:p w14:paraId="5D8D2C61" w14:textId="77777777" w:rsidR="00A24EC5" w:rsidRDefault="00CF4A32">
      <w:pPr>
        <w:numPr>
          <w:ilvl w:val="1"/>
          <w:numId w:val="11"/>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Suivi plus soigneuse des exposés par crainte des effets de l’exposition -&gt; </w:t>
      </w:r>
      <w:proofErr w:type="spellStart"/>
      <w:r>
        <w:rPr>
          <w:rFonts w:ascii="Times New Roman" w:eastAsia="Times New Roman" w:hAnsi="Times New Roman" w:cs="Times New Roman"/>
          <w:sz w:val="28"/>
          <w:szCs w:val="28"/>
        </w:rPr>
        <w:t>sous estimation</w:t>
      </w:r>
      <w:proofErr w:type="spellEnd"/>
      <w:r>
        <w:rPr>
          <w:rFonts w:ascii="Times New Roman" w:eastAsia="Times New Roman" w:hAnsi="Times New Roman" w:cs="Times New Roman"/>
          <w:sz w:val="28"/>
          <w:szCs w:val="28"/>
        </w:rPr>
        <w:t xml:space="preserve"> du nombre de cas chez les non exposés -&gt; surestimation de OR/RR</w:t>
      </w:r>
    </w:p>
    <w:p w14:paraId="0BEC61C7" w14:textId="77777777" w:rsidR="00A24EC5" w:rsidRDefault="00A24EC5">
      <w:pPr>
        <w:spacing w:after="160"/>
        <w:rPr>
          <w:rFonts w:ascii="Times New Roman" w:eastAsia="Times New Roman" w:hAnsi="Times New Roman" w:cs="Times New Roman"/>
          <w:sz w:val="28"/>
          <w:szCs w:val="28"/>
        </w:rPr>
      </w:pPr>
    </w:p>
    <w:p w14:paraId="066FCF49" w14:textId="77777777" w:rsidR="00A24EC5" w:rsidRDefault="00CF4A32" w:rsidP="00CF4A32">
      <w:pPr>
        <w:pStyle w:val="Titre3"/>
      </w:pPr>
      <w:r>
        <w:t>Biais de classement non différentiel</w:t>
      </w:r>
    </w:p>
    <w:p w14:paraId="0A6FDBA5" w14:textId="77777777" w:rsidR="00A24EC5" w:rsidRDefault="00CF4A32">
      <w:pPr>
        <w:numPr>
          <w:ilvl w:val="1"/>
          <w:numId w:val="15"/>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Affecte de la même façon les ex</w:t>
      </w:r>
      <w:r>
        <w:rPr>
          <w:rFonts w:ascii="Times New Roman" w:eastAsia="Times New Roman" w:hAnsi="Times New Roman" w:cs="Times New Roman"/>
          <w:sz w:val="28"/>
          <w:szCs w:val="28"/>
        </w:rPr>
        <w:t>posées et les non exposés dans l’appréciation de la maladie (erreur sur l’exposition indépendamment de la maladie)</w:t>
      </w:r>
    </w:p>
    <w:p w14:paraId="0049FE4B" w14:textId="77777777" w:rsidR="00A24EC5" w:rsidRDefault="00A24EC5">
      <w:pPr>
        <w:spacing w:after="160"/>
        <w:ind w:left="1440"/>
        <w:rPr>
          <w:rFonts w:ascii="Times New Roman" w:eastAsia="Times New Roman" w:hAnsi="Times New Roman" w:cs="Times New Roman"/>
          <w:sz w:val="28"/>
          <w:szCs w:val="28"/>
        </w:rPr>
      </w:pPr>
    </w:p>
    <w:p w14:paraId="31AD4350" w14:textId="77777777" w:rsidR="00A24EC5" w:rsidRDefault="00CF4A32">
      <w:pPr>
        <w:numPr>
          <w:ilvl w:val="1"/>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Association garde le même sens mais d’amplitude moindre (</w:t>
      </w:r>
      <w:proofErr w:type="spellStart"/>
      <w:r>
        <w:rPr>
          <w:rFonts w:ascii="Times New Roman" w:eastAsia="Times New Roman" w:hAnsi="Times New Roman" w:cs="Times New Roman"/>
          <w:sz w:val="28"/>
          <w:szCs w:val="28"/>
        </w:rPr>
        <w:t>sous estimation</w:t>
      </w:r>
      <w:proofErr w:type="spellEnd"/>
      <w:r>
        <w:rPr>
          <w:rFonts w:ascii="Times New Roman" w:eastAsia="Times New Roman" w:hAnsi="Times New Roman" w:cs="Times New Roman"/>
          <w:sz w:val="28"/>
          <w:szCs w:val="28"/>
        </w:rPr>
        <w:t>), peut aller jusqu’à l’absence d’association</w:t>
      </w:r>
      <w:r>
        <w:rPr>
          <w:rFonts w:ascii="Times New Roman" w:eastAsia="Times New Roman" w:hAnsi="Times New Roman" w:cs="Times New Roman"/>
          <w:sz w:val="28"/>
          <w:szCs w:val="28"/>
        </w:rPr>
        <w:br/>
      </w:r>
    </w:p>
    <w:p w14:paraId="5EFC1327" w14:textId="77777777" w:rsidR="00A24EC5" w:rsidRDefault="00CF4A32">
      <w:pPr>
        <w:numPr>
          <w:ilvl w:val="1"/>
          <w:numId w:val="15"/>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Erreur de mesure : dé</w:t>
      </w:r>
      <w:r>
        <w:rPr>
          <w:rFonts w:ascii="Times New Roman" w:eastAsia="Times New Roman" w:hAnsi="Times New Roman" w:cs="Times New Roman"/>
          <w:sz w:val="28"/>
          <w:szCs w:val="28"/>
        </w:rPr>
        <w:t>faillance test/outils de diagnostic (tensiomètre avec niveau de batterie faible)</w:t>
      </w:r>
    </w:p>
    <w:p w14:paraId="0777A526" w14:textId="77777777" w:rsidR="00A24EC5" w:rsidRDefault="00A24EC5">
      <w:pPr>
        <w:spacing w:after="160"/>
        <w:ind w:left="1440"/>
        <w:rPr>
          <w:rFonts w:ascii="Times New Roman" w:eastAsia="Times New Roman" w:hAnsi="Times New Roman" w:cs="Times New Roman"/>
          <w:sz w:val="28"/>
          <w:szCs w:val="28"/>
        </w:rPr>
      </w:pPr>
    </w:p>
    <w:p w14:paraId="14075E73" w14:textId="77777777" w:rsidR="00A24EC5" w:rsidRDefault="00CF4A32" w:rsidP="00CF4A32">
      <w:pPr>
        <w:pStyle w:val="Titre3"/>
      </w:pPr>
      <w:bookmarkStart w:id="13" w:name="_umc3bdi346tm" w:colFirst="0" w:colLast="0"/>
      <w:bookmarkEnd w:id="13"/>
      <w:r>
        <w:lastRenderedPageBreak/>
        <w:t xml:space="preserve">Biais de </w:t>
      </w:r>
      <w:r w:rsidRPr="00CF4A32">
        <w:t>confusion</w:t>
      </w:r>
    </w:p>
    <w:p w14:paraId="79BF2BBA" w14:textId="77777777" w:rsidR="00A24EC5" w:rsidRDefault="00CF4A32">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Existence d’un troisième facteur dit “facteur de confusion” (</w:t>
      </w:r>
      <w:r>
        <w:rPr>
          <w:rFonts w:ascii="Times New Roman" w:eastAsia="Times New Roman" w:hAnsi="Times New Roman" w:cs="Times New Roman"/>
          <w:i/>
          <w:sz w:val="28"/>
          <w:szCs w:val="28"/>
        </w:rPr>
        <w:t>entre le facteur d’exposition et la survenue de la maladie)</w:t>
      </w:r>
      <w:r>
        <w:rPr>
          <w:rFonts w:ascii="Times New Roman" w:eastAsia="Times New Roman" w:hAnsi="Times New Roman" w:cs="Times New Roman"/>
          <w:sz w:val="28"/>
          <w:szCs w:val="28"/>
        </w:rPr>
        <w:t xml:space="preserve"> qui peut créer une association qui</w:t>
      </w:r>
      <w:r>
        <w:rPr>
          <w:rFonts w:ascii="Times New Roman" w:eastAsia="Times New Roman" w:hAnsi="Times New Roman" w:cs="Times New Roman"/>
          <w:sz w:val="28"/>
          <w:szCs w:val="28"/>
        </w:rPr>
        <w:t xml:space="preserve"> n’existe pas </w:t>
      </w:r>
      <w:proofErr w:type="gramStart"/>
      <w:r>
        <w:rPr>
          <w:rFonts w:ascii="Times New Roman" w:eastAsia="Times New Roman" w:hAnsi="Times New Roman" w:cs="Times New Roman"/>
          <w:sz w:val="28"/>
          <w:szCs w:val="28"/>
        </w:rPr>
        <w:t>ou</w:t>
      </w:r>
      <w:proofErr w:type="gramEnd"/>
      <w:r>
        <w:rPr>
          <w:rFonts w:ascii="Times New Roman" w:eastAsia="Times New Roman" w:hAnsi="Times New Roman" w:cs="Times New Roman"/>
          <w:sz w:val="28"/>
          <w:szCs w:val="28"/>
        </w:rPr>
        <w:t xml:space="preserve"> masquer une association qui existe</w:t>
      </w:r>
    </w:p>
    <w:p w14:paraId="35FD897D" w14:textId="77777777" w:rsidR="00A24EC5" w:rsidRDefault="00CF4A32">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Associé simultanément à l’exposition et à la maladie</w:t>
      </w:r>
    </w:p>
    <w:p w14:paraId="5A905142" w14:textId="77777777" w:rsidR="00A24EC5" w:rsidRDefault="00CF4A32">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Ne se trouve pas dans la chaîne causale </w:t>
      </w:r>
      <w:r>
        <w:rPr>
          <w:rFonts w:ascii="Times New Roman" w:eastAsia="Times New Roman" w:hAnsi="Times New Roman" w:cs="Times New Roman"/>
          <w:sz w:val="28"/>
          <w:szCs w:val="28"/>
        </w:rPr>
        <w:br/>
      </w:r>
    </w:p>
    <w:p w14:paraId="6D8A2A70" w14:textId="77777777" w:rsidR="00A24EC5" w:rsidRDefault="00CF4A32">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Exemple : </w:t>
      </w:r>
    </w:p>
    <w:p w14:paraId="688B063E" w14:textId="77777777" w:rsidR="00A24EC5" w:rsidRDefault="00CF4A32">
      <w:pPr>
        <w:numPr>
          <w:ilvl w:val="2"/>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 association entre café et cancer du poumon a toutes les chances d’être due au fait que :</w:t>
      </w:r>
    </w:p>
    <w:p w14:paraId="387B6698" w14:textId="77777777" w:rsidR="00A24EC5" w:rsidRDefault="00CF4A32">
      <w:pPr>
        <w:numPr>
          <w:ilvl w:val="3"/>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Les p</w:t>
      </w:r>
      <w:r>
        <w:rPr>
          <w:rFonts w:ascii="Times New Roman" w:eastAsia="Times New Roman" w:hAnsi="Times New Roman" w:cs="Times New Roman"/>
          <w:sz w:val="28"/>
          <w:szCs w:val="28"/>
        </w:rPr>
        <w:t>ersonnes qui boivent du café ont plus tendance à fumer que les personnes qui n’en boivent pas</w:t>
      </w:r>
    </w:p>
    <w:p w14:paraId="711BA889" w14:textId="77777777" w:rsidR="00A24EC5" w:rsidRDefault="00CF4A32">
      <w:pPr>
        <w:numPr>
          <w:ilvl w:val="3"/>
          <w:numId w:val="8"/>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Les fumeurs sont plus à risque de développer un cancer du poumon.</w:t>
      </w:r>
    </w:p>
    <w:p w14:paraId="4D1D8F5F" w14:textId="77777777" w:rsidR="00A24EC5" w:rsidRDefault="00A24EC5">
      <w:pPr>
        <w:spacing w:after="160"/>
        <w:rPr>
          <w:rFonts w:ascii="Times New Roman" w:eastAsia="Times New Roman" w:hAnsi="Times New Roman" w:cs="Times New Roman"/>
          <w:sz w:val="28"/>
          <w:szCs w:val="28"/>
        </w:rPr>
      </w:pPr>
    </w:p>
    <w:p w14:paraId="0212163E" w14:textId="77777777" w:rsidR="00A24EC5" w:rsidRDefault="00CF4A32">
      <w:pPr>
        <w:spacing w:after="16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118872" distR="118872" wp14:anchorId="6242F55D" wp14:editId="3DCBE3CD">
            <wp:extent cx="5760720" cy="43103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4310380"/>
                    </a:xfrm>
                    <a:prstGeom prst="rect">
                      <a:avLst/>
                    </a:prstGeom>
                    <a:ln/>
                  </pic:spPr>
                </pic:pic>
              </a:graphicData>
            </a:graphic>
          </wp:inline>
        </w:drawing>
      </w:r>
    </w:p>
    <w:p w14:paraId="0AEBFD20" w14:textId="77777777" w:rsidR="00A24EC5" w:rsidRDefault="00A24EC5">
      <w:pPr>
        <w:spacing w:after="160"/>
        <w:rPr>
          <w:rFonts w:ascii="Times New Roman" w:eastAsia="Times New Roman" w:hAnsi="Times New Roman" w:cs="Times New Roman"/>
          <w:sz w:val="28"/>
          <w:szCs w:val="28"/>
        </w:rPr>
      </w:pPr>
    </w:p>
    <w:p w14:paraId="1A5A7BBD" w14:textId="77777777" w:rsidR="00A24EC5" w:rsidRDefault="00CF4A32">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L’hypercholestérolémie n’est pas un facteur de confusion dans l’étude de l’association entre nourriture riche en graisse et survenue d’infarctus de myocarde car elle se trouve dans la chaîne causale</w:t>
      </w:r>
    </w:p>
    <w:p w14:paraId="1C49B43B" w14:textId="77777777" w:rsidR="00A24EC5" w:rsidRDefault="00CF4A32">
      <w:pPr>
        <w:numPr>
          <w:ilvl w:val="0"/>
          <w:numId w:val="3"/>
        </w:numPr>
        <w:spacing w:after="160"/>
        <w:rPr>
          <w:rFonts w:ascii="Times New Roman" w:eastAsia="Times New Roman" w:hAnsi="Times New Roman" w:cs="Times New Roman"/>
          <w:sz w:val="28"/>
          <w:szCs w:val="28"/>
        </w:rPr>
      </w:pPr>
      <w:r>
        <w:rPr>
          <w:rFonts w:ascii="Times New Roman" w:eastAsia="Times New Roman" w:hAnsi="Times New Roman" w:cs="Times New Roman"/>
          <w:b/>
          <w:sz w:val="28"/>
          <w:szCs w:val="28"/>
        </w:rPr>
        <w:t>Nourriture riche en graisses -&gt; Hypercholestérolémie -&gt; I</w:t>
      </w:r>
      <w:r>
        <w:rPr>
          <w:rFonts w:ascii="Times New Roman" w:eastAsia="Times New Roman" w:hAnsi="Times New Roman" w:cs="Times New Roman"/>
          <w:b/>
          <w:sz w:val="28"/>
          <w:szCs w:val="28"/>
        </w:rPr>
        <w:t>nfarctus</w:t>
      </w:r>
    </w:p>
    <w:p w14:paraId="5293F6F7" w14:textId="77777777" w:rsidR="00A24EC5" w:rsidRDefault="00A24EC5">
      <w:pPr>
        <w:spacing w:after="160"/>
        <w:rPr>
          <w:rFonts w:ascii="Times New Roman" w:eastAsia="Times New Roman" w:hAnsi="Times New Roman" w:cs="Times New Roman"/>
          <w:sz w:val="28"/>
          <w:szCs w:val="28"/>
        </w:rPr>
      </w:pPr>
    </w:p>
    <w:p w14:paraId="1176346B" w14:textId="77777777" w:rsidR="00A24EC5" w:rsidRDefault="00CF4A32" w:rsidP="00CF4A32">
      <w:pPr>
        <w:pStyle w:val="Titre1"/>
      </w:pPr>
      <w:bookmarkStart w:id="14" w:name="_1es77dlwsc72" w:colFirst="0" w:colLast="0"/>
      <w:bookmarkEnd w:id="14"/>
      <w:r>
        <w:t>CONCLUSION</w:t>
      </w:r>
    </w:p>
    <w:p w14:paraId="7EC59E05" w14:textId="77777777" w:rsidR="00A24EC5" w:rsidRDefault="00CF4A32">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L</w:t>
      </w:r>
      <w:r>
        <w:rPr>
          <w:rFonts w:ascii="Times New Roman" w:eastAsia="Times New Roman" w:hAnsi="Times New Roman" w:cs="Times New Roman"/>
          <w:sz w:val="28"/>
          <w:szCs w:val="28"/>
        </w:rPr>
        <w:t>a relation causale entre un facteur d’exposition et la survenue d’une maladie est difficile à établir</w:t>
      </w:r>
    </w:p>
    <w:p w14:paraId="7E4C2C02" w14:textId="77777777" w:rsidR="00A24EC5" w:rsidRDefault="00CF4A32">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Prise en compte des critères de causalité</w:t>
      </w:r>
    </w:p>
    <w:p w14:paraId="4B415537" w14:textId="77777777" w:rsidR="00A24EC5" w:rsidRDefault="00CF4A32">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Contrôle les biais -&gt; Validité de l’étude</w:t>
      </w:r>
    </w:p>
    <w:p w14:paraId="246F0F00" w14:textId="77777777" w:rsidR="00A24EC5" w:rsidRDefault="00CF4A32">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sélection et d’information : contrôle a</w:t>
      </w:r>
      <w:r>
        <w:rPr>
          <w:rFonts w:ascii="Times New Roman" w:eastAsia="Times New Roman" w:hAnsi="Times New Roman" w:cs="Times New Roman"/>
          <w:sz w:val="28"/>
          <w:szCs w:val="28"/>
        </w:rPr>
        <w:t>vant le début de l’étude</w:t>
      </w:r>
    </w:p>
    <w:p w14:paraId="539F3BAE" w14:textId="77777777" w:rsidR="00A24EC5" w:rsidRDefault="00CF4A32">
      <w:pPr>
        <w:numPr>
          <w:ilvl w:val="0"/>
          <w:numId w:val="7"/>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confusion : peut être contrôlé avant le début de l’étude et au moment de l’analyse statistique</w:t>
      </w:r>
    </w:p>
    <w:p w14:paraId="1EC16365" w14:textId="77777777" w:rsidR="00A24EC5" w:rsidRDefault="00A24EC5">
      <w:pPr>
        <w:rPr>
          <w:rFonts w:ascii="Times New Roman" w:eastAsia="Times New Roman" w:hAnsi="Times New Roman" w:cs="Times New Roman"/>
          <w:sz w:val="28"/>
          <w:szCs w:val="28"/>
        </w:rPr>
      </w:pPr>
    </w:p>
    <w:p w14:paraId="7C0EE3B8" w14:textId="77777777" w:rsidR="00A24EC5" w:rsidRDefault="00A24EC5">
      <w:pPr>
        <w:rPr>
          <w:rFonts w:ascii="Times New Roman" w:eastAsia="Times New Roman" w:hAnsi="Times New Roman" w:cs="Times New Roman"/>
          <w:b/>
          <w:i/>
          <w:sz w:val="28"/>
          <w:szCs w:val="28"/>
        </w:rPr>
      </w:pPr>
    </w:p>
    <w:sectPr w:rsidR="00A24E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C00BF"/>
    <w:multiLevelType w:val="multilevel"/>
    <w:tmpl w:val="8F900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95F62"/>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1AB97015"/>
    <w:multiLevelType w:val="multilevel"/>
    <w:tmpl w:val="5BB21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C834A5"/>
    <w:multiLevelType w:val="multilevel"/>
    <w:tmpl w:val="BC9E7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2871FC"/>
    <w:multiLevelType w:val="multilevel"/>
    <w:tmpl w:val="3F12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C14435"/>
    <w:multiLevelType w:val="multilevel"/>
    <w:tmpl w:val="DBAE2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C7408E"/>
    <w:multiLevelType w:val="multilevel"/>
    <w:tmpl w:val="8E667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BD56E3"/>
    <w:multiLevelType w:val="multilevel"/>
    <w:tmpl w:val="3B5C8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B54B67"/>
    <w:multiLevelType w:val="multilevel"/>
    <w:tmpl w:val="0C4E5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E53151"/>
    <w:multiLevelType w:val="multilevel"/>
    <w:tmpl w:val="55B43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7769FD"/>
    <w:multiLevelType w:val="multilevel"/>
    <w:tmpl w:val="953A4E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49632B4D"/>
    <w:multiLevelType w:val="multilevel"/>
    <w:tmpl w:val="A80C5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E52474"/>
    <w:multiLevelType w:val="multilevel"/>
    <w:tmpl w:val="3F4EF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147E32"/>
    <w:multiLevelType w:val="multilevel"/>
    <w:tmpl w:val="10281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7F15A1"/>
    <w:multiLevelType w:val="multilevel"/>
    <w:tmpl w:val="0F1AC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54D67"/>
    <w:multiLevelType w:val="multilevel"/>
    <w:tmpl w:val="77A21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E1579B"/>
    <w:multiLevelType w:val="multilevel"/>
    <w:tmpl w:val="4762C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5F4C63"/>
    <w:multiLevelType w:val="multilevel"/>
    <w:tmpl w:val="613EE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2613D66"/>
    <w:multiLevelType w:val="multilevel"/>
    <w:tmpl w:val="4C62C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4E00C55"/>
    <w:multiLevelType w:val="multilevel"/>
    <w:tmpl w:val="7D1C3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3"/>
  </w:num>
  <w:num w:numId="3">
    <w:abstractNumId w:val="10"/>
  </w:num>
  <w:num w:numId="4">
    <w:abstractNumId w:val="18"/>
  </w:num>
  <w:num w:numId="5">
    <w:abstractNumId w:val="2"/>
  </w:num>
  <w:num w:numId="6">
    <w:abstractNumId w:val="8"/>
  </w:num>
  <w:num w:numId="7">
    <w:abstractNumId w:val="6"/>
  </w:num>
  <w:num w:numId="8">
    <w:abstractNumId w:val="15"/>
  </w:num>
  <w:num w:numId="9">
    <w:abstractNumId w:val="5"/>
  </w:num>
  <w:num w:numId="10">
    <w:abstractNumId w:val="9"/>
  </w:num>
  <w:num w:numId="11">
    <w:abstractNumId w:val="19"/>
  </w:num>
  <w:num w:numId="12">
    <w:abstractNumId w:val="16"/>
  </w:num>
  <w:num w:numId="13">
    <w:abstractNumId w:val="4"/>
  </w:num>
  <w:num w:numId="14">
    <w:abstractNumId w:val="13"/>
  </w:num>
  <w:num w:numId="15">
    <w:abstractNumId w:val="17"/>
  </w:num>
  <w:num w:numId="16">
    <w:abstractNumId w:val="11"/>
  </w:num>
  <w:num w:numId="17">
    <w:abstractNumId w:val="0"/>
  </w:num>
  <w:num w:numId="18">
    <w:abstractNumId w:val="7"/>
  </w:num>
  <w:num w:numId="19">
    <w:abstractNumId w:val="14"/>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EC5"/>
    <w:rsid w:val="00A24EC5"/>
    <w:rsid w:val="00CF4A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BFC3"/>
  <w15:docId w15:val="{E8331B59-234E-4551-A18F-AC64EEC3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numPr>
        <w:numId w:val="20"/>
      </w:numPr>
      <w:spacing w:before="400" w:after="120"/>
      <w:outlineLvl w:val="0"/>
    </w:pPr>
    <w:rPr>
      <w:sz w:val="40"/>
      <w:szCs w:val="40"/>
    </w:rPr>
  </w:style>
  <w:style w:type="paragraph" w:styleId="Titre2">
    <w:name w:val="heading 2"/>
    <w:basedOn w:val="Normal"/>
    <w:next w:val="Normal"/>
    <w:uiPriority w:val="9"/>
    <w:unhideWhenUsed/>
    <w:qFormat/>
    <w:pPr>
      <w:keepNext/>
      <w:keepLines/>
      <w:numPr>
        <w:ilvl w:val="1"/>
        <w:numId w:val="20"/>
      </w:numPr>
      <w:spacing w:before="360" w:after="120"/>
      <w:outlineLvl w:val="1"/>
    </w:pPr>
    <w:rPr>
      <w:sz w:val="32"/>
      <w:szCs w:val="32"/>
    </w:rPr>
  </w:style>
  <w:style w:type="paragraph" w:styleId="Titre3">
    <w:name w:val="heading 3"/>
    <w:basedOn w:val="Normal"/>
    <w:next w:val="Normal"/>
    <w:uiPriority w:val="9"/>
    <w:unhideWhenUsed/>
    <w:qFormat/>
    <w:pPr>
      <w:keepNext/>
      <w:keepLines/>
      <w:numPr>
        <w:ilvl w:val="2"/>
        <w:numId w:val="20"/>
      </w:numPr>
      <w:spacing w:before="320" w:after="80"/>
      <w:outlineLvl w:val="2"/>
    </w:pPr>
    <w:rPr>
      <w:color w:val="434343"/>
      <w:sz w:val="28"/>
      <w:szCs w:val="28"/>
    </w:rPr>
  </w:style>
  <w:style w:type="paragraph" w:styleId="Titre4">
    <w:name w:val="heading 4"/>
    <w:basedOn w:val="Normal"/>
    <w:next w:val="Normal"/>
    <w:uiPriority w:val="9"/>
    <w:unhideWhenUsed/>
    <w:qFormat/>
    <w:pPr>
      <w:keepNext/>
      <w:keepLines/>
      <w:numPr>
        <w:ilvl w:val="3"/>
        <w:numId w:val="20"/>
      </w:numPr>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numPr>
        <w:ilvl w:val="4"/>
        <w:numId w:val="20"/>
      </w:numPr>
      <w:spacing w:before="240" w:after="80"/>
      <w:outlineLvl w:val="4"/>
    </w:pPr>
    <w:rPr>
      <w:color w:val="666666"/>
    </w:rPr>
  </w:style>
  <w:style w:type="paragraph" w:styleId="Titre6">
    <w:name w:val="heading 6"/>
    <w:basedOn w:val="Normal"/>
    <w:next w:val="Normal"/>
    <w:uiPriority w:val="9"/>
    <w:semiHidden/>
    <w:unhideWhenUsed/>
    <w:qFormat/>
    <w:pPr>
      <w:keepNext/>
      <w:keepLines/>
      <w:numPr>
        <w:ilvl w:val="5"/>
        <w:numId w:val="20"/>
      </w:numPr>
      <w:spacing w:before="240" w:after="80"/>
      <w:outlineLvl w:val="5"/>
    </w:pPr>
    <w:rPr>
      <w:i/>
      <w:color w:val="666666"/>
    </w:rPr>
  </w:style>
  <w:style w:type="paragraph" w:styleId="Titre7">
    <w:name w:val="heading 7"/>
    <w:basedOn w:val="Normal"/>
    <w:next w:val="Normal"/>
    <w:link w:val="Titre7Car"/>
    <w:uiPriority w:val="9"/>
    <w:semiHidden/>
    <w:unhideWhenUsed/>
    <w:qFormat/>
    <w:rsid w:val="00CF4A32"/>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CF4A32"/>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CF4A32"/>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customStyle="1" w:styleId="Titre7Car">
    <w:name w:val="Titre 7 Car"/>
    <w:basedOn w:val="Policepardfaut"/>
    <w:link w:val="Titre7"/>
    <w:uiPriority w:val="9"/>
    <w:semiHidden/>
    <w:rsid w:val="00CF4A32"/>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CF4A32"/>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CF4A3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944</Words>
  <Characters>5381</Characters>
  <Application>Microsoft Office Word</Application>
  <DocSecurity>0</DocSecurity>
  <Lines>44</Lines>
  <Paragraphs>12</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ZICO</cp:lastModifiedBy>
  <cp:revision>2</cp:revision>
  <dcterms:created xsi:type="dcterms:W3CDTF">2026-09-12T12:46:00Z</dcterms:created>
  <dcterms:modified xsi:type="dcterms:W3CDTF">2026-09-12T12:49:00Z</dcterms:modified>
</cp:coreProperties>
</file>