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1E4" w:rsidRPr="00872EA0" w:rsidRDefault="0059327A" w:rsidP="00872EA0">
      <w:pPr>
        <w:pStyle w:val="Titre"/>
      </w:pPr>
      <w:r>
        <w:t xml:space="preserve">Concepts généraux </w:t>
      </w:r>
    </w:p>
    <w:p w:rsidR="00872EA0" w:rsidRDefault="0059327A" w:rsidP="0059327A">
      <w:pPr>
        <w:jc w:val="right"/>
        <w:rPr>
          <w:lang w:val="fr-FR"/>
        </w:rPr>
      </w:pPr>
      <w:r>
        <w:rPr>
          <w:lang w:val="fr-FR"/>
        </w:rPr>
        <w:t>Dr RAHERINANDRASANA Antso Hasina</w:t>
      </w:r>
    </w:p>
    <w:p w:rsidR="0059327A" w:rsidRDefault="0059327A" w:rsidP="0059327A">
      <w:pPr>
        <w:jc w:val="right"/>
        <w:rPr>
          <w:lang w:val="fr-FR"/>
        </w:rPr>
      </w:pPr>
      <w:r>
        <w:rPr>
          <w:lang w:val="fr-FR"/>
        </w:rPr>
        <w:t>Prof RAKOTONIRINA Julio</w:t>
      </w:r>
    </w:p>
    <w:p w:rsidR="0059327A" w:rsidRPr="00035216" w:rsidRDefault="0059327A" w:rsidP="00035216">
      <w:pPr>
        <w:rPr>
          <w:color w:val="FF0000"/>
          <w:lang w:val="fr-FR"/>
        </w:rPr>
      </w:pPr>
      <w:r w:rsidRPr="00035216">
        <w:rPr>
          <w:color w:val="FF0000"/>
          <w:lang w:val="fr-FR"/>
        </w:rPr>
        <w:t>Objectif</w:t>
      </w:r>
    </w:p>
    <w:p w:rsidR="0059327A" w:rsidRPr="00035216" w:rsidRDefault="0059327A" w:rsidP="00035216">
      <w:pPr>
        <w:pStyle w:val="Paragraphedeliste"/>
        <w:numPr>
          <w:ilvl w:val="0"/>
          <w:numId w:val="33"/>
        </w:numPr>
        <w:rPr>
          <w:lang w:val="fr-FR"/>
        </w:rPr>
      </w:pPr>
      <w:r w:rsidRPr="00035216">
        <w:rPr>
          <w:lang w:val="fr-FR"/>
        </w:rPr>
        <w:t>Définir l’épidémiologie</w:t>
      </w:r>
    </w:p>
    <w:p w:rsidR="0059327A" w:rsidRDefault="0059327A" w:rsidP="00035216">
      <w:pPr>
        <w:pStyle w:val="Paragraphedeliste"/>
        <w:numPr>
          <w:ilvl w:val="0"/>
          <w:numId w:val="33"/>
        </w:numPr>
        <w:rPr>
          <w:lang w:val="fr-FR"/>
        </w:rPr>
      </w:pPr>
      <w:r w:rsidRPr="00035216">
        <w:rPr>
          <w:lang w:val="fr-FR"/>
        </w:rPr>
        <w:t xml:space="preserve">Décrire les différents domaines de l’épidémiologie </w:t>
      </w:r>
    </w:p>
    <w:p w:rsidR="003A4745" w:rsidRDefault="003A4745" w:rsidP="003A4745">
      <w:pPr>
        <w:pStyle w:val="Titre1"/>
        <w:rPr>
          <w:lang w:val="fr-FR"/>
        </w:rPr>
      </w:pPr>
      <w:r>
        <w:rPr>
          <w:lang w:val="fr-FR"/>
        </w:rPr>
        <w:t>Historique et définition</w:t>
      </w:r>
    </w:p>
    <w:p w:rsidR="00901989" w:rsidRDefault="00901989" w:rsidP="003A4745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Etymologie</w:t>
      </w:r>
    </w:p>
    <w:p w:rsidR="00901989" w:rsidRDefault="00901989" w:rsidP="0090198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« épidémiologie » provient du grec</w:t>
      </w:r>
    </w:p>
    <w:p w:rsidR="00901989" w:rsidRDefault="00901989" w:rsidP="00901989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>Epi = au-dessus, parmi</w:t>
      </w:r>
    </w:p>
    <w:p w:rsidR="00901989" w:rsidRDefault="00901989" w:rsidP="00901989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>Demos = peuple, district</w:t>
      </w:r>
    </w:p>
    <w:p w:rsidR="00901989" w:rsidRDefault="00901989" w:rsidP="00901989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>Logos = mot, discours, étude</w:t>
      </w:r>
    </w:p>
    <w:p w:rsidR="00901989" w:rsidRDefault="00901989" w:rsidP="0090198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Ne s’applique qu’à la population humaine</w:t>
      </w:r>
    </w:p>
    <w:p w:rsidR="00901989" w:rsidRDefault="00901989" w:rsidP="0090198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Epidémiologie (sens littéral) : science des phénomènes qui concerne l’ensemble d’une population vivant sur un territoire</w:t>
      </w:r>
    </w:p>
    <w:p w:rsidR="003A4745" w:rsidRDefault="003A4745" w:rsidP="003A4745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Historique</w:t>
      </w:r>
    </w:p>
    <w:p w:rsidR="00901989" w:rsidRDefault="00901989" w:rsidP="003A47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Epoque </w:t>
      </w:r>
      <w:r w:rsidR="00196F8A">
        <w:rPr>
          <w:lang w:val="fr-FR"/>
        </w:rPr>
        <w:t>d’Hippocrate</w:t>
      </w:r>
      <w:r>
        <w:rPr>
          <w:lang w:val="fr-FR"/>
        </w:rPr>
        <w:t> : application du terme épidémie à tout évènement affectant une communauté humaine (désastres, cataclysmes naturels, guerre, …)</w:t>
      </w:r>
    </w:p>
    <w:p w:rsidR="00901989" w:rsidRDefault="00901989" w:rsidP="00901989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>Mais limitation du sens aux phénomènes pathologiques</w:t>
      </w:r>
    </w:p>
    <w:p w:rsidR="00901989" w:rsidRDefault="00901989" w:rsidP="0090198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Le Dr Semmelweis : proposa de se laver les mains dans une solution (eau de javel)</w:t>
      </w:r>
    </w:p>
    <w:p w:rsidR="003A4745" w:rsidRDefault="003A4745" w:rsidP="003A47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Ere pastorienne : recherche des causes des maladies infectieuses, avènement de la microbiologie (agents pathogènes, mode de transmission, vecteurs,… )</w:t>
      </w:r>
    </w:p>
    <w:p w:rsidR="003A4745" w:rsidRDefault="003A4745" w:rsidP="003A47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Vaccination, antibiotiques</w:t>
      </w:r>
    </w:p>
    <w:p w:rsidR="003A4745" w:rsidRDefault="003A4745" w:rsidP="003A47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Epidémiologie limitée au domaine de l’infectiologie </w:t>
      </w:r>
    </w:p>
    <w:p w:rsidR="0059327A" w:rsidRDefault="003A4745" w:rsidP="00E3535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Au XIXème siècle : étude du choléra à Londres par John Snow </w:t>
      </w:r>
    </w:p>
    <w:p w:rsidR="00E3535E" w:rsidRDefault="00AA3F16" w:rsidP="00E3535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Différente méthode de mathématique ont été introduite au 20</w:t>
      </w:r>
      <w:r w:rsidRPr="00AA3F16">
        <w:rPr>
          <w:vertAlign w:val="superscript"/>
          <w:lang w:val="fr-FR"/>
        </w:rPr>
        <w:t>ème</w:t>
      </w:r>
      <w:r>
        <w:rPr>
          <w:lang w:val="fr-FR"/>
        </w:rPr>
        <w:t xml:space="preserve"> siècle, notamment Ronald Ross &amp; WO Kermarck </w:t>
      </w:r>
    </w:p>
    <w:p w:rsidR="00AA3F16" w:rsidRDefault="00AA3F16" w:rsidP="00AA3F16">
      <w:pPr>
        <w:pStyle w:val="Paragraphedeliste"/>
        <w:ind w:left="1440"/>
        <w:rPr>
          <w:lang w:val="fr-FR"/>
        </w:rPr>
      </w:pPr>
    </w:p>
    <w:p w:rsidR="00AA3F16" w:rsidRDefault="00AA3F16" w:rsidP="0048163A">
      <w:pPr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>
            <wp:extent cx="5486400" cy="287079"/>
            <wp:effectExtent l="0" t="19050" r="19050" b="55880"/>
            <wp:docPr id="1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AA3F16" w:rsidRDefault="00AA3F16" w:rsidP="00AA3F16">
      <w:pPr>
        <w:jc w:val="center"/>
        <w:rPr>
          <w:lang w:val="fr-FR"/>
        </w:rPr>
      </w:pPr>
      <w:r>
        <w:rPr>
          <w:lang w:val="fr-FR"/>
        </w:rPr>
        <w:t xml:space="preserve">SIR modèle </w:t>
      </w:r>
    </w:p>
    <w:p w:rsidR="00AA3F16" w:rsidRDefault="00AA3F16" w:rsidP="0048163A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En 1950, deux médecins britanniques</w:t>
      </w:r>
      <w:r w:rsidR="0048163A">
        <w:rPr>
          <w:lang w:val="fr-FR"/>
        </w:rPr>
        <w:t xml:space="preserve"> </w:t>
      </w:r>
      <w:r w:rsidR="0048163A">
        <w:t>nommés Doll et Bradford Hill montrent grâce à une étude cas témoin et une étude cohorte la relation entre tabac et cancer</w:t>
      </w:r>
      <w:r w:rsidR="0048163A">
        <w:rPr>
          <w:lang w:val="fr-FR"/>
        </w:rPr>
        <w:t xml:space="preserve"> broncho-pulmonaire</w:t>
      </w:r>
    </w:p>
    <w:p w:rsidR="00AA3F16" w:rsidRDefault="00AA3F16" w:rsidP="00AA3F16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Evolution</w:t>
      </w:r>
    </w:p>
    <w:p w:rsidR="00AA3F16" w:rsidRDefault="00AA3F16" w:rsidP="00AA3F1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Des maladies infectieuses … aux maladies non transmissibles</w:t>
      </w:r>
    </w:p>
    <w:p w:rsidR="00AA3F16" w:rsidRDefault="00AA3F16" w:rsidP="00AA3F1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lastRenderedPageBreak/>
        <w:t>De la description, à la recherche étiologique, à l’évaluation des mesures de santé, à des interventions</w:t>
      </w:r>
    </w:p>
    <w:p w:rsidR="00AA3F16" w:rsidRDefault="00AA3F16" w:rsidP="00AA3F1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Evolution des méthodes : modélisation mathématique</w:t>
      </w:r>
    </w:p>
    <w:p w:rsidR="00AA3F16" w:rsidRDefault="00AA3F16" w:rsidP="00AA3F1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Prise en compte des aspects éthiques : protection des données privées </w:t>
      </w:r>
      <w:r w:rsidR="00901989">
        <w:rPr>
          <w:lang w:val="fr-FR"/>
        </w:rPr>
        <w:t xml:space="preserve">et bonnes pratiques de la recherche </w:t>
      </w:r>
    </w:p>
    <w:p w:rsidR="00AA3F16" w:rsidRDefault="00AA3F16" w:rsidP="00AA3F16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D</w:t>
      </w:r>
      <w:r w:rsidR="0048163A">
        <w:rPr>
          <w:lang w:val="fr-FR"/>
        </w:rPr>
        <w:t>é</w:t>
      </w:r>
      <w:r>
        <w:rPr>
          <w:lang w:val="fr-FR"/>
        </w:rPr>
        <w:t>finition</w:t>
      </w:r>
    </w:p>
    <w:p w:rsidR="00AA3F16" w:rsidRDefault="00AA3F16" w:rsidP="00AA3F1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Etude de la fréquence et de la distribution des phénomènes de santé dans le temps et dans l’espace</w:t>
      </w:r>
      <w:r w:rsidR="00901989">
        <w:rPr>
          <w:lang w:val="fr-FR"/>
        </w:rPr>
        <w:t xml:space="preserve"> et selon les catégories de personne</w:t>
      </w:r>
      <w:r>
        <w:rPr>
          <w:lang w:val="fr-FR"/>
        </w:rPr>
        <w:t xml:space="preserve"> </w:t>
      </w:r>
      <w:r w:rsidR="0048163A">
        <w:rPr>
          <w:lang w:val="fr-FR"/>
        </w:rPr>
        <w:t xml:space="preserve">(temps, lieu, personne) </w:t>
      </w:r>
      <w:r>
        <w:rPr>
          <w:lang w:val="fr-FR"/>
        </w:rPr>
        <w:t>ainsi que de ses déterminants dans des populations spécifiques et l’apparition de cette étude à la prévention et la maîtrise de ces phénomènes</w:t>
      </w:r>
    </w:p>
    <w:p w:rsidR="0048163A" w:rsidRDefault="0048163A" w:rsidP="0048163A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Intérêts</w:t>
      </w:r>
    </w:p>
    <w:p w:rsidR="0048163A" w:rsidRDefault="0048163A" w:rsidP="0048163A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S’intéresse aux populations non aux individus : aborde les pathologies dans leur dimension collective 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santé  publique</w:t>
      </w:r>
    </w:p>
    <w:p w:rsidR="0048163A" w:rsidRDefault="0048163A" w:rsidP="0048163A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L’épidémiologie fournit des méthodes pour mesurer l’état de santé d’une population, et pour identifier les causes des maladies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Recherche en santé</w:t>
      </w:r>
    </w:p>
    <w:p w:rsidR="0048163A" w:rsidRDefault="0048163A" w:rsidP="0048163A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Fournit des données pour l’action et la décision</w:t>
      </w:r>
    </w:p>
    <w:p w:rsidR="0048163A" w:rsidRDefault="0048163A" w:rsidP="0048163A">
      <w:pPr>
        <w:pStyle w:val="Titre1"/>
        <w:rPr>
          <w:lang w:val="fr-FR"/>
        </w:rPr>
      </w:pPr>
      <w:r>
        <w:rPr>
          <w:lang w:val="fr-FR"/>
        </w:rPr>
        <w:t>Domaine de l’épidémiologie</w:t>
      </w:r>
    </w:p>
    <w:p w:rsidR="0048163A" w:rsidRDefault="0048163A" w:rsidP="0048163A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Epidémiologie de la population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population</w:t>
      </w:r>
    </w:p>
    <w:p w:rsidR="0048163A" w:rsidRDefault="0048163A" w:rsidP="0048163A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Epidémiologie descriptive</w:t>
      </w:r>
    </w:p>
    <w:p w:rsidR="0048163A" w:rsidRDefault="0048163A" w:rsidP="0048163A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Epidémiologie analytique</w:t>
      </w:r>
    </w:p>
    <w:p w:rsidR="0048163A" w:rsidRDefault="0048163A" w:rsidP="0048163A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Epidémiologie d’intervention</w:t>
      </w:r>
    </w:p>
    <w:p w:rsidR="0048163A" w:rsidRDefault="0048163A" w:rsidP="0048163A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Epidémiologie évaluative</w:t>
      </w:r>
    </w:p>
    <w:p w:rsidR="0048163A" w:rsidRDefault="0048163A" w:rsidP="0048163A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Epidémiologie clinique</w:t>
      </w:r>
      <w:r w:rsidR="00790573">
        <w:rPr>
          <w:lang w:val="fr-FR"/>
        </w:rPr>
        <w:t xml:space="preserve"> </w:t>
      </w:r>
      <w:r w:rsidR="00790573">
        <w:rPr>
          <w:rFonts w:cs="Times New Roman"/>
          <w:lang w:val="fr-FR"/>
        </w:rPr>
        <w:t>→</w:t>
      </w:r>
      <w:r w:rsidR="00790573">
        <w:rPr>
          <w:lang w:val="fr-FR"/>
        </w:rPr>
        <w:t xml:space="preserve"> malades</w:t>
      </w:r>
    </w:p>
    <w:p w:rsidR="00790573" w:rsidRDefault="00790573" w:rsidP="00790573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Epidémiologie descriptive</w:t>
      </w:r>
    </w:p>
    <w:p w:rsidR="00790573" w:rsidRDefault="00790573" w:rsidP="00790573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Epidémiologie analytique</w:t>
      </w:r>
    </w:p>
    <w:p w:rsidR="00790573" w:rsidRDefault="00790573" w:rsidP="00790573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Epidémiologie d’intervention</w:t>
      </w:r>
    </w:p>
    <w:p w:rsidR="00790573" w:rsidRPr="00790573" w:rsidRDefault="00790573" w:rsidP="00790573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Epidémiologie évaluative</w:t>
      </w:r>
    </w:p>
    <w:p w:rsidR="0048163A" w:rsidRDefault="0048163A" w:rsidP="0048163A">
      <w:pPr>
        <w:pStyle w:val="Titre2"/>
        <w:rPr>
          <w:lang w:val="fr-FR"/>
        </w:rPr>
      </w:pPr>
      <w:r>
        <w:rPr>
          <w:lang w:val="fr-FR"/>
        </w:rPr>
        <w:t xml:space="preserve">Epidémiologie descriptive </w:t>
      </w:r>
    </w:p>
    <w:p w:rsidR="0048163A" w:rsidRDefault="0048163A" w:rsidP="0048163A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Etude de la fréquence et distribution d’un phénomène de santé dans une population</w:t>
      </w:r>
    </w:p>
    <w:p w:rsidR="0048163A" w:rsidRDefault="0048163A" w:rsidP="0048163A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Prévalence ou incidence</w:t>
      </w:r>
    </w:p>
    <w:p w:rsidR="0048163A" w:rsidRDefault="0048163A" w:rsidP="0048163A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Qui ? Quoi ? Où ? Quand ?</w:t>
      </w:r>
    </w:p>
    <w:p w:rsidR="0048163A" w:rsidRDefault="0048163A" w:rsidP="0048163A">
      <w:pPr>
        <w:pStyle w:val="Titre2"/>
        <w:rPr>
          <w:lang w:val="fr-FR"/>
        </w:rPr>
      </w:pPr>
      <w:r>
        <w:rPr>
          <w:lang w:val="fr-FR"/>
        </w:rPr>
        <w:t>Epidémiologie analytique</w:t>
      </w:r>
    </w:p>
    <w:p w:rsidR="0048163A" w:rsidRDefault="0048163A" w:rsidP="0048163A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Identification de la cause ou des détermina</w:t>
      </w:r>
      <w:r w:rsidR="00D75C18">
        <w:rPr>
          <w:lang w:val="fr-FR"/>
        </w:rPr>
        <w:t>nt</w:t>
      </w:r>
      <w:r>
        <w:rPr>
          <w:lang w:val="fr-FR"/>
        </w:rPr>
        <w:t>s d’un phénomène de santé dans une population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4623"/>
        <w:gridCol w:w="4644"/>
      </w:tblGrid>
      <w:tr w:rsidR="0048163A" w:rsidTr="0048163A">
        <w:tc>
          <w:tcPr>
            <w:tcW w:w="4813" w:type="dxa"/>
          </w:tcPr>
          <w:p w:rsidR="0048163A" w:rsidRDefault="00D75C18" w:rsidP="00D75C18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Cause</w:t>
            </w:r>
          </w:p>
        </w:tc>
        <w:tc>
          <w:tcPr>
            <w:tcW w:w="4814" w:type="dxa"/>
          </w:tcPr>
          <w:p w:rsidR="0048163A" w:rsidRDefault="00D75C18" w:rsidP="00D75C18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Déterminant</w:t>
            </w:r>
          </w:p>
        </w:tc>
      </w:tr>
      <w:tr w:rsidR="0048163A" w:rsidTr="0048163A">
        <w:tc>
          <w:tcPr>
            <w:tcW w:w="4813" w:type="dxa"/>
          </w:tcPr>
          <w:p w:rsidR="0048163A" w:rsidRDefault="0048163A" w:rsidP="0048163A">
            <w:pPr>
              <w:rPr>
                <w:lang w:val="fr-FR"/>
              </w:rPr>
            </w:pPr>
            <w:r>
              <w:rPr>
                <w:lang w:val="fr-FR"/>
              </w:rPr>
              <w:t>Caractéristique déterminant la survenue de la maladie</w:t>
            </w:r>
          </w:p>
          <w:p w:rsidR="0048163A" w:rsidRDefault="0048163A" w:rsidP="0048163A">
            <w:pPr>
              <w:rPr>
                <w:lang w:val="fr-FR"/>
              </w:rPr>
            </w:pPr>
            <w:r>
              <w:rPr>
                <w:lang w:val="fr-FR"/>
              </w:rPr>
              <w:t>BK = cause de la tuberculose</w:t>
            </w:r>
          </w:p>
        </w:tc>
        <w:tc>
          <w:tcPr>
            <w:tcW w:w="4814" w:type="dxa"/>
          </w:tcPr>
          <w:p w:rsidR="0048163A" w:rsidRDefault="0048163A" w:rsidP="0048163A">
            <w:pPr>
              <w:rPr>
                <w:lang w:val="fr-FR"/>
              </w:rPr>
            </w:pPr>
            <w:r>
              <w:rPr>
                <w:lang w:val="fr-FR"/>
              </w:rPr>
              <w:t>Facteur d’</w:t>
            </w:r>
            <w:r w:rsidR="00D75C18">
              <w:rPr>
                <w:lang w:val="fr-FR"/>
              </w:rPr>
              <w:t>e</w:t>
            </w:r>
            <w:r>
              <w:rPr>
                <w:lang w:val="fr-FR"/>
              </w:rPr>
              <w:t>xposition associé à une maladie</w:t>
            </w:r>
          </w:p>
          <w:p w:rsidR="0048163A" w:rsidRDefault="0048163A" w:rsidP="0048163A">
            <w:pPr>
              <w:rPr>
                <w:lang w:val="fr-FR"/>
              </w:rPr>
            </w:pPr>
            <w:r>
              <w:rPr>
                <w:lang w:val="fr-FR"/>
              </w:rPr>
              <w:t>FDR  TB = immunodépression</w:t>
            </w:r>
          </w:p>
          <w:p w:rsidR="0048163A" w:rsidRDefault="0048163A" w:rsidP="0048163A">
            <w:pPr>
              <w:rPr>
                <w:lang w:val="fr-FR"/>
              </w:rPr>
            </w:pPr>
            <w:r>
              <w:rPr>
                <w:lang w:val="fr-FR"/>
              </w:rPr>
              <w:t>FDP TB = vaccin  BCG</w:t>
            </w:r>
          </w:p>
        </w:tc>
      </w:tr>
    </w:tbl>
    <w:p w:rsidR="0048163A" w:rsidRDefault="0048163A" w:rsidP="0048163A">
      <w:pPr>
        <w:ind w:left="360"/>
        <w:rPr>
          <w:lang w:val="fr-FR"/>
        </w:rPr>
      </w:pPr>
    </w:p>
    <w:p w:rsidR="00D75C18" w:rsidRDefault="00D75C18" w:rsidP="00D75C1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Mesure d’association : OR (Odds ratio), RR (Relative Risk), PR (Prevalence Ratio)</w:t>
      </w:r>
    </w:p>
    <w:p w:rsidR="00D75C18" w:rsidRDefault="00D75C18" w:rsidP="00D75C1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Y-a-t-il une association entre les déterminants et un évènement de santé ?</w:t>
      </w:r>
    </w:p>
    <w:p w:rsidR="00D75C18" w:rsidRDefault="00D75C18" w:rsidP="00D75C18">
      <w:pPr>
        <w:ind w:left="360"/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7F24C1B1">
            <wp:extent cx="5761355" cy="2529840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252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75C18" w:rsidRDefault="00D75C18" w:rsidP="00D75C18">
      <w:pPr>
        <w:ind w:left="360"/>
        <w:jc w:val="center"/>
        <w:rPr>
          <w:lang w:val="fr-FR"/>
        </w:rPr>
      </w:pPr>
      <w:r>
        <w:rPr>
          <w:lang w:val="fr-FR"/>
        </w:rPr>
        <w:t>Selon Lalonde M, 1981</w:t>
      </w:r>
    </w:p>
    <w:p w:rsidR="00D75C18" w:rsidRDefault="00D75C18" w:rsidP="00D75C18">
      <w:pPr>
        <w:pStyle w:val="Titre2"/>
        <w:rPr>
          <w:lang w:val="fr-FR"/>
        </w:rPr>
      </w:pPr>
      <w:r>
        <w:rPr>
          <w:lang w:val="fr-FR"/>
        </w:rPr>
        <w:t>Epidémiologie d’intervention</w:t>
      </w:r>
    </w:p>
    <w:p w:rsidR="00D75C18" w:rsidRDefault="00D75C18" w:rsidP="00D75C1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Surveillance épidémiologique</w:t>
      </w:r>
    </w:p>
    <w:p w:rsidR="00D75C18" w:rsidRDefault="00D75C18" w:rsidP="00D75C1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Investigation épidémiologique </w:t>
      </w:r>
    </w:p>
    <w:p w:rsidR="00D75C18" w:rsidRPr="00D75C18" w:rsidRDefault="00D75C18" w:rsidP="00D75C18">
      <w:pPr>
        <w:rPr>
          <w:lang w:val="fr-FR"/>
        </w:rPr>
      </w:pPr>
      <w:r>
        <w:rPr>
          <w:rFonts w:cs="Times New Roman"/>
          <w:lang w:val="fr-FR"/>
        </w:rPr>
        <w:t>→</w:t>
      </w:r>
      <w:r>
        <w:rPr>
          <w:lang w:val="fr-FR"/>
        </w:rPr>
        <w:t xml:space="preserve"> Action +++</w:t>
      </w:r>
    </w:p>
    <w:p w:rsidR="00D75C18" w:rsidRDefault="00D75C18" w:rsidP="00D75C1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Anticipation : modélisation </w:t>
      </w:r>
    </w:p>
    <w:p w:rsidR="00D75C18" w:rsidRDefault="00D75C18" w:rsidP="00D75C18">
      <w:pPr>
        <w:pStyle w:val="Titre2"/>
        <w:rPr>
          <w:lang w:val="fr-FR"/>
        </w:rPr>
      </w:pPr>
      <w:r>
        <w:rPr>
          <w:lang w:val="fr-FR"/>
        </w:rPr>
        <w:t>Epidémiologie évaluative</w:t>
      </w:r>
    </w:p>
    <w:p w:rsidR="00D75C18" w:rsidRDefault="00D75C18" w:rsidP="00D75C1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Evaluation des résultats des actions ou intervention de santé publique</w:t>
      </w:r>
    </w:p>
    <w:p w:rsidR="00D75C18" w:rsidRDefault="00D75C18" w:rsidP="00D75C18">
      <w:pPr>
        <w:pStyle w:val="Titre2"/>
        <w:rPr>
          <w:lang w:val="fr-FR"/>
        </w:rPr>
      </w:pPr>
      <w:r>
        <w:rPr>
          <w:lang w:val="fr-FR"/>
        </w:rPr>
        <w:t>Epidémiologie clinique</w:t>
      </w:r>
    </w:p>
    <w:p w:rsidR="00D75C18" w:rsidRDefault="00D75C18" w:rsidP="00D75C1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Quel test diagnostic est le mieux ?</w:t>
      </w:r>
    </w:p>
    <w:p w:rsidR="00D75C18" w:rsidRDefault="00D75C18" w:rsidP="00D75C1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Quel traitement est le plus efficace ?</w:t>
      </w:r>
    </w:p>
    <w:p w:rsidR="00D75C18" w:rsidRDefault="00D75C18" w:rsidP="00D75C18">
      <w:pPr>
        <w:rPr>
          <w:lang w:val="fr-FR"/>
        </w:rPr>
      </w:pPr>
      <w:r>
        <w:rPr>
          <w:rFonts w:cs="Times New Roman"/>
          <w:lang w:val="fr-FR"/>
        </w:rPr>
        <w:t>→</w:t>
      </w:r>
      <w:r>
        <w:rPr>
          <w:lang w:val="fr-FR"/>
        </w:rPr>
        <w:t xml:space="preserve"> Evidence based medecine</w:t>
      </w:r>
    </w:p>
    <w:p w:rsidR="00A8098D" w:rsidRDefault="00A8098D" w:rsidP="00A8098D">
      <w:pPr>
        <w:pStyle w:val="Titre1"/>
        <w:rPr>
          <w:lang w:val="fr-FR"/>
        </w:rPr>
      </w:pPr>
      <w:r>
        <w:rPr>
          <w:lang w:val="fr-FR"/>
        </w:rPr>
        <w:t>Conclusion</w:t>
      </w:r>
    </w:p>
    <w:p w:rsidR="00A8098D" w:rsidRDefault="00A8098D" w:rsidP="00A8098D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Rôle important de l’épidémiologie dans l’amélioration de la santé de la population et des malades</w:t>
      </w:r>
    </w:p>
    <w:p w:rsidR="00A8098D" w:rsidRDefault="00A8098D" w:rsidP="00A8098D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Application de l’épidémiologie dans plusieurs domaines</w:t>
      </w:r>
      <w:bookmarkStart w:id="0" w:name="_GoBack"/>
      <w:bookmarkEnd w:id="0"/>
    </w:p>
    <w:p w:rsidR="00A8098D" w:rsidRDefault="00A8098D" w:rsidP="00A8098D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Ouverture de l’épidémiologie à la génétique et à l’environnement</w:t>
      </w:r>
    </w:p>
    <w:p w:rsidR="00A8098D" w:rsidRDefault="00A8098D" w:rsidP="00A8098D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Complémentarité avec les sciences sociales : étude qualitative</w:t>
      </w:r>
    </w:p>
    <w:p w:rsidR="00A8098D" w:rsidRPr="00A8098D" w:rsidRDefault="00A8098D" w:rsidP="00A8098D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Evolution des méthodes : modélisation </w:t>
      </w:r>
    </w:p>
    <w:sectPr w:rsidR="00A8098D" w:rsidRPr="00A8098D" w:rsidSect="00ED58FF">
      <w:headerReference w:type="default" r:id="rId14"/>
      <w:footerReference w:type="default" r:id="rId15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6FA5" w:rsidRDefault="004F6FA5" w:rsidP="00ED58FF">
      <w:pPr>
        <w:spacing w:line="240" w:lineRule="auto"/>
      </w:pPr>
      <w:r>
        <w:separator/>
      </w:r>
    </w:p>
  </w:endnote>
  <w:endnote w:type="continuationSeparator" w:id="0">
    <w:p w:rsidR="004F6FA5" w:rsidRDefault="004F6FA5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6FA5" w:rsidRDefault="004F6FA5" w:rsidP="00ED58FF">
      <w:pPr>
        <w:spacing w:line="240" w:lineRule="auto"/>
      </w:pPr>
      <w:r>
        <w:separator/>
      </w:r>
    </w:p>
  </w:footnote>
  <w:footnote w:type="continuationSeparator" w:id="0">
    <w:p w:rsidR="004F6FA5" w:rsidRDefault="004F6FA5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696BBE" w:rsidRDefault="0059327A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Santé publique du 06 Août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B4604B4"/>
    <w:multiLevelType w:val="hybridMultilevel"/>
    <w:tmpl w:val="D0D0567C"/>
    <w:lvl w:ilvl="0" w:tplc="CBEEF7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556E89"/>
    <w:multiLevelType w:val="hybridMultilevel"/>
    <w:tmpl w:val="B53EB280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3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2"/>
  </w:num>
  <w:num w:numId="34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35216"/>
    <w:rsid w:val="00055C62"/>
    <w:rsid w:val="00097EAE"/>
    <w:rsid w:val="000D3B92"/>
    <w:rsid w:val="00101625"/>
    <w:rsid w:val="001313C9"/>
    <w:rsid w:val="0013512C"/>
    <w:rsid w:val="00196F8A"/>
    <w:rsid w:val="001A0D04"/>
    <w:rsid w:val="001A2B94"/>
    <w:rsid w:val="00256ADE"/>
    <w:rsid w:val="00265A80"/>
    <w:rsid w:val="002A6A07"/>
    <w:rsid w:val="002C6447"/>
    <w:rsid w:val="002E5E72"/>
    <w:rsid w:val="002F11C5"/>
    <w:rsid w:val="00313CF7"/>
    <w:rsid w:val="00335ADC"/>
    <w:rsid w:val="0037606B"/>
    <w:rsid w:val="003A4745"/>
    <w:rsid w:val="003C5F05"/>
    <w:rsid w:val="003D25C6"/>
    <w:rsid w:val="004538AD"/>
    <w:rsid w:val="0048163A"/>
    <w:rsid w:val="004E639C"/>
    <w:rsid w:val="004F04A3"/>
    <w:rsid w:val="004F6FA5"/>
    <w:rsid w:val="00502925"/>
    <w:rsid w:val="00504447"/>
    <w:rsid w:val="00531C09"/>
    <w:rsid w:val="00537805"/>
    <w:rsid w:val="00554F63"/>
    <w:rsid w:val="0059327A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6B0DCB"/>
    <w:rsid w:val="0071443C"/>
    <w:rsid w:val="00743829"/>
    <w:rsid w:val="0075213D"/>
    <w:rsid w:val="00790573"/>
    <w:rsid w:val="00795614"/>
    <w:rsid w:val="007C33B7"/>
    <w:rsid w:val="00872EA0"/>
    <w:rsid w:val="008809FC"/>
    <w:rsid w:val="008C5E2B"/>
    <w:rsid w:val="008D5B42"/>
    <w:rsid w:val="008F1FDE"/>
    <w:rsid w:val="00901989"/>
    <w:rsid w:val="00926B96"/>
    <w:rsid w:val="00A20C5D"/>
    <w:rsid w:val="00A8098D"/>
    <w:rsid w:val="00AA3F16"/>
    <w:rsid w:val="00AB4EC0"/>
    <w:rsid w:val="00AC0D72"/>
    <w:rsid w:val="00AD761F"/>
    <w:rsid w:val="00BB4BA5"/>
    <w:rsid w:val="00C36BEA"/>
    <w:rsid w:val="00CA01E4"/>
    <w:rsid w:val="00D1488E"/>
    <w:rsid w:val="00D20850"/>
    <w:rsid w:val="00D6626F"/>
    <w:rsid w:val="00D75C18"/>
    <w:rsid w:val="00DB65BA"/>
    <w:rsid w:val="00DD6082"/>
    <w:rsid w:val="00DE1FE6"/>
    <w:rsid w:val="00DE57C6"/>
    <w:rsid w:val="00DF3A36"/>
    <w:rsid w:val="00DF4ABB"/>
    <w:rsid w:val="00E04714"/>
    <w:rsid w:val="00E3535E"/>
    <w:rsid w:val="00E5362D"/>
    <w:rsid w:val="00ED0596"/>
    <w:rsid w:val="00ED58FF"/>
    <w:rsid w:val="00F048D4"/>
    <w:rsid w:val="00F17AB1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EC4B86"/>
  <w15:chartTrackingRefBased/>
  <w15:docId w15:val="{E210B7A6-287E-4984-939E-C211668DC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  <w:style w:type="table" w:styleId="Grilledutableau">
    <w:name w:val="Table Grid"/>
    <w:basedOn w:val="TableauNormal"/>
    <w:uiPriority w:val="39"/>
    <w:rsid w:val="0048163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eader" Target="head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7BEBD34-960D-4E47-9DE9-A1B6872FC71A}" type="doc">
      <dgm:prSet loTypeId="urn:microsoft.com/office/officeart/2005/8/layout/process1" loCatId="process" qsTypeId="urn:microsoft.com/office/officeart/2005/8/quickstyle/simple1" qsCatId="simple" csTypeId="urn:microsoft.com/office/officeart/2005/8/colors/accent0_1" csCatId="mainScheme" phldr="1"/>
      <dgm:spPr/>
    </dgm:pt>
    <dgm:pt modelId="{E914E5E1-02A0-4B3F-958B-E1978F724C85}">
      <dgm:prSet phldrT="[Texte]"/>
      <dgm:spPr/>
      <dgm:t>
        <a:bodyPr/>
        <a:lstStyle/>
        <a:p>
          <a:r>
            <a:rPr lang="fr-FR"/>
            <a:t>Susceptible</a:t>
          </a:r>
          <a:endParaRPr lang="fr-MG"/>
        </a:p>
      </dgm:t>
    </dgm:pt>
    <dgm:pt modelId="{CC8E9D20-1FA1-4D9D-A7B7-DA9AC98A4C5D}" type="parTrans" cxnId="{8CEE1545-60BA-4018-BA3E-1889F5E53A46}">
      <dgm:prSet/>
      <dgm:spPr/>
      <dgm:t>
        <a:bodyPr/>
        <a:lstStyle/>
        <a:p>
          <a:endParaRPr lang="fr-MG"/>
        </a:p>
      </dgm:t>
    </dgm:pt>
    <dgm:pt modelId="{91690636-AC1F-478D-953D-72557D2F7F5E}" type="sibTrans" cxnId="{8CEE1545-60BA-4018-BA3E-1889F5E53A46}">
      <dgm:prSet custT="1"/>
      <dgm:spPr/>
      <dgm:t>
        <a:bodyPr/>
        <a:lstStyle/>
        <a:p>
          <a:r>
            <a:rPr lang="el-GR" sz="1100">
              <a:latin typeface="Arial" panose="020B0604020202020204" pitchFamily="34" charset="0"/>
              <a:cs typeface="Arial" panose="020B0604020202020204" pitchFamily="34" charset="0"/>
            </a:rPr>
            <a:t>β</a:t>
          </a:r>
          <a:r>
            <a:rPr lang="fr-FR" sz="1100">
              <a:latin typeface="Arial" panose="020B0604020202020204" pitchFamily="34" charset="0"/>
              <a:cs typeface="Arial" panose="020B0604020202020204" pitchFamily="34" charset="0"/>
            </a:rPr>
            <a:t> S I/N</a:t>
          </a:r>
          <a:endParaRPr lang="fr-MG" sz="1100"/>
        </a:p>
      </dgm:t>
    </dgm:pt>
    <dgm:pt modelId="{24932E00-DF20-450C-89C0-8772AF28B5FA}">
      <dgm:prSet phldrT="[Texte]"/>
      <dgm:spPr/>
      <dgm:t>
        <a:bodyPr/>
        <a:lstStyle/>
        <a:p>
          <a:r>
            <a:rPr lang="fr-FR"/>
            <a:t>Infecté</a:t>
          </a:r>
          <a:endParaRPr lang="fr-MG"/>
        </a:p>
      </dgm:t>
    </dgm:pt>
    <dgm:pt modelId="{FD28227E-3DED-45FB-ACE9-AEE4E01B340C}" type="parTrans" cxnId="{9E9659AC-4705-4CEF-A3B0-34645C9BDA54}">
      <dgm:prSet/>
      <dgm:spPr/>
      <dgm:t>
        <a:bodyPr/>
        <a:lstStyle/>
        <a:p>
          <a:endParaRPr lang="fr-MG"/>
        </a:p>
      </dgm:t>
    </dgm:pt>
    <dgm:pt modelId="{56B2073A-C3AC-4BA3-8D5D-8A733D228759}" type="sibTrans" cxnId="{9E9659AC-4705-4CEF-A3B0-34645C9BDA54}">
      <dgm:prSet/>
      <dgm:spPr/>
      <dgm:t>
        <a:bodyPr/>
        <a:lstStyle/>
        <a:p>
          <a:r>
            <a:rPr lang="el-GR">
              <a:latin typeface="Arial" panose="020B0604020202020204" pitchFamily="34" charset="0"/>
              <a:cs typeface="Arial" panose="020B0604020202020204" pitchFamily="34" charset="0"/>
            </a:rPr>
            <a:t>γ</a:t>
          </a:r>
          <a:r>
            <a:rPr lang="fr-FR">
              <a:latin typeface="Arial" panose="020B0604020202020204" pitchFamily="34" charset="0"/>
              <a:cs typeface="Arial" panose="020B0604020202020204" pitchFamily="34" charset="0"/>
            </a:rPr>
            <a:t> I</a:t>
          </a:r>
          <a:endParaRPr lang="fr-MG"/>
        </a:p>
      </dgm:t>
    </dgm:pt>
    <dgm:pt modelId="{BB70700C-0F2F-4B74-84CD-7E675A5492DA}">
      <dgm:prSet phldrT="[Texte]"/>
      <dgm:spPr/>
      <dgm:t>
        <a:bodyPr/>
        <a:lstStyle/>
        <a:p>
          <a:r>
            <a:rPr lang="fr-FR"/>
            <a:t>Recover (guéri)</a:t>
          </a:r>
          <a:endParaRPr lang="fr-MG"/>
        </a:p>
      </dgm:t>
    </dgm:pt>
    <dgm:pt modelId="{ACB9E667-7FD9-4FBC-811F-461413C347CD}" type="parTrans" cxnId="{551C7858-3A75-4421-B0BA-0AEB9ECFE798}">
      <dgm:prSet/>
      <dgm:spPr/>
      <dgm:t>
        <a:bodyPr/>
        <a:lstStyle/>
        <a:p>
          <a:endParaRPr lang="fr-MG"/>
        </a:p>
      </dgm:t>
    </dgm:pt>
    <dgm:pt modelId="{9F2259C2-916D-4546-8533-886886C3B172}" type="sibTrans" cxnId="{551C7858-3A75-4421-B0BA-0AEB9ECFE798}">
      <dgm:prSet/>
      <dgm:spPr/>
      <dgm:t>
        <a:bodyPr/>
        <a:lstStyle/>
        <a:p>
          <a:endParaRPr lang="fr-MG"/>
        </a:p>
      </dgm:t>
    </dgm:pt>
    <dgm:pt modelId="{6E48F879-25D5-45AA-A6FE-E5A6522BE446}" type="pres">
      <dgm:prSet presAssocID="{97BEBD34-960D-4E47-9DE9-A1B6872FC71A}" presName="Name0" presStyleCnt="0">
        <dgm:presLayoutVars>
          <dgm:dir/>
          <dgm:resizeHandles val="exact"/>
        </dgm:presLayoutVars>
      </dgm:prSet>
      <dgm:spPr/>
    </dgm:pt>
    <dgm:pt modelId="{BB6ECA17-5721-4691-8751-CF4E75BDE371}" type="pres">
      <dgm:prSet presAssocID="{E914E5E1-02A0-4B3F-958B-E1978F724C85}" presName="node" presStyleLbl="node1" presStyleIdx="0" presStyleCnt="3" custScaleX="48745">
        <dgm:presLayoutVars>
          <dgm:bulletEnabled val="1"/>
        </dgm:presLayoutVars>
      </dgm:prSet>
      <dgm:spPr/>
    </dgm:pt>
    <dgm:pt modelId="{8AEFB118-605D-4298-A5EA-4EE3B84CC273}" type="pres">
      <dgm:prSet presAssocID="{91690636-AC1F-478D-953D-72557D2F7F5E}" presName="sibTrans" presStyleLbl="sibTrans2D1" presStyleIdx="0" presStyleCnt="2" custScaleX="165128"/>
      <dgm:spPr/>
    </dgm:pt>
    <dgm:pt modelId="{7A833F6F-61DD-44B3-8453-EB1FAFA25D5E}" type="pres">
      <dgm:prSet presAssocID="{91690636-AC1F-478D-953D-72557D2F7F5E}" presName="connectorText" presStyleLbl="sibTrans2D1" presStyleIdx="0" presStyleCnt="2"/>
      <dgm:spPr/>
    </dgm:pt>
    <dgm:pt modelId="{0C41DEAC-AE31-4946-8074-236A6ABB57EE}" type="pres">
      <dgm:prSet presAssocID="{24932E00-DF20-450C-89C0-8772AF28B5FA}" presName="node" presStyleLbl="node1" presStyleIdx="1" presStyleCnt="3" custScaleX="34796">
        <dgm:presLayoutVars>
          <dgm:bulletEnabled val="1"/>
        </dgm:presLayoutVars>
      </dgm:prSet>
      <dgm:spPr/>
    </dgm:pt>
    <dgm:pt modelId="{4DB6CA58-4813-480F-81B0-2D10D9D41EC7}" type="pres">
      <dgm:prSet presAssocID="{56B2073A-C3AC-4BA3-8D5D-8A733D228759}" presName="sibTrans" presStyleLbl="sibTrans2D1" presStyleIdx="1" presStyleCnt="2"/>
      <dgm:spPr/>
    </dgm:pt>
    <dgm:pt modelId="{8542BD0C-6D3B-4572-9ECE-B49E3A9E6FFC}" type="pres">
      <dgm:prSet presAssocID="{56B2073A-C3AC-4BA3-8D5D-8A733D228759}" presName="connectorText" presStyleLbl="sibTrans2D1" presStyleIdx="1" presStyleCnt="2"/>
      <dgm:spPr/>
    </dgm:pt>
    <dgm:pt modelId="{B222019B-C4D2-47F5-A559-6A1C4AD77557}" type="pres">
      <dgm:prSet presAssocID="{BB70700C-0F2F-4B74-84CD-7E675A5492DA}" presName="node" presStyleLbl="node1" presStyleIdx="2" presStyleCnt="3" custScaleX="57554">
        <dgm:presLayoutVars>
          <dgm:bulletEnabled val="1"/>
        </dgm:presLayoutVars>
      </dgm:prSet>
      <dgm:spPr/>
    </dgm:pt>
  </dgm:ptLst>
  <dgm:cxnLst>
    <dgm:cxn modelId="{2579A713-65E4-491F-9995-48376459609B}" type="presOf" srcId="{56B2073A-C3AC-4BA3-8D5D-8A733D228759}" destId="{4DB6CA58-4813-480F-81B0-2D10D9D41EC7}" srcOrd="0" destOrd="0" presId="urn:microsoft.com/office/officeart/2005/8/layout/process1"/>
    <dgm:cxn modelId="{D71DE81D-B068-45D2-8598-7971E87D0A60}" type="presOf" srcId="{56B2073A-C3AC-4BA3-8D5D-8A733D228759}" destId="{8542BD0C-6D3B-4572-9ECE-B49E3A9E6FFC}" srcOrd="1" destOrd="0" presId="urn:microsoft.com/office/officeart/2005/8/layout/process1"/>
    <dgm:cxn modelId="{5A3BF623-235F-4886-A8B2-82CEE0C3A435}" type="presOf" srcId="{24932E00-DF20-450C-89C0-8772AF28B5FA}" destId="{0C41DEAC-AE31-4946-8074-236A6ABB57EE}" srcOrd="0" destOrd="0" presId="urn:microsoft.com/office/officeart/2005/8/layout/process1"/>
    <dgm:cxn modelId="{8CEE1545-60BA-4018-BA3E-1889F5E53A46}" srcId="{97BEBD34-960D-4E47-9DE9-A1B6872FC71A}" destId="{E914E5E1-02A0-4B3F-958B-E1978F724C85}" srcOrd="0" destOrd="0" parTransId="{CC8E9D20-1FA1-4D9D-A7B7-DA9AC98A4C5D}" sibTransId="{91690636-AC1F-478D-953D-72557D2F7F5E}"/>
    <dgm:cxn modelId="{8F50804E-1A1E-42D6-8EB9-6BB30DF86964}" type="presOf" srcId="{E914E5E1-02A0-4B3F-958B-E1978F724C85}" destId="{BB6ECA17-5721-4691-8751-CF4E75BDE371}" srcOrd="0" destOrd="0" presId="urn:microsoft.com/office/officeart/2005/8/layout/process1"/>
    <dgm:cxn modelId="{551C7858-3A75-4421-B0BA-0AEB9ECFE798}" srcId="{97BEBD34-960D-4E47-9DE9-A1B6872FC71A}" destId="{BB70700C-0F2F-4B74-84CD-7E675A5492DA}" srcOrd="2" destOrd="0" parTransId="{ACB9E667-7FD9-4FBC-811F-461413C347CD}" sibTransId="{9F2259C2-916D-4546-8533-886886C3B172}"/>
    <dgm:cxn modelId="{8B1F71A8-2CBA-458D-804E-33D46D03B58A}" type="presOf" srcId="{BB70700C-0F2F-4B74-84CD-7E675A5492DA}" destId="{B222019B-C4D2-47F5-A559-6A1C4AD77557}" srcOrd="0" destOrd="0" presId="urn:microsoft.com/office/officeart/2005/8/layout/process1"/>
    <dgm:cxn modelId="{9E9659AC-4705-4CEF-A3B0-34645C9BDA54}" srcId="{97BEBD34-960D-4E47-9DE9-A1B6872FC71A}" destId="{24932E00-DF20-450C-89C0-8772AF28B5FA}" srcOrd="1" destOrd="0" parTransId="{FD28227E-3DED-45FB-ACE9-AEE4E01B340C}" sibTransId="{56B2073A-C3AC-4BA3-8D5D-8A733D228759}"/>
    <dgm:cxn modelId="{29A894B9-BC13-4437-9078-108FB6008D16}" type="presOf" srcId="{91690636-AC1F-478D-953D-72557D2F7F5E}" destId="{8AEFB118-605D-4298-A5EA-4EE3B84CC273}" srcOrd="0" destOrd="0" presId="urn:microsoft.com/office/officeart/2005/8/layout/process1"/>
    <dgm:cxn modelId="{82B914CB-D222-4792-BF3B-48FF0B4CAEBE}" type="presOf" srcId="{97BEBD34-960D-4E47-9DE9-A1B6872FC71A}" destId="{6E48F879-25D5-45AA-A6FE-E5A6522BE446}" srcOrd="0" destOrd="0" presId="urn:microsoft.com/office/officeart/2005/8/layout/process1"/>
    <dgm:cxn modelId="{7D1D1DD4-9287-47CF-9A41-FE4000F7EDAD}" type="presOf" srcId="{91690636-AC1F-478D-953D-72557D2F7F5E}" destId="{7A833F6F-61DD-44B3-8453-EB1FAFA25D5E}" srcOrd="1" destOrd="0" presId="urn:microsoft.com/office/officeart/2005/8/layout/process1"/>
    <dgm:cxn modelId="{22554221-E50A-4D4B-BF63-22F1E1B64994}" type="presParOf" srcId="{6E48F879-25D5-45AA-A6FE-E5A6522BE446}" destId="{BB6ECA17-5721-4691-8751-CF4E75BDE371}" srcOrd="0" destOrd="0" presId="urn:microsoft.com/office/officeart/2005/8/layout/process1"/>
    <dgm:cxn modelId="{9D046369-ED6D-40E9-8E4B-FF60DFF215CA}" type="presParOf" srcId="{6E48F879-25D5-45AA-A6FE-E5A6522BE446}" destId="{8AEFB118-605D-4298-A5EA-4EE3B84CC273}" srcOrd="1" destOrd="0" presId="urn:microsoft.com/office/officeart/2005/8/layout/process1"/>
    <dgm:cxn modelId="{E340ADFC-3BEE-4AD6-8017-CEFF384F48B0}" type="presParOf" srcId="{8AEFB118-605D-4298-A5EA-4EE3B84CC273}" destId="{7A833F6F-61DD-44B3-8453-EB1FAFA25D5E}" srcOrd="0" destOrd="0" presId="urn:microsoft.com/office/officeart/2005/8/layout/process1"/>
    <dgm:cxn modelId="{603B967E-9255-439A-84B1-555DEC2790BA}" type="presParOf" srcId="{6E48F879-25D5-45AA-A6FE-E5A6522BE446}" destId="{0C41DEAC-AE31-4946-8074-236A6ABB57EE}" srcOrd="2" destOrd="0" presId="urn:microsoft.com/office/officeart/2005/8/layout/process1"/>
    <dgm:cxn modelId="{1523A45E-8BDB-4B0D-B391-B9AB3E277EF2}" type="presParOf" srcId="{6E48F879-25D5-45AA-A6FE-E5A6522BE446}" destId="{4DB6CA58-4813-480F-81B0-2D10D9D41EC7}" srcOrd="3" destOrd="0" presId="urn:microsoft.com/office/officeart/2005/8/layout/process1"/>
    <dgm:cxn modelId="{067C8337-FC37-4745-80F8-929079D09471}" type="presParOf" srcId="{4DB6CA58-4813-480F-81B0-2D10D9D41EC7}" destId="{8542BD0C-6D3B-4572-9ECE-B49E3A9E6FFC}" srcOrd="0" destOrd="0" presId="urn:microsoft.com/office/officeart/2005/8/layout/process1"/>
    <dgm:cxn modelId="{8BE0264A-96E7-4E9E-A61A-5F23C88CD3F2}" type="presParOf" srcId="{6E48F879-25D5-45AA-A6FE-E5A6522BE446}" destId="{B222019B-C4D2-47F5-A559-6A1C4AD77557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B6ECA17-5721-4691-8751-CF4E75BDE371}">
      <dsp:nvSpPr>
        <dsp:cNvPr id="0" name=""/>
        <dsp:cNvSpPr/>
      </dsp:nvSpPr>
      <dsp:spPr>
        <a:xfrm>
          <a:off x="884" y="0"/>
          <a:ext cx="1209201" cy="28707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Susceptible</a:t>
          </a:r>
          <a:endParaRPr lang="fr-MG" sz="1200" kern="1200"/>
        </a:p>
      </dsp:txBody>
      <dsp:txXfrm>
        <a:off x="9292" y="8408"/>
        <a:ext cx="1192385" cy="270263"/>
      </dsp:txXfrm>
    </dsp:sp>
    <dsp:sp modelId="{8AEFB118-605D-4298-A5EA-4EE3B84CC273}">
      <dsp:nvSpPr>
        <dsp:cNvPr id="0" name=""/>
        <dsp:cNvSpPr/>
      </dsp:nvSpPr>
      <dsp:spPr>
        <a:xfrm>
          <a:off x="1286897" y="0"/>
          <a:ext cx="868410" cy="28707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l-GR" sz="1100" kern="1200">
              <a:latin typeface="Arial" panose="020B0604020202020204" pitchFamily="34" charset="0"/>
              <a:cs typeface="Arial" panose="020B0604020202020204" pitchFamily="34" charset="0"/>
            </a:rPr>
            <a:t>β</a:t>
          </a:r>
          <a:r>
            <a:rPr lang="fr-FR" sz="1100" kern="1200">
              <a:latin typeface="Arial" panose="020B0604020202020204" pitchFamily="34" charset="0"/>
              <a:cs typeface="Arial" panose="020B0604020202020204" pitchFamily="34" charset="0"/>
            </a:rPr>
            <a:t> S I/N</a:t>
          </a:r>
          <a:endParaRPr lang="fr-MG" sz="1100" kern="1200"/>
        </a:p>
      </dsp:txBody>
      <dsp:txXfrm>
        <a:off x="1286897" y="57416"/>
        <a:ext cx="782286" cy="172247"/>
      </dsp:txXfrm>
    </dsp:sp>
    <dsp:sp modelId="{0C41DEAC-AE31-4946-8074-236A6ABB57EE}">
      <dsp:nvSpPr>
        <dsp:cNvPr id="0" name=""/>
        <dsp:cNvSpPr/>
      </dsp:nvSpPr>
      <dsp:spPr>
        <a:xfrm>
          <a:off x="2202352" y="0"/>
          <a:ext cx="863172" cy="28707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Infecté</a:t>
          </a:r>
          <a:endParaRPr lang="fr-MG" sz="1200" kern="1200"/>
        </a:p>
      </dsp:txBody>
      <dsp:txXfrm>
        <a:off x="2210760" y="8408"/>
        <a:ext cx="846356" cy="270263"/>
      </dsp:txXfrm>
    </dsp:sp>
    <dsp:sp modelId="{4DB6CA58-4813-480F-81B0-2D10D9D41EC7}">
      <dsp:nvSpPr>
        <dsp:cNvPr id="0" name=""/>
        <dsp:cNvSpPr/>
      </dsp:nvSpPr>
      <dsp:spPr>
        <a:xfrm>
          <a:off x="3313592" y="0"/>
          <a:ext cx="525901" cy="28707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l-GR" sz="1000" kern="1200">
              <a:latin typeface="Arial" panose="020B0604020202020204" pitchFamily="34" charset="0"/>
              <a:cs typeface="Arial" panose="020B0604020202020204" pitchFamily="34" charset="0"/>
            </a:rPr>
            <a:t>γ</a:t>
          </a:r>
          <a:r>
            <a:rPr lang="fr-FR" sz="1000" kern="1200">
              <a:latin typeface="Arial" panose="020B0604020202020204" pitchFamily="34" charset="0"/>
              <a:cs typeface="Arial" panose="020B0604020202020204" pitchFamily="34" charset="0"/>
            </a:rPr>
            <a:t> I</a:t>
          </a:r>
          <a:endParaRPr lang="fr-MG" sz="1000" kern="1200"/>
        </a:p>
      </dsp:txBody>
      <dsp:txXfrm>
        <a:off x="3313592" y="57416"/>
        <a:ext cx="439777" cy="172247"/>
      </dsp:txXfrm>
    </dsp:sp>
    <dsp:sp modelId="{B222019B-C4D2-47F5-A559-6A1C4AD77557}">
      <dsp:nvSpPr>
        <dsp:cNvPr id="0" name=""/>
        <dsp:cNvSpPr/>
      </dsp:nvSpPr>
      <dsp:spPr>
        <a:xfrm>
          <a:off x="4057792" y="0"/>
          <a:ext cx="1427723" cy="28707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Recover (guéri)</a:t>
          </a:r>
          <a:endParaRPr lang="fr-MG" sz="1200" kern="1200"/>
        </a:p>
      </dsp:txBody>
      <dsp:txXfrm>
        <a:off x="4066200" y="8408"/>
        <a:ext cx="1410907" cy="27026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593</Words>
  <Characters>3381</Characters>
  <Application>Microsoft Office Word</Application>
  <DocSecurity>0</DocSecurity>
  <Lines>28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8</vt:i4>
      </vt:variant>
    </vt:vector>
  </HeadingPairs>
  <TitlesOfParts>
    <vt:vector size="9" baseType="lpstr">
      <vt:lpstr/>
      <vt:lpstr>Historique et définition</vt:lpstr>
      <vt:lpstr>Domaine de l’épidémiologie</vt:lpstr>
      <vt:lpstr>    Epidémiologie descriptive </vt:lpstr>
      <vt:lpstr>    Epidémiologie analytique</vt:lpstr>
      <vt:lpstr>    Epidémiologie d’intervention</vt:lpstr>
      <vt:lpstr>    Epidémiologie évaluative</vt:lpstr>
      <vt:lpstr>    Epidémiologie clinique</vt:lpstr>
      <vt:lpstr>Conclusion</vt:lpstr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10</cp:revision>
  <dcterms:created xsi:type="dcterms:W3CDTF">2025-08-06T06:00:00Z</dcterms:created>
  <dcterms:modified xsi:type="dcterms:W3CDTF">2025-08-06T06:09:00Z</dcterms:modified>
</cp:coreProperties>
</file>