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6E2C8F" w:rsidP="00872EA0">
      <w:pPr>
        <w:pStyle w:val="Titre"/>
      </w:pPr>
      <w:r>
        <w:t>Lutte contre la rage</w:t>
      </w:r>
    </w:p>
    <w:p w:rsidR="00872EA0" w:rsidRPr="006E2C8F" w:rsidRDefault="006E2C8F" w:rsidP="006E2C8F">
      <w:pPr>
        <w:rPr>
          <w:color w:val="FF0000"/>
          <w:lang w:val="fr-FR"/>
        </w:rPr>
      </w:pPr>
      <w:r w:rsidRPr="006E2C8F">
        <w:rPr>
          <w:color w:val="FF0000"/>
          <w:lang w:val="fr-FR"/>
        </w:rPr>
        <w:t>Objectifs</w:t>
      </w:r>
    </w:p>
    <w:p w:rsidR="006E2C8F" w:rsidRPr="006E2C8F" w:rsidRDefault="006E2C8F" w:rsidP="006E2C8F">
      <w:pPr>
        <w:pStyle w:val="Paragraphedeliste"/>
        <w:numPr>
          <w:ilvl w:val="0"/>
          <w:numId w:val="33"/>
        </w:numPr>
        <w:rPr>
          <w:lang w:val="fr-FR"/>
        </w:rPr>
      </w:pPr>
      <w:r w:rsidRPr="006E2C8F">
        <w:rPr>
          <w:lang w:val="fr-FR"/>
        </w:rPr>
        <w:t>Schématiser le cycle de transmission de la rage</w:t>
      </w:r>
    </w:p>
    <w:p w:rsidR="006E2C8F" w:rsidRPr="006E2C8F" w:rsidRDefault="006E2C8F" w:rsidP="006E2C8F">
      <w:pPr>
        <w:pStyle w:val="Paragraphedeliste"/>
        <w:numPr>
          <w:ilvl w:val="0"/>
          <w:numId w:val="33"/>
        </w:numPr>
        <w:rPr>
          <w:lang w:val="fr-FR"/>
        </w:rPr>
      </w:pPr>
      <w:r w:rsidRPr="006E2C8F">
        <w:rPr>
          <w:lang w:val="fr-FR"/>
        </w:rPr>
        <w:t>Décrire les différents principes de la lutte contre la rage</w:t>
      </w:r>
    </w:p>
    <w:p w:rsidR="006E2C8F" w:rsidRDefault="006E2C8F" w:rsidP="006E2C8F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6E2C8F" w:rsidRDefault="006E2C8F" w:rsidP="006E2C8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Zoonose : maladie, infection ou infestation, provoquées par de l’agent transmissible (bactéries, virus, parasite ou prion) se développant au moins chez deux espèces de vertébré dont l’homme</w:t>
      </w:r>
    </w:p>
    <w:p w:rsidR="006E2C8F" w:rsidRDefault="006E2C8F" w:rsidP="006E2C8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La rage </w:t>
      </w:r>
    </w:p>
    <w:p w:rsidR="006E2C8F" w:rsidRDefault="006E2C8F" w:rsidP="006E2C8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Zoonose virale</w:t>
      </w:r>
    </w:p>
    <w:p w:rsidR="006E2C8F" w:rsidRDefault="006E2C8F" w:rsidP="006E2C8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 issue fatale</w:t>
      </w:r>
    </w:p>
    <w:p w:rsidR="006E2C8F" w:rsidRDefault="006E2C8F" w:rsidP="006E2C8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Transmise à l’homme par la morsure, griffure ou léchage de plaie et/ou muqueuse par un animal à sang chaud portant le virus</w:t>
      </w:r>
    </w:p>
    <w:p w:rsidR="006E2C8F" w:rsidRDefault="006E2C8F" w:rsidP="006E2C8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Agents étiologiques : Rhabdoviridae genre lyssavirus</w:t>
      </w:r>
    </w:p>
    <w:p w:rsidR="006E2C8F" w:rsidRDefault="006E2C8F" w:rsidP="006E2C8F">
      <w:pPr>
        <w:pStyle w:val="Paragraphedeliste"/>
        <w:ind w:left="1440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Sensible au savon</w:t>
      </w:r>
    </w:p>
    <w:p w:rsidR="006E2C8F" w:rsidRDefault="006E2C8F" w:rsidP="006E2C8F">
      <w:pPr>
        <w:pStyle w:val="Titre1"/>
        <w:rPr>
          <w:lang w:val="fr-FR"/>
        </w:rPr>
      </w:pPr>
      <w:r>
        <w:rPr>
          <w:lang w:val="fr-FR"/>
        </w:rPr>
        <w:t xml:space="preserve">Epidémiologie </w:t>
      </w:r>
    </w:p>
    <w:p w:rsidR="006E2C8F" w:rsidRDefault="006E2C8F" w:rsidP="006E2C8F">
      <w:pPr>
        <w:pStyle w:val="Titre2"/>
        <w:rPr>
          <w:lang w:val="fr-FR"/>
        </w:rPr>
      </w:pPr>
      <w:r>
        <w:rPr>
          <w:lang w:val="fr-FR"/>
        </w:rPr>
        <w:t xml:space="preserve">Epidémiologie descriptive </w:t>
      </w:r>
    </w:p>
    <w:p w:rsidR="006E2C8F" w:rsidRDefault="006E2C8F" w:rsidP="006E2C8F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487166" cy="343900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C8F" w:rsidRDefault="006E2C8F" w:rsidP="006E2C8F">
      <w:pPr>
        <w:pStyle w:val="Titre2"/>
        <w:rPr>
          <w:lang w:val="fr-FR"/>
        </w:rPr>
      </w:pPr>
      <w:r>
        <w:rPr>
          <w:lang w:val="fr-FR"/>
        </w:rPr>
        <w:t>Epidémiologie analytique</w:t>
      </w:r>
    </w:p>
    <w:p w:rsidR="006E2C8F" w:rsidRDefault="006E2C8F" w:rsidP="006E2C8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Agent : Lyssavirus (virus rabique)</w:t>
      </w:r>
    </w:p>
    <w:p w:rsidR="006E2C8F" w:rsidRDefault="006E2C8F" w:rsidP="006E2C8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Réservoir / vecteur : animaux sauvages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Chiroptères (chauves-souris) +++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lastRenderedPageBreak/>
        <w:t>Carnivores + / +++</w:t>
      </w:r>
    </w:p>
    <w:p w:rsidR="00F02B7C" w:rsidRDefault="00F02B7C" w:rsidP="00F02B7C">
      <w:pPr>
        <w:ind w:left="1080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Morsure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transmission transcutanée</w:t>
      </w:r>
    </w:p>
    <w:p w:rsidR="00F02B7C" w:rsidRDefault="00F02B7C" w:rsidP="00F02B7C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3221666" cy="2208732"/>
            <wp:effectExtent l="0" t="0" r="0" b="12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883" cy="22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7C" w:rsidRDefault="00F02B7C" w:rsidP="00CD55D2">
      <w:pPr>
        <w:pStyle w:val="Titre3"/>
        <w:rPr>
          <w:lang w:val="fr-FR"/>
        </w:rPr>
      </w:pPr>
      <w:r>
        <w:rPr>
          <w:lang w:val="fr-FR"/>
        </w:rPr>
        <w:t>Tr</w:t>
      </w:r>
      <w:bookmarkStart w:id="0" w:name="_GoBack"/>
      <w:bookmarkEnd w:id="0"/>
      <w:r>
        <w:rPr>
          <w:lang w:val="fr-FR"/>
        </w:rPr>
        <w:t>ansmission à l’homme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Cas habituels 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Morsure ou griffure de chiens, de loups, de renards, de fosa, … (animaux à glandes salivaires)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Léchage de peau lésée d’animaux à glandes salivaires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NB : le virus ne traverse pas la peau saine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Cas rares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Morsure ou manipulation de chauves-souris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Inhalation accidentelle d’un aérosol de virus</w:t>
      </w:r>
    </w:p>
    <w:p w:rsidR="00F02B7C" w:rsidRDefault="00F02B7C" w:rsidP="00F02B7C">
      <w:pPr>
        <w:pStyle w:val="Titre1"/>
        <w:rPr>
          <w:lang w:val="fr-FR"/>
        </w:rPr>
      </w:pPr>
      <w:r>
        <w:rPr>
          <w:lang w:val="fr-FR"/>
        </w:rPr>
        <w:t>Méthode de lutte</w:t>
      </w:r>
    </w:p>
    <w:p w:rsidR="00F02B7C" w:rsidRDefault="00F02B7C" w:rsidP="00F02B7C">
      <w:pPr>
        <w:pStyle w:val="Titre2"/>
        <w:rPr>
          <w:lang w:val="fr-FR"/>
        </w:rPr>
      </w:pPr>
      <w:r>
        <w:rPr>
          <w:lang w:val="fr-FR"/>
        </w:rPr>
        <w:t xml:space="preserve">Préventions 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Complexe mais il faut le faire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Les grandes lignes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Vaccination de masse de chiens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Contrôle de la population canine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abattage des chiens errants</w:t>
      </w:r>
    </w:p>
    <w:p w:rsidR="00F02B7C" w:rsidRDefault="00F02B7C" w:rsidP="00F02B7C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Amélioration de l’accessibilité des centres de traitement antirabique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Animaux sauvages : abattage et piégeage inefficace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Vaccination orale des animaux sauvages : </w:t>
      </w:r>
      <w:r w:rsidR="002B70BC">
        <w:rPr>
          <w:lang w:val="fr-FR"/>
        </w:rPr>
        <w:t>difficiles</w:t>
      </w:r>
      <w:r>
        <w:rPr>
          <w:lang w:val="fr-FR"/>
        </w:rPr>
        <w:t xml:space="preserve"> mais efficaces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Vaccination parentérale obligatoire de tous les carnivores domestiques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Par cette approche, la France est indemne de rage depuis 2000. Les cas rapportés sont des cas importés</w:t>
      </w:r>
    </w:p>
    <w:p w:rsidR="00F02B7C" w:rsidRDefault="00F02B7C" w:rsidP="00F02B7C">
      <w:pPr>
        <w:pStyle w:val="Titre3"/>
        <w:rPr>
          <w:lang w:val="fr-FR"/>
        </w:rPr>
      </w:pPr>
      <w:r>
        <w:rPr>
          <w:lang w:val="fr-FR"/>
        </w:rPr>
        <w:t>Sensibilisation de la population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Eviter les expositions (le plus efficace)</w:t>
      </w:r>
    </w:p>
    <w:p w:rsidR="00F02B7C" w:rsidRDefault="00F02B7C" w:rsidP="00F02B7C">
      <w:pPr>
        <w:pStyle w:val="Titre3"/>
        <w:rPr>
          <w:lang w:val="fr-FR"/>
        </w:rPr>
      </w:pPr>
      <w:r>
        <w:rPr>
          <w:lang w:val="fr-FR"/>
        </w:rPr>
        <w:t xml:space="preserve">En cas d’exposition 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Lavage très soigneux</w:t>
      </w:r>
    </w:p>
    <w:p w:rsidR="00F02B7C" w:rsidRDefault="00F02B7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Immédiatement après aller à la formation sanitaire la plus proche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prise en charge post-exposition</w:t>
      </w:r>
    </w:p>
    <w:p w:rsidR="00F02B7C" w:rsidRDefault="002B70BC" w:rsidP="002B70BC">
      <w:pPr>
        <w:pStyle w:val="Titre3"/>
        <w:rPr>
          <w:lang w:val="fr-FR"/>
        </w:rPr>
      </w:pPr>
      <w:r>
        <w:rPr>
          <w:lang w:val="fr-FR"/>
        </w:rPr>
        <w:t>Prise en charge préexposition pour le personnel de métiers à risque</w:t>
      </w:r>
    </w:p>
    <w:p w:rsidR="002B70BC" w:rsidRDefault="002B70BC" w:rsidP="00F02B7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Agents vétérinaires, agents de labo, …</w:t>
      </w:r>
    </w:p>
    <w:p w:rsidR="002B70BC" w:rsidRDefault="002B70BC" w:rsidP="002B70BC">
      <w:pPr>
        <w:pStyle w:val="Titre2"/>
        <w:rPr>
          <w:lang w:val="fr-FR"/>
        </w:rPr>
      </w:pPr>
      <w:r>
        <w:rPr>
          <w:lang w:val="fr-FR"/>
        </w:rPr>
        <w:t>Surveillance épidémiologique de la rage à Madagascar</w:t>
      </w:r>
    </w:p>
    <w:p w:rsidR="002B70BC" w:rsidRDefault="002B70BC" w:rsidP="002B70B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Objectifs : détecter rapidement les expositions à la rage afin d’assurer une prise en charge efficace et précoce pour réduire la mortalité due à cette maladie</w:t>
      </w:r>
    </w:p>
    <w:p w:rsidR="002B70BC" w:rsidRDefault="002B70BC" w:rsidP="002B70BC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 Madagascar : 27 centres antirabiques</w:t>
      </w:r>
    </w:p>
    <w:p w:rsidR="002B70BC" w:rsidRPr="002B70BC" w:rsidRDefault="002B70BC" w:rsidP="002B70BC">
      <w:pPr>
        <w:pStyle w:val="Titre3"/>
        <w:rPr>
          <w:lang w:val="fr-FR"/>
        </w:rPr>
      </w:pPr>
      <w:r>
        <w:rPr>
          <w:lang w:val="fr-FR"/>
        </w:rPr>
        <w:t>Recherche des contacts</w:t>
      </w:r>
    </w:p>
    <w:p w:rsidR="002B70BC" w:rsidRPr="002B70BC" w:rsidRDefault="002B70BC" w:rsidP="002B70BC">
      <w:pPr>
        <w:pStyle w:val="Paragraphedeliste"/>
        <w:numPr>
          <w:ilvl w:val="0"/>
          <w:numId w:val="34"/>
        </w:numPr>
        <w:rPr>
          <w:lang w:val="fr-MG"/>
        </w:rPr>
      </w:pPr>
      <w:r w:rsidRPr="002B70BC">
        <w:rPr>
          <w:b/>
          <w:bCs/>
          <w:lang w:val="fr-MG"/>
        </w:rPr>
        <w:t xml:space="preserve">Contacts : Toute personne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En contact avec un malade suspect de rage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Ayant manipulé le cadavre d’une personne décédée par rage.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>En contact avec chien mort de rage,</w:t>
      </w:r>
      <w:r>
        <w:rPr>
          <w:lang w:val="fr-FR"/>
        </w:rPr>
        <w:t xml:space="preserve"> </w:t>
      </w:r>
      <w:r w:rsidRPr="002B70BC">
        <w:rPr>
          <w:lang w:val="fr-MG"/>
        </w:rPr>
        <w:t xml:space="preserve">15 derniers jours avant la mort de l’animal.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Ayant tué un animal suspect de rage. </w:t>
      </w:r>
    </w:p>
    <w:p w:rsidR="002B70BC" w:rsidRPr="002B70BC" w:rsidRDefault="002B70BC" w:rsidP="002B70BC">
      <w:pPr>
        <w:pStyle w:val="Titre3"/>
        <w:rPr>
          <w:lang w:val="fr-MG"/>
        </w:rPr>
      </w:pPr>
      <w:r w:rsidRPr="002B70BC">
        <w:rPr>
          <w:lang w:val="fr-MG"/>
        </w:rPr>
        <w:t xml:space="preserve">Conduite à tenir pour les contacts : </w:t>
      </w:r>
    </w:p>
    <w:p w:rsidR="002B70BC" w:rsidRPr="002B70BC" w:rsidRDefault="002B70BC" w:rsidP="002B70BC">
      <w:pPr>
        <w:pStyle w:val="Paragraphedeliste"/>
        <w:numPr>
          <w:ilvl w:val="0"/>
          <w:numId w:val="34"/>
        </w:numPr>
        <w:rPr>
          <w:lang w:val="fr-MG"/>
        </w:rPr>
      </w:pPr>
      <w:r w:rsidRPr="002B70BC">
        <w:rPr>
          <w:lang w:val="fr-MG"/>
        </w:rPr>
        <w:t xml:space="preserve">Référer immédiatement les contacts vers le centre de traitement antirabique le plus proche </w:t>
      </w:r>
    </w:p>
    <w:p w:rsidR="002B70BC" w:rsidRPr="002B70BC" w:rsidRDefault="002B70BC" w:rsidP="002B70BC">
      <w:pPr>
        <w:pStyle w:val="Paragraphedeliste"/>
        <w:numPr>
          <w:ilvl w:val="0"/>
          <w:numId w:val="34"/>
        </w:numPr>
        <w:rPr>
          <w:lang w:val="fr-MG"/>
        </w:rPr>
      </w:pPr>
      <w:r w:rsidRPr="002B70BC">
        <w:rPr>
          <w:lang w:val="fr-MG"/>
        </w:rPr>
        <w:t xml:space="preserve">Prendre son contact et son adresse pour le suivi </w:t>
      </w:r>
    </w:p>
    <w:p w:rsidR="002B70BC" w:rsidRPr="002B70BC" w:rsidRDefault="002B70BC" w:rsidP="002B70BC">
      <w:pPr>
        <w:pStyle w:val="Titre3"/>
        <w:rPr>
          <w:lang w:val="fr-MG"/>
        </w:rPr>
      </w:pPr>
      <w:r w:rsidRPr="002B70BC">
        <w:rPr>
          <w:lang w:val="fr-MG"/>
        </w:rPr>
        <w:t xml:space="preserve">Plusieurs cas de morsure : </w:t>
      </w:r>
    </w:p>
    <w:p w:rsidR="002B70BC" w:rsidRPr="002B70BC" w:rsidRDefault="002B70BC" w:rsidP="002B70BC">
      <w:pPr>
        <w:pStyle w:val="Paragraphedeliste"/>
        <w:numPr>
          <w:ilvl w:val="0"/>
          <w:numId w:val="34"/>
        </w:numPr>
        <w:rPr>
          <w:lang w:val="fr-MG"/>
        </w:rPr>
      </w:pPr>
      <w:r w:rsidRPr="002B70BC">
        <w:rPr>
          <w:lang w:val="fr-MG"/>
        </w:rPr>
        <w:t xml:space="preserve">Descente sur terrain d’un groupe mobile équipé. </w:t>
      </w:r>
    </w:p>
    <w:p w:rsidR="002B70BC" w:rsidRPr="002B70BC" w:rsidRDefault="002B70BC" w:rsidP="002B70BC">
      <w:pPr>
        <w:pStyle w:val="Titre3"/>
        <w:rPr>
          <w:lang w:val="fr-MG"/>
        </w:rPr>
      </w:pPr>
      <w:r w:rsidRPr="002B70BC">
        <w:rPr>
          <w:lang w:val="fr-MG"/>
        </w:rPr>
        <w:t xml:space="preserve">Autres approches : </w:t>
      </w:r>
    </w:p>
    <w:p w:rsidR="002B70BC" w:rsidRPr="002B70BC" w:rsidRDefault="002B70BC" w:rsidP="002B70BC">
      <w:pPr>
        <w:pStyle w:val="Paragraphedeliste"/>
        <w:numPr>
          <w:ilvl w:val="0"/>
          <w:numId w:val="34"/>
        </w:numPr>
        <w:rPr>
          <w:lang w:val="fr-MG"/>
        </w:rPr>
      </w:pPr>
      <w:r w:rsidRPr="002B70BC">
        <w:rPr>
          <w:b/>
          <w:bCs/>
          <w:lang w:val="fr-MG"/>
        </w:rPr>
        <w:t xml:space="preserve">Médecin vétérinaire :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Surveillance de l’animal mordeur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Vaccination des chiens et chats domestiques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Prélèvement et acheminement à l’institut pasteur de Madagascar en cas de suspicion de rage animale </w:t>
      </w:r>
    </w:p>
    <w:p w:rsidR="002B70BC" w:rsidRPr="002B70BC" w:rsidRDefault="002B70BC" w:rsidP="002B70BC">
      <w:pPr>
        <w:pStyle w:val="Paragraphedeliste"/>
        <w:numPr>
          <w:ilvl w:val="0"/>
          <w:numId w:val="34"/>
        </w:numPr>
        <w:rPr>
          <w:lang w:val="fr-MG"/>
        </w:rPr>
      </w:pPr>
      <w:r w:rsidRPr="002B70BC">
        <w:rPr>
          <w:b/>
          <w:bCs/>
          <w:lang w:val="fr-MG"/>
        </w:rPr>
        <w:t xml:space="preserve">Communauté :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Sensibilisation (agents communautaires)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Décanisation (si nécessaire) </w:t>
      </w:r>
    </w:p>
    <w:p w:rsidR="002B70BC" w:rsidRPr="002B70BC" w:rsidRDefault="002B70BC" w:rsidP="002B70BC">
      <w:pPr>
        <w:pStyle w:val="Paragraphedeliste"/>
        <w:numPr>
          <w:ilvl w:val="1"/>
          <w:numId w:val="34"/>
        </w:numPr>
        <w:rPr>
          <w:lang w:val="fr-MG"/>
        </w:rPr>
      </w:pPr>
      <w:r w:rsidRPr="002B70BC">
        <w:rPr>
          <w:lang w:val="fr-MG"/>
        </w:rPr>
        <w:t xml:space="preserve">Appui pour la référence des malades </w:t>
      </w:r>
    </w:p>
    <w:p w:rsidR="002B70BC" w:rsidRPr="002B70BC" w:rsidRDefault="002B70BC" w:rsidP="002B70BC">
      <w:pPr>
        <w:pStyle w:val="Titre1"/>
        <w:rPr>
          <w:lang w:val="fr-MG"/>
        </w:rPr>
      </w:pPr>
      <w:r w:rsidRPr="002B70BC">
        <w:rPr>
          <w:lang w:val="fr-MG"/>
        </w:rPr>
        <w:t xml:space="preserve">Conclusion : </w:t>
      </w:r>
    </w:p>
    <w:p w:rsidR="002B70BC" w:rsidRPr="002B70BC" w:rsidRDefault="002B70BC" w:rsidP="002B70BC">
      <w:pPr>
        <w:pStyle w:val="Paragraphedeliste"/>
        <w:numPr>
          <w:ilvl w:val="0"/>
          <w:numId w:val="34"/>
        </w:numPr>
        <w:rPr>
          <w:lang w:val="fr-MG"/>
        </w:rPr>
      </w:pPr>
      <w:r w:rsidRPr="002B70BC">
        <w:rPr>
          <w:lang w:val="fr-MG"/>
        </w:rPr>
        <w:t xml:space="preserve">RAGE : Le chien n’est qu’un intermédiaire, il est également victime </w:t>
      </w:r>
    </w:p>
    <w:sectPr w:rsidR="002B70BC" w:rsidRPr="002B70BC" w:rsidSect="00ED58FF">
      <w:headerReference w:type="default" r:id="rId10"/>
      <w:footerReference w:type="default" r:id="rId11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34C4" w:rsidRDefault="000B34C4" w:rsidP="00ED58FF">
      <w:pPr>
        <w:spacing w:line="240" w:lineRule="auto"/>
      </w:pPr>
      <w:r>
        <w:separator/>
      </w:r>
    </w:p>
  </w:endnote>
  <w:endnote w:type="continuationSeparator" w:id="0">
    <w:p w:rsidR="000B34C4" w:rsidRDefault="000B34C4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34C4" w:rsidRDefault="000B34C4" w:rsidP="00ED58FF">
      <w:pPr>
        <w:spacing w:line="240" w:lineRule="auto"/>
      </w:pPr>
      <w:r>
        <w:separator/>
      </w:r>
    </w:p>
  </w:footnote>
  <w:footnote w:type="continuationSeparator" w:id="0">
    <w:p w:rsidR="000B34C4" w:rsidRDefault="000B34C4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6E2C8F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08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0E09440"/>
    <w:multiLevelType w:val="hybridMultilevel"/>
    <w:tmpl w:val="E61C9A8C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1457FB1"/>
    <w:multiLevelType w:val="hybridMultilevel"/>
    <w:tmpl w:val="48BA988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B44FA7B"/>
    <w:multiLevelType w:val="hybridMultilevel"/>
    <w:tmpl w:val="BB694EF6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102059"/>
    <w:multiLevelType w:val="hybridMultilevel"/>
    <w:tmpl w:val="9CCCF19D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BB834E6"/>
    <w:multiLevelType w:val="hybridMultilevel"/>
    <w:tmpl w:val="37925EE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A16A6F4"/>
    <w:multiLevelType w:val="hybridMultilevel"/>
    <w:tmpl w:val="34B78387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0271834"/>
    <w:multiLevelType w:val="hybridMultilevel"/>
    <w:tmpl w:val="FB72EE68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0E95D6C"/>
    <w:multiLevelType w:val="hybridMultilevel"/>
    <w:tmpl w:val="B688FDAC"/>
    <w:lvl w:ilvl="0" w:tplc="F274D1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9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4"/>
  </w:num>
  <w:num w:numId="34">
    <w:abstractNumId w:val="8"/>
  </w:num>
  <w:num w:numId="35">
    <w:abstractNumId w:val="1"/>
  </w:num>
  <w:num w:numId="36">
    <w:abstractNumId w:val="3"/>
  </w:num>
  <w:num w:numId="37">
    <w:abstractNumId w:val="6"/>
  </w:num>
  <w:num w:numId="38">
    <w:abstractNumId w:val="7"/>
  </w:num>
  <w:num w:numId="39">
    <w:abstractNumId w:val="0"/>
  </w:num>
  <w:num w:numId="4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B34C4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B70BC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E2C8F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CD55D2"/>
    <w:rsid w:val="00D1488E"/>
    <w:rsid w:val="00D20850"/>
    <w:rsid w:val="00D45E7A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2B7C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3C3F93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16</vt:i4>
      </vt:variant>
    </vt:vector>
  </HeadingPairs>
  <TitlesOfParts>
    <vt:vector size="17" baseType="lpstr">
      <vt:lpstr/>
      <vt:lpstr>Introduction </vt:lpstr>
      <vt:lpstr>Epidémiologie </vt:lpstr>
      <vt:lpstr>    Epidémiologie descriptive </vt:lpstr>
      <vt:lpstr>    Epidémiologie analytique</vt:lpstr>
      <vt:lpstr>        Transmission à l’homme</vt:lpstr>
      <vt:lpstr>Méthode de lutte</vt:lpstr>
      <vt:lpstr>    Préventions </vt:lpstr>
      <vt:lpstr>        Sensibilisation de la population</vt:lpstr>
      <vt:lpstr>        En cas d’exposition </vt:lpstr>
      <vt:lpstr>        Prise en charge préexposition pour le personnel de métiers à risque</vt:lpstr>
      <vt:lpstr>    Surveillance épidémiologique de la rage à Madagascar</vt:lpstr>
      <vt:lpstr>        Recherche des contacts</vt:lpstr>
      <vt:lpstr>        Conduite à tenir pour les contacts : </vt:lpstr>
      <vt:lpstr>        Plusieurs cas de morsure : </vt:lpstr>
      <vt:lpstr>        Autres approches : </vt:lpstr>
      <vt:lpstr>Conclusion : </vt:lpstr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12</cp:revision>
  <dcterms:created xsi:type="dcterms:W3CDTF">2025-06-07T01:39:00Z</dcterms:created>
  <dcterms:modified xsi:type="dcterms:W3CDTF">2025-08-11T09:28:00Z</dcterms:modified>
</cp:coreProperties>
</file>