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0088" w:rsidRDefault="00570088" w:rsidP="00570088">
      <w:pPr>
        <w:pStyle w:val="Titre"/>
      </w:pPr>
      <w:r>
        <w:t xml:space="preserve">Les </w:t>
      </w:r>
      <w:proofErr w:type="spellStart"/>
      <w:r>
        <w:t>Néphroblastomes</w:t>
      </w:r>
      <w:proofErr w:type="spellEnd"/>
    </w:p>
    <w:p w:rsidR="00570088" w:rsidRDefault="00570088" w:rsidP="00A80F1F">
      <w:pPr>
        <w:rPr>
          <w:b/>
          <w:sz w:val="24"/>
          <w:szCs w:val="24"/>
        </w:rPr>
      </w:pPr>
    </w:p>
    <w:p w:rsidR="00570088" w:rsidRDefault="00570088" w:rsidP="00D77791">
      <w:pPr>
        <w:pStyle w:val="Titre1"/>
      </w:pPr>
      <w:r>
        <w:t xml:space="preserve">Introduction </w:t>
      </w:r>
    </w:p>
    <w:p w:rsidR="00570088" w:rsidRDefault="00570088" w:rsidP="00A95804">
      <w:pPr>
        <w:pStyle w:val="Paragraphedeliste"/>
        <w:numPr>
          <w:ilvl w:val="0"/>
          <w:numId w:val="16"/>
        </w:numPr>
      </w:pPr>
      <w:r>
        <w:t xml:space="preserve">Tumeur rénale la plus fréquente de l’enfant </w:t>
      </w:r>
    </w:p>
    <w:p w:rsidR="00570088" w:rsidRDefault="00570088" w:rsidP="00A95804">
      <w:pPr>
        <w:pStyle w:val="Paragraphedeliste"/>
        <w:numPr>
          <w:ilvl w:val="0"/>
          <w:numId w:val="16"/>
        </w:numPr>
      </w:pPr>
      <w:r>
        <w:t xml:space="preserve">Tumeur à </w:t>
      </w:r>
      <w:r w:rsidRPr="00B06534">
        <w:rPr>
          <w:b/>
          <w:bCs/>
        </w:rPr>
        <w:t>blastème embryonnaire</w:t>
      </w:r>
      <w:r>
        <w:t xml:space="preserve">, reproduisant le tissu dérivé du </w:t>
      </w:r>
      <w:proofErr w:type="spellStart"/>
      <w:r>
        <w:t>métanéphros</w:t>
      </w:r>
      <w:r w:rsidR="00A95804">
        <w:t>e</w:t>
      </w:r>
      <w:proofErr w:type="spellEnd"/>
      <w:r>
        <w:t xml:space="preserve"> dont la différenciation et la prolifération donnent naissance au rein </w:t>
      </w:r>
    </w:p>
    <w:p w:rsidR="00570088" w:rsidRDefault="00A95804" w:rsidP="00A95804">
      <w:pPr>
        <w:pStyle w:val="Paragraphedeliste"/>
        <w:numPr>
          <w:ilvl w:val="0"/>
          <w:numId w:val="16"/>
        </w:numPr>
      </w:pPr>
      <w:r>
        <w:t>E</w:t>
      </w:r>
      <w:r w:rsidR="00570088">
        <w:t xml:space="preserve">lle touche les enfants de 1 à 5 ans avec un max vers 3 ans ½ </w:t>
      </w:r>
    </w:p>
    <w:p w:rsidR="00570088" w:rsidRDefault="00570088" w:rsidP="00A95804">
      <w:pPr>
        <w:pStyle w:val="Paragraphedeliste"/>
        <w:numPr>
          <w:ilvl w:val="0"/>
          <w:numId w:val="16"/>
        </w:numPr>
      </w:pPr>
      <w:r>
        <w:t xml:space="preserve">Population à risque : enfants porteurs d’une hémi-hypertrophie corporelle, d’un syndrome de </w:t>
      </w:r>
      <w:proofErr w:type="spellStart"/>
      <w:r>
        <w:t>Wiedemann</w:t>
      </w:r>
      <w:proofErr w:type="spellEnd"/>
      <w:r>
        <w:t xml:space="preserve"> </w:t>
      </w:r>
      <w:proofErr w:type="spellStart"/>
      <w:r>
        <w:t>beckwith</w:t>
      </w:r>
      <w:proofErr w:type="spellEnd"/>
      <w:r>
        <w:t xml:space="preserve">, d’une </w:t>
      </w:r>
      <w:proofErr w:type="spellStart"/>
      <w:r>
        <w:t>aniridie</w:t>
      </w:r>
      <w:proofErr w:type="spellEnd"/>
      <w:r>
        <w:t xml:space="preserve"> </w:t>
      </w:r>
    </w:p>
    <w:p w:rsidR="00570088" w:rsidRDefault="00570088" w:rsidP="00A95804">
      <w:pPr>
        <w:pStyle w:val="Paragraphedeliste"/>
        <w:numPr>
          <w:ilvl w:val="0"/>
          <w:numId w:val="16"/>
        </w:numPr>
      </w:pPr>
      <w:r>
        <w:t xml:space="preserve">Evolution très rapide : urgence diagnostique et </w:t>
      </w:r>
      <w:proofErr w:type="spellStart"/>
      <w:r>
        <w:t>théraapeutique</w:t>
      </w:r>
      <w:proofErr w:type="spellEnd"/>
      <w:r>
        <w:t xml:space="preserve"> </w:t>
      </w:r>
    </w:p>
    <w:p w:rsidR="00570088" w:rsidRPr="00A95804" w:rsidRDefault="00570088" w:rsidP="00A95804">
      <w:pPr>
        <w:pStyle w:val="Paragraphedeliste"/>
        <w:numPr>
          <w:ilvl w:val="0"/>
          <w:numId w:val="16"/>
        </w:numPr>
      </w:pPr>
      <w:r>
        <w:t xml:space="preserve">90% de guérison dans les formes standards </w:t>
      </w:r>
    </w:p>
    <w:p w:rsidR="00570088" w:rsidRDefault="00570088" w:rsidP="00D77791">
      <w:pPr>
        <w:pStyle w:val="Titre1"/>
      </w:pPr>
      <w:r>
        <w:t xml:space="preserve">Anatomie pathologie </w:t>
      </w:r>
    </w:p>
    <w:p w:rsidR="00570088" w:rsidRDefault="00570088" w:rsidP="00677217">
      <w:pPr>
        <w:pStyle w:val="Titre2"/>
      </w:pPr>
      <w:r>
        <w:t xml:space="preserve">Macroscopie </w:t>
      </w:r>
    </w:p>
    <w:p w:rsidR="00570088" w:rsidRDefault="00570088" w:rsidP="00677217">
      <w:pPr>
        <w:pStyle w:val="Paragraphedeliste"/>
        <w:numPr>
          <w:ilvl w:val="0"/>
          <w:numId w:val="16"/>
        </w:numPr>
      </w:pPr>
      <w:r>
        <w:t xml:space="preserve">Tumeurs souvent très volumineuse, d’apparition explosive, très fragile avant toute chimiothérapie </w:t>
      </w:r>
    </w:p>
    <w:p w:rsidR="00570088" w:rsidRDefault="00570088" w:rsidP="00677217">
      <w:pPr>
        <w:pStyle w:val="Paragraphedeliste"/>
        <w:numPr>
          <w:ilvl w:val="0"/>
          <w:numId w:val="16"/>
        </w:numPr>
      </w:pPr>
      <w:r>
        <w:t xml:space="preserve">Bien limitées par un pseudo-capsule qui la sépare du parenchyme rénal sain </w:t>
      </w:r>
    </w:p>
    <w:p w:rsidR="00570088" w:rsidRDefault="00570088" w:rsidP="00A80F1F">
      <w:pPr>
        <w:rPr>
          <w:b/>
          <w:color w:val="5B0F00"/>
          <w:sz w:val="24"/>
          <w:szCs w:val="24"/>
        </w:rPr>
      </w:pPr>
      <w:r>
        <w:rPr>
          <w:b/>
          <w:color w:val="5B0F00"/>
          <w:sz w:val="24"/>
          <w:szCs w:val="24"/>
        </w:rPr>
        <w:t xml:space="preserve">Classification des la SIOP </w:t>
      </w:r>
    </w:p>
    <w:p w:rsidR="00570088" w:rsidRDefault="00570088" w:rsidP="00570088">
      <w:pPr>
        <w:numPr>
          <w:ilvl w:val="0"/>
          <w:numId w:val="3"/>
        </w:numPr>
        <w:spacing w:before="0"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Stade I : </w:t>
      </w:r>
      <w:r>
        <w:rPr>
          <w:sz w:val="24"/>
          <w:szCs w:val="24"/>
        </w:rPr>
        <w:t xml:space="preserve"> Tumeur limitée au rein, encapsulée, d’exérèse complète </w:t>
      </w:r>
    </w:p>
    <w:p w:rsidR="00570088" w:rsidRDefault="00570088" w:rsidP="00570088">
      <w:pPr>
        <w:numPr>
          <w:ilvl w:val="0"/>
          <w:numId w:val="3"/>
        </w:numPr>
        <w:spacing w:before="0"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Stade II : </w:t>
      </w:r>
      <w:r>
        <w:rPr>
          <w:sz w:val="24"/>
          <w:szCs w:val="24"/>
        </w:rPr>
        <w:t xml:space="preserve">Tumeur franchissant la capsule rénale mais dont l’exérèse a été totale </w:t>
      </w:r>
    </w:p>
    <w:p w:rsidR="00570088" w:rsidRDefault="00570088" w:rsidP="00570088">
      <w:pPr>
        <w:numPr>
          <w:ilvl w:val="0"/>
          <w:numId w:val="3"/>
        </w:numPr>
        <w:spacing w:before="0"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Stade III : </w:t>
      </w:r>
      <w:r>
        <w:rPr>
          <w:sz w:val="24"/>
          <w:szCs w:val="24"/>
        </w:rPr>
        <w:t xml:space="preserve">exérèse incomplète ou tumeur rompus (par traumatisme biopsie) ou ganglions du hile rénal envahis </w:t>
      </w:r>
    </w:p>
    <w:p w:rsidR="00570088" w:rsidRDefault="00570088" w:rsidP="00570088">
      <w:pPr>
        <w:numPr>
          <w:ilvl w:val="0"/>
          <w:numId w:val="3"/>
        </w:numPr>
        <w:spacing w:before="0"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Stade IV : </w:t>
      </w:r>
      <w:r>
        <w:rPr>
          <w:sz w:val="24"/>
          <w:szCs w:val="24"/>
        </w:rPr>
        <w:t xml:space="preserve">métastases hématogènes </w:t>
      </w:r>
    </w:p>
    <w:p w:rsidR="00570088" w:rsidRPr="00677217" w:rsidRDefault="00570088" w:rsidP="00677217">
      <w:pPr>
        <w:numPr>
          <w:ilvl w:val="0"/>
          <w:numId w:val="3"/>
        </w:numPr>
        <w:spacing w:before="0"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Stade V : </w:t>
      </w:r>
      <w:proofErr w:type="spellStart"/>
      <w:r>
        <w:rPr>
          <w:sz w:val="24"/>
          <w:szCs w:val="24"/>
        </w:rPr>
        <w:t>néphroblastome</w:t>
      </w:r>
      <w:proofErr w:type="spellEnd"/>
      <w:r>
        <w:rPr>
          <w:sz w:val="24"/>
          <w:szCs w:val="24"/>
        </w:rPr>
        <w:t xml:space="preserve"> bilatéral synchrone </w:t>
      </w:r>
    </w:p>
    <w:p w:rsidR="00570088" w:rsidRDefault="00570088" w:rsidP="00677217">
      <w:pPr>
        <w:pStyle w:val="Titre2"/>
      </w:pPr>
      <w:r>
        <w:t xml:space="preserve">Microscopie </w:t>
      </w:r>
    </w:p>
    <w:p w:rsidR="00570088" w:rsidRDefault="00570088" w:rsidP="00677217">
      <w:pPr>
        <w:pStyle w:val="Paragraphedeliste"/>
        <w:numPr>
          <w:ilvl w:val="0"/>
          <w:numId w:val="16"/>
        </w:numPr>
      </w:pPr>
      <w:r>
        <w:t xml:space="preserve">Ces tumeurs ont une triple composante : </w:t>
      </w:r>
    </w:p>
    <w:p w:rsidR="00677217" w:rsidRDefault="00570088" w:rsidP="00677217">
      <w:pPr>
        <w:pStyle w:val="Paragraphedeliste"/>
        <w:numPr>
          <w:ilvl w:val="1"/>
          <w:numId w:val="16"/>
        </w:numPr>
      </w:pPr>
      <w:proofErr w:type="spellStart"/>
      <w:r w:rsidRPr="00B06534">
        <w:rPr>
          <w:b/>
          <w:bCs/>
        </w:rPr>
        <w:t>Blastémateuse</w:t>
      </w:r>
      <w:proofErr w:type="spellEnd"/>
      <w:r>
        <w:t xml:space="preserve">, composée de cellules indifférenciées </w:t>
      </w:r>
    </w:p>
    <w:p w:rsidR="00677217" w:rsidRDefault="00570088" w:rsidP="00677217">
      <w:pPr>
        <w:pStyle w:val="Paragraphedeliste"/>
        <w:numPr>
          <w:ilvl w:val="1"/>
          <w:numId w:val="16"/>
        </w:numPr>
      </w:pPr>
      <w:r w:rsidRPr="00B06534">
        <w:rPr>
          <w:b/>
          <w:bCs/>
        </w:rPr>
        <w:t>Épithéliale</w:t>
      </w:r>
      <w:r>
        <w:t xml:space="preserve">, qui stimulent la </w:t>
      </w:r>
      <w:proofErr w:type="spellStart"/>
      <w:r>
        <w:t>néphrogenèse</w:t>
      </w:r>
      <w:proofErr w:type="spellEnd"/>
      <w:r>
        <w:t xml:space="preserve"> normale </w:t>
      </w:r>
    </w:p>
    <w:p w:rsidR="00570088" w:rsidRPr="00B06534" w:rsidRDefault="00570088" w:rsidP="00B06534">
      <w:pPr>
        <w:pStyle w:val="Paragraphedeliste"/>
        <w:numPr>
          <w:ilvl w:val="1"/>
          <w:numId w:val="16"/>
        </w:numPr>
      </w:pPr>
      <w:r w:rsidRPr="00B06534">
        <w:rPr>
          <w:b/>
          <w:bCs/>
        </w:rPr>
        <w:t>Le stroma</w:t>
      </w:r>
      <w:r>
        <w:t xml:space="preserve"> comprenant des cellules indifférenciées, du muscle strié, du cartilage, de l’os, etc… </w:t>
      </w:r>
    </w:p>
    <w:p w:rsidR="00570088" w:rsidRDefault="00570088" w:rsidP="00D77791">
      <w:pPr>
        <w:pStyle w:val="Titre1"/>
      </w:pPr>
      <w:r>
        <w:t xml:space="preserve">Diagnostic </w:t>
      </w:r>
    </w:p>
    <w:p w:rsidR="00570088" w:rsidRDefault="00570088" w:rsidP="0045658C">
      <w:pPr>
        <w:pStyle w:val="Titre2"/>
      </w:pPr>
      <w:r>
        <w:t>Clinique</w:t>
      </w:r>
    </w:p>
    <w:p w:rsidR="00570088" w:rsidRDefault="00570088" w:rsidP="0045658C">
      <w:pPr>
        <w:pStyle w:val="Paragraphedeliste"/>
        <w:numPr>
          <w:ilvl w:val="0"/>
          <w:numId w:val="16"/>
        </w:numPr>
      </w:pPr>
      <w:r w:rsidRPr="00B06534">
        <w:rPr>
          <w:b/>
          <w:bCs/>
        </w:rPr>
        <w:t xml:space="preserve">Mode de découverte : </w:t>
      </w:r>
      <w:r>
        <w:t xml:space="preserve">fortuite (80%), indolore, ferme, lisse </w:t>
      </w:r>
    </w:p>
    <w:p w:rsidR="00570088" w:rsidRDefault="00570088" w:rsidP="0045658C">
      <w:pPr>
        <w:pStyle w:val="Paragraphedeliste"/>
        <w:numPr>
          <w:ilvl w:val="0"/>
          <w:numId w:val="16"/>
        </w:numPr>
      </w:pPr>
      <w:r w:rsidRPr="003E42B6">
        <w:rPr>
          <w:b/>
          <w:bCs/>
        </w:rPr>
        <w:t>Masse abdominale</w:t>
      </w:r>
      <w:r>
        <w:t xml:space="preserve"> volumineuse à développement antérieur, dans l’hypochondre </w:t>
      </w:r>
    </w:p>
    <w:p w:rsidR="00570088" w:rsidRDefault="00570088" w:rsidP="0045658C">
      <w:pPr>
        <w:pStyle w:val="Paragraphedeliste"/>
        <w:numPr>
          <w:ilvl w:val="0"/>
          <w:numId w:val="16"/>
        </w:numPr>
      </w:pPr>
      <w:r>
        <w:t xml:space="preserve">Fragile devant être examiné avec précaution car peut se rompre </w:t>
      </w:r>
    </w:p>
    <w:p w:rsidR="00570088" w:rsidRPr="003E42B6" w:rsidRDefault="00570088" w:rsidP="0045658C">
      <w:pPr>
        <w:pStyle w:val="Paragraphedeliste"/>
        <w:numPr>
          <w:ilvl w:val="0"/>
          <w:numId w:val="16"/>
        </w:numPr>
        <w:rPr>
          <w:b/>
          <w:bCs/>
        </w:rPr>
      </w:pPr>
      <w:r w:rsidRPr="003E42B6">
        <w:rPr>
          <w:b/>
          <w:bCs/>
        </w:rPr>
        <w:t>Autres signes</w:t>
      </w:r>
      <w:r w:rsidR="003E42B6">
        <w:rPr>
          <w:b/>
          <w:bCs/>
        </w:rPr>
        <w:t> :</w:t>
      </w:r>
    </w:p>
    <w:p w:rsidR="0045658C" w:rsidRDefault="00570088" w:rsidP="0045658C">
      <w:pPr>
        <w:pStyle w:val="Paragraphedeliste"/>
        <w:numPr>
          <w:ilvl w:val="1"/>
          <w:numId w:val="16"/>
        </w:numPr>
      </w:pPr>
      <w:r>
        <w:t xml:space="preserve">Hématuries </w:t>
      </w:r>
    </w:p>
    <w:p w:rsidR="0045658C" w:rsidRDefault="00570088" w:rsidP="0045658C">
      <w:pPr>
        <w:pStyle w:val="Paragraphedeliste"/>
        <w:numPr>
          <w:ilvl w:val="1"/>
          <w:numId w:val="16"/>
        </w:numPr>
      </w:pPr>
      <w:r>
        <w:t xml:space="preserve">HTA </w:t>
      </w:r>
    </w:p>
    <w:p w:rsidR="00570088" w:rsidRPr="0045658C" w:rsidRDefault="00570088" w:rsidP="0045658C">
      <w:pPr>
        <w:pStyle w:val="Paragraphedeliste"/>
        <w:numPr>
          <w:ilvl w:val="1"/>
          <w:numId w:val="16"/>
        </w:numPr>
      </w:pPr>
      <w:r>
        <w:lastRenderedPageBreak/>
        <w:t xml:space="preserve">Syndrome abdominal par la douleur  </w:t>
      </w:r>
    </w:p>
    <w:p w:rsidR="00570088" w:rsidRDefault="00570088" w:rsidP="0045658C">
      <w:pPr>
        <w:pStyle w:val="Titre2"/>
      </w:pPr>
      <w:r>
        <w:t xml:space="preserve">Paraclinique </w:t>
      </w:r>
    </w:p>
    <w:p w:rsidR="00570088" w:rsidRDefault="00570088" w:rsidP="0045658C">
      <w:pPr>
        <w:pStyle w:val="Titre3"/>
      </w:pPr>
      <w:r>
        <w:t xml:space="preserve">Biologie </w:t>
      </w:r>
    </w:p>
    <w:p w:rsidR="00570088" w:rsidRPr="0045658C" w:rsidRDefault="00570088" w:rsidP="0045658C">
      <w:pPr>
        <w:pStyle w:val="Paragraphedeliste"/>
        <w:numPr>
          <w:ilvl w:val="0"/>
          <w:numId w:val="16"/>
        </w:numPr>
      </w:pPr>
      <w:r>
        <w:t xml:space="preserve">PAS DE MARQUEURS SPÉCIFIQUES </w:t>
      </w:r>
    </w:p>
    <w:p w:rsidR="00570088" w:rsidRDefault="00570088" w:rsidP="0045658C">
      <w:pPr>
        <w:pStyle w:val="Titre3"/>
      </w:pPr>
      <w:r>
        <w:t xml:space="preserve">Imagerie </w:t>
      </w:r>
    </w:p>
    <w:p w:rsidR="00570088" w:rsidRDefault="00570088" w:rsidP="0045658C">
      <w:pPr>
        <w:pStyle w:val="Paragraphedeliste"/>
        <w:numPr>
          <w:ilvl w:val="0"/>
          <w:numId w:val="16"/>
        </w:numPr>
      </w:pPr>
      <w:r w:rsidRPr="003E42B6">
        <w:rPr>
          <w:b/>
          <w:bCs/>
        </w:rPr>
        <w:t xml:space="preserve">Échographie : </w:t>
      </w:r>
      <w:r>
        <w:t xml:space="preserve">montre une masse tumorale intra rénale, déformant les contours du rein, pleine, solide (hyperéchogène), souvent hétérogène présentant des plages </w:t>
      </w:r>
      <w:proofErr w:type="spellStart"/>
      <w:r>
        <w:t>hypoéchogènes</w:t>
      </w:r>
      <w:proofErr w:type="spellEnd"/>
      <w:r>
        <w:t xml:space="preserve"> (remaniements nécrotiques) </w:t>
      </w:r>
    </w:p>
    <w:p w:rsidR="00570088" w:rsidRDefault="00570088" w:rsidP="0045658C">
      <w:pPr>
        <w:pStyle w:val="Paragraphedeliste"/>
        <w:numPr>
          <w:ilvl w:val="0"/>
          <w:numId w:val="16"/>
        </w:numPr>
      </w:pPr>
      <w:r w:rsidRPr="003E42B6">
        <w:rPr>
          <w:b/>
          <w:bCs/>
        </w:rPr>
        <w:t xml:space="preserve">ASP : </w:t>
      </w:r>
      <w:r>
        <w:t xml:space="preserve">Opacités refoulant les clartés digestives </w:t>
      </w:r>
    </w:p>
    <w:p w:rsidR="00570088" w:rsidRDefault="00570088" w:rsidP="0045658C">
      <w:pPr>
        <w:pStyle w:val="Paragraphedeliste"/>
        <w:numPr>
          <w:ilvl w:val="0"/>
          <w:numId w:val="16"/>
        </w:numPr>
      </w:pPr>
      <w:r w:rsidRPr="003E42B6">
        <w:rPr>
          <w:b/>
          <w:bCs/>
        </w:rPr>
        <w:t xml:space="preserve">TDM : </w:t>
      </w:r>
      <w:r>
        <w:t xml:space="preserve">on indispensables au diagnostic, montrant un bouleversement de l’architecture normale des cavités </w:t>
      </w:r>
      <w:proofErr w:type="spellStart"/>
      <w:r>
        <w:t>pyélocalicielles</w:t>
      </w:r>
      <w:proofErr w:type="spellEnd"/>
      <w:r>
        <w:t xml:space="preserve"> qui apparaissent étirées, déformées et amputées </w:t>
      </w:r>
    </w:p>
    <w:p w:rsidR="00570088" w:rsidRDefault="00570088" w:rsidP="0045658C">
      <w:pPr>
        <w:pStyle w:val="Paragraphedeliste"/>
        <w:numPr>
          <w:ilvl w:val="0"/>
          <w:numId w:val="16"/>
        </w:numPr>
      </w:pPr>
      <w:r w:rsidRPr="00401472">
        <w:rPr>
          <w:b/>
          <w:bCs/>
        </w:rPr>
        <w:t>L’échographie</w:t>
      </w:r>
      <w:r>
        <w:t xml:space="preserve"> est généralement suffisante pour porter le diagnostic de </w:t>
      </w:r>
      <w:proofErr w:type="spellStart"/>
      <w:r>
        <w:t>Néphroblastome</w:t>
      </w:r>
      <w:proofErr w:type="spellEnd"/>
      <w:r>
        <w:t xml:space="preserve">, qui permettra de débuter le traitement sans preuve histologique et devra être confirmée secondairement par l’examen anatomo-pathologique de la pièce opératoire </w:t>
      </w:r>
    </w:p>
    <w:p w:rsidR="00570088" w:rsidRDefault="00570088" w:rsidP="00BE722F">
      <w:pPr>
        <w:pStyle w:val="Titre1"/>
      </w:pPr>
      <w:r>
        <w:t xml:space="preserve">Traitement </w:t>
      </w:r>
    </w:p>
    <w:p w:rsidR="00570088" w:rsidRDefault="00570088" w:rsidP="0045658C">
      <w:pPr>
        <w:pStyle w:val="Titre2"/>
      </w:pPr>
      <w:r>
        <w:t xml:space="preserve">Chimiothérapie </w:t>
      </w:r>
    </w:p>
    <w:p w:rsidR="00570088" w:rsidRDefault="00570088" w:rsidP="0045658C">
      <w:pPr>
        <w:pStyle w:val="Paragraphedeliste"/>
        <w:numPr>
          <w:ilvl w:val="0"/>
          <w:numId w:val="16"/>
        </w:numPr>
      </w:pPr>
      <w:r w:rsidRPr="00401472">
        <w:rPr>
          <w:b/>
          <w:bCs/>
        </w:rPr>
        <w:t>Chimiothérapie</w:t>
      </w:r>
      <w:r>
        <w:t xml:space="preserve"> de réduction tumorale (pour prévenir le risque de rupture) dès le diagnostic clinique et iconographique </w:t>
      </w:r>
    </w:p>
    <w:p w:rsidR="00570088" w:rsidRDefault="005207E4" w:rsidP="0045658C">
      <w:pPr>
        <w:pStyle w:val="Paragraphedeliste"/>
        <w:numPr>
          <w:ilvl w:val="0"/>
          <w:numId w:val="16"/>
        </w:numPr>
      </w:pPr>
      <w:r w:rsidRPr="00401472">
        <w:rPr>
          <w:b/>
          <w:bCs/>
        </w:rPr>
        <w:t>R</w:t>
      </w:r>
      <w:r w:rsidR="00570088" w:rsidRPr="00401472">
        <w:rPr>
          <w:b/>
          <w:bCs/>
        </w:rPr>
        <w:t>eprise de la chimiothérapie</w:t>
      </w:r>
      <w:r w:rsidR="00570088">
        <w:t xml:space="preserve"> après la chirurgie </w:t>
      </w:r>
    </w:p>
    <w:p w:rsidR="00570088" w:rsidRDefault="00570088" w:rsidP="0045658C">
      <w:pPr>
        <w:pStyle w:val="Titre2"/>
      </w:pPr>
      <w:r>
        <w:t xml:space="preserve">Chirurgie </w:t>
      </w:r>
    </w:p>
    <w:p w:rsidR="00570088" w:rsidRDefault="00570088" w:rsidP="005207E4">
      <w:pPr>
        <w:pStyle w:val="Paragraphedeliste"/>
        <w:numPr>
          <w:ilvl w:val="0"/>
          <w:numId w:val="16"/>
        </w:numPr>
      </w:pPr>
      <w:proofErr w:type="spellStart"/>
      <w:r w:rsidRPr="00401472">
        <w:rPr>
          <w:b/>
          <w:bCs/>
        </w:rPr>
        <w:t>Urétéronéphrectomie</w:t>
      </w:r>
      <w:proofErr w:type="spellEnd"/>
      <w:r>
        <w:t xml:space="preserve"> en “sandwich” </w:t>
      </w:r>
    </w:p>
    <w:p w:rsidR="00570088" w:rsidRDefault="00570088" w:rsidP="005207E4">
      <w:pPr>
        <w:pStyle w:val="Paragraphedeliste"/>
        <w:numPr>
          <w:ilvl w:val="0"/>
          <w:numId w:val="16"/>
        </w:numPr>
      </w:pPr>
      <w:r w:rsidRPr="00401472">
        <w:rPr>
          <w:b/>
          <w:bCs/>
        </w:rPr>
        <w:t>Tumorectomie</w:t>
      </w:r>
      <w:r>
        <w:t xml:space="preserve"> pour les formes bilatérales </w:t>
      </w:r>
    </w:p>
    <w:p w:rsidR="00570088" w:rsidRDefault="00570088" w:rsidP="0045658C">
      <w:pPr>
        <w:pStyle w:val="Titre2"/>
      </w:pPr>
      <w:r>
        <w:t xml:space="preserve">Radiothérapie </w:t>
      </w:r>
    </w:p>
    <w:p w:rsidR="00570088" w:rsidRPr="0047586F" w:rsidRDefault="00570088" w:rsidP="005207E4">
      <w:pPr>
        <w:pStyle w:val="Paragraphedeliste"/>
        <w:numPr>
          <w:ilvl w:val="0"/>
          <w:numId w:val="16"/>
        </w:numPr>
        <w:rPr>
          <w:b/>
          <w:bCs/>
        </w:rPr>
      </w:pPr>
      <w:r>
        <w:t xml:space="preserve">Le </w:t>
      </w:r>
      <w:proofErr w:type="spellStart"/>
      <w:r>
        <w:t>néphroblastome</w:t>
      </w:r>
      <w:proofErr w:type="spellEnd"/>
      <w:r>
        <w:t xml:space="preserve"> est </w:t>
      </w:r>
      <w:r w:rsidRPr="0047586F">
        <w:rPr>
          <w:b/>
          <w:bCs/>
        </w:rPr>
        <w:t>radio sensible</w:t>
      </w:r>
      <w:r>
        <w:t xml:space="preserve"> voire même </w:t>
      </w:r>
      <w:r w:rsidRPr="0047586F">
        <w:rPr>
          <w:b/>
          <w:bCs/>
        </w:rPr>
        <w:t xml:space="preserve">radio curable </w:t>
      </w:r>
    </w:p>
    <w:p w:rsidR="00570088" w:rsidRDefault="00570088" w:rsidP="005207E4">
      <w:pPr>
        <w:pStyle w:val="Paragraphedeliste"/>
        <w:numPr>
          <w:ilvl w:val="0"/>
          <w:numId w:val="16"/>
        </w:numPr>
      </w:pPr>
      <w:r>
        <w:t>Intérêts</w:t>
      </w:r>
      <w:r w:rsidR="0047586F">
        <w:t> :</w:t>
      </w:r>
    </w:p>
    <w:p w:rsidR="00570088" w:rsidRDefault="00570088" w:rsidP="005207E4">
      <w:pPr>
        <w:pStyle w:val="Paragraphedeliste"/>
        <w:numPr>
          <w:ilvl w:val="1"/>
          <w:numId w:val="16"/>
        </w:numPr>
      </w:pPr>
      <w:r>
        <w:t>Traitements post opératoire des cellules tumorales résiduelles du lit opératoire</w:t>
      </w:r>
    </w:p>
    <w:p w:rsidR="00570088" w:rsidRDefault="00570088" w:rsidP="005207E4">
      <w:pPr>
        <w:pStyle w:val="Paragraphedeliste"/>
        <w:numPr>
          <w:ilvl w:val="1"/>
          <w:numId w:val="16"/>
        </w:numPr>
      </w:pPr>
      <w:r>
        <w:t xml:space="preserve">… </w:t>
      </w:r>
    </w:p>
    <w:p w:rsidR="00570088" w:rsidRPr="005207E4" w:rsidRDefault="00570088" w:rsidP="005207E4">
      <w:pPr>
        <w:pStyle w:val="Paragraphedeliste"/>
        <w:numPr>
          <w:ilvl w:val="0"/>
          <w:numId w:val="16"/>
        </w:numPr>
      </w:pPr>
      <w:r>
        <w:t xml:space="preserve">Limite : toxicité importante </w:t>
      </w:r>
    </w:p>
    <w:p w:rsidR="00570088" w:rsidRDefault="00570088" w:rsidP="00A80F1F">
      <w:pPr>
        <w:rPr>
          <w:b/>
          <w:color w:val="5B0F00"/>
          <w:sz w:val="24"/>
          <w:szCs w:val="24"/>
        </w:rPr>
      </w:pPr>
      <w:r>
        <w:rPr>
          <w:b/>
          <w:color w:val="5B0F00"/>
          <w:sz w:val="24"/>
          <w:szCs w:val="24"/>
        </w:rPr>
        <w:t xml:space="preserve">Protocole de prise en charge en fonction du stade </w:t>
      </w:r>
    </w:p>
    <w:p w:rsidR="00570088" w:rsidRDefault="00570088" w:rsidP="00570088">
      <w:pPr>
        <w:numPr>
          <w:ilvl w:val="0"/>
          <w:numId w:val="10"/>
        </w:numPr>
        <w:spacing w:before="0"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Stade I : </w:t>
      </w:r>
      <w:r>
        <w:rPr>
          <w:sz w:val="24"/>
          <w:szCs w:val="24"/>
        </w:rPr>
        <w:t xml:space="preserve">Chimiothérapie post op à 2 drogues (vincristine - </w:t>
      </w:r>
      <w:proofErr w:type="spellStart"/>
      <w:r>
        <w:rPr>
          <w:sz w:val="24"/>
          <w:szCs w:val="24"/>
        </w:rPr>
        <w:t>actiD</w:t>
      </w:r>
      <w:proofErr w:type="spellEnd"/>
      <w:r>
        <w:rPr>
          <w:sz w:val="24"/>
          <w:szCs w:val="24"/>
        </w:rPr>
        <w:t>)</w:t>
      </w:r>
    </w:p>
    <w:p w:rsidR="00570088" w:rsidRDefault="00570088" w:rsidP="00570088">
      <w:pPr>
        <w:numPr>
          <w:ilvl w:val="0"/>
          <w:numId w:val="10"/>
        </w:numPr>
        <w:spacing w:before="0"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Stade II : </w:t>
      </w:r>
      <w:r>
        <w:rPr>
          <w:sz w:val="24"/>
          <w:szCs w:val="24"/>
        </w:rPr>
        <w:t xml:space="preserve"> Chimiothérapie post opératoire à : drogues (vincristine </w:t>
      </w:r>
      <w:proofErr w:type="spellStart"/>
      <w:r>
        <w:rPr>
          <w:sz w:val="24"/>
          <w:szCs w:val="24"/>
        </w:rPr>
        <w:t>actiD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adria</w:t>
      </w:r>
      <w:proofErr w:type="spellEnd"/>
      <w:r>
        <w:rPr>
          <w:sz w:val="24"/>
          <w:szCs w:val="24"/>
        </w:rPr>
        <w:t xml:space="preserve">) </w:t>
      </w:r>
    </w:p>
    <w:p w:rsidR="00570088" w:rsidRDefault="00570088" w:rsidP="00570088">
      <w:pPr>
        <w:numPr>
          <w:ilvl w:val="0"/>
          <w:numId w:val="10"/>
        </w:numPr>
        <w:spacing w:before="0"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Stade III : </w:t>
      </w:r>
      <w:r>
        <w:rPr>
          <w:sz w:val="24"/>
          <w:szCs w:val="24"/>
        </w:rPr>
        <w:t xml:space="preserve">Radiothérapie et chimiothérapie post opératoires </w:t>
      </w:r>
    </w:p>
    <w:p w:rsidR="00570088" w:rsidRDefault="00570088" w:rsidP="00570088">
      <w:pPr>
        <w:numPr>
          <w:ilvl w:val="0"/>
          <w:numId w:val="10"/>
        </w:numPr>
        <w:spacing w:before="0" w:after="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Stade IV : </w:t>
      </w:r>
      <w:r>
        <w:rPr>
          <w:sz w:val="24"/>
          <w:szCs w:val="24"/>
        </w:rPr>
        <w:t xml:space="preserve">Chimiothérapie pré et post opératoire à : </w:t>
      </w:r>
      <w:proofErr w:type="spellStart"/>
      <w:r>
        <w:rPr>
          <w:sz w:val="24"/>
          <w:szCs w:val="24"/>
        </w:rPr>
        <w:t>dorgues</w:t>
      </w:r>
      <w:proofErr w:type="spellEnd"/>
      <w:r>
        <w:rPr>
          <w:sz w:val="24"/>
          <w:szCs w:val="24"/>
        </w:rPr>
        <w:t xml:space="preserve">. Exérèse ou irradiation des métastases en cas de régression incomplète </w:t>
      </w:r>
    </w:p>
    <w:p w:rsidR="00570088" w:rsidRDefault="00570088" w:rsidP="00570088">
      <w:pPr>
        <w:numPr>
          <w:ilvl w:val="0"/>
          <w:numId w:val="10"/>
        </w:numPr>
        <w:spacing w:before="0" w:after="0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Stade V : </w:t>
      </w:r>
      <w:r>
        <w:rPr>
          <w:sz w:val="24"/>
          <w:szCs w:val="24"/>
        </w:rPr>
        <w:t xml:space="preserve">Néphrectomie partielle bilatérale et traitement selon le stade local de chaque rein </w:t>
      </w:r>
    </w:p>
    <w:p w:rsidR="00570088" w:rsidRDefault="00570088" w:rsidP="00A80F1F">
      <w:pPr>
        <w:ind w:left="2160"/>
        <w:rPr>
          <w:sz w:val="24"/>
          <w:szCs w:val="24"/>
        </w:rPr>
      </w:pPr>
    </w:p>
    <w:p w:rsidR="00570088" w:rsidRDefault="00570088" w:rsidP="00BE722F">
      <w:pPr>
        <w:pStyle w:val="Titre1"/>
      </w:pPr>
      <w:r>
        <w:t xml:space="preserve">Evolution et résultats </w:t>
      </w:r>
    </w:p>
    <w:p w:rsidR="00570088" w:rsidRDefault="00570088" w:rsidP="005207E4">
      <w:pPr>
        <w:pStyle w:val="Paragraphedeliste"/>
        <w:numPr>
          <w:ilvl w:val="0"/>
          <w:numId w:val="16"/>
        </w:numPr>
      </w:pPr>
      <w:r>
        <w:t xml:space="preserve">Guérison, 90% </w:t>
      </w:r>
    </w:p>
    <w:p w:rsidR="00570088" w:rsidRDefault="005207E4" w:rsidP="005207E4">
      <w:pPr>
        <w:pStyle w:val="Paragraphedeliste"/>
        <w:numPr>
          <w:ilvl w:val="0"/>
          <w:numId w:val="16"/>
        </w:numPr>
      </w:pPr>
      <w:r>
        <w:t>L</w:t>
      </w:r>
      <w:r w:rsidR="00570088">
        <w:t xml:space="preserve">a survenue de métastases et récidive locale dans les 2 premières années après le diagnostic est possible essentiellement dans les stades III </w:t>
      </w:r>
    </w:p>
    <w:p w:rsidR="00570088" w:rsidRDefault="00570088" w:rsidP="005207E4">
      <w:pPr>
        <w:pStyle w:val="Paragraphedeliste"/>
        <w:numPr>
          <w:ilvl w:val="0"/>
          <w:numId w:val="16"/>
        </w:numPr>
      </w:pPr>
      <w:r>
        <w:t xml:space="preserve">La surveillance doit être ensuite menée jusqu’à l’âge adulte pour le diagnostic et le traitement des séquelles tardives éventuelles </w:t>
      </w:r>
    </w:p>
    <w:p w:rsidR="00570088" w:rsidRDefault="00570088" w:rsidP="005207E4"/>
    <w:p w:rsidR="00570088" w:rsidRDefault="00570088" w:rsidP="00A80F1F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Mots difficiles </w:t>
      </w:r>
    </w:p>
    <w:p w:rsidR="00570088" w:rsidRDefault="00570088" w:rsidP="00570088">
      <w:pPr>
        <w:numPr>
          <w:ilvl w:val="0"/>
          <w:numId w:val="11"/>
        </w:numPr>
        <w:spacing w:before="0" w:after="0"/>
        <w:rPr>
          <w:sz w:val="24"/>
          <w:szCs w:val="24"/>
        </w:rPr>
      </w:pPr>
      <w:r>
        <w:rPr>
          <w:b/>
          <w:sz w:val="24"/>
          <w:szCs w:val="24"/>
        </w:rPr>
        <w:t>Hémi-hypertrophie corporelle</w:t>
      </w:r>
      <w:r>
        <w:rPr>
          <w:sz w:val="24"/>
          <w:szCs w:val="24"/>
        </w:rPr>
        <w:t xml:space="preserve"> : Anomalie congénitale faisant en sorte qu’une partie ou un côté du corps se développe davantage que l’autre </w:t>
      </w:r>
    </w:p>
    <w:p w:rsidR="00570088" w:rsidRDefault="00570088" w:rsidP="00570088">
      <w:pPr>
        <w:numPr>
          <w:ilvl w:val="0"/>
          <w:numId w:val="11"/>
        </w:numPr>
        <w:spacing w:before="0" w:after="0"/>
        <w:rPr>
          <w:sz w:val="24"/>
          <w:szCs w:val="24"/>
        </w:rPr>
      </w:pPr>
      <w:r>
        <w:rPr>
          <w:b/>
          <w:sz w:val="24"/>
          <w:szCs w:val="24"/>
        </w:rPr>
        <w:t xml:space="preserve">Syndrome de </w:t>
      </w:r>
      <w:proofErr w:type="spellStart"/>
      <w:r>
        <w:rPr>
          <w:b/>
          <w:sz w:val="24"/>
          <w:szCs w:val="24"/>
        </w:rPr>
        <w:t>Wiedemann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Beckwith</w:t>
      </w:r>
      <w:proofErr w:type="spellEnd"/>
      <w:r>
        <w:rPr>
          <w:sz w:val="24"/>
          <w:szCs w:val="24"/>
        </w:rPr>
        <w:t xml:space="preserve"> : Anomalie génétique caractérisée par une croissance excessive du </w:t>
      </w:r>
      <w:proofErr w:type="spellStart"/>
      <w:r>
        <w:rPr>
          <w:sz w:val="24"/>
          <w:szCs w:val="24"/>
        </w:rPr>
        <w:t>foetus</w:t>
      </w:r>
      <w:proofErr w:type="spellEnd"/>
      <w:r>
        <w:rPr>
          <w:sz w:val="24"/>
          <w:szCs w:val="24"/>
        </w:rPr>
        <w:t xml:space="preserve"> (gigantisme),une </w:t>
      </w:r>
      <w:proofErr w:type="spellStart"/>
      <w:r>
        <w:rPr>
          <w:sz w:val="24"/>
          <w:szCs w:val="24"/>
        </w:rPr>
        <w:t>macroglossie</w:t>
      </w:r>
      <w:proofErr w:type="spellEnd"/>
      <w:r>
        <w:rPr>
          <w:sz w:val="24"/>
          <w:szCs w:val="24"/>
        </w:rPr>
        <w:t xml:space="preserve">, une hypertrophie d’autres organes. Prédisposition à des développer une tumeur embryonnaire et une hypoglycémie </w:t>
      </w:r>
    </w:p>
    <w:p w:rsidR="00570088" w:rsidRDefault="00570088" w:rsidP="00A80F1F">
      <w:pPr>
        <w:rPr>
          <w:sz w:val="24"/>
          <w:szCs w:val="24"/>
        </w:rPr>
      </w:pPr>
    </w:p>
    <w:p w:rsidR="00570088" w:rsidRDefault="00570088" w:rsidP="00A80F1F">
      <w:pPr>
        <w:rPr>
          <w:sz w:val="24"/>
          <w:szCs w:val="24"/>
        </w:rPr>
      </w:pPr>
      <w:r>
        <w:rPr>
          <w:sz w:val="24"/>
          <w:szCs w:val="24"/>
        </w:rPr>
        <w:t xml:space="preserve">QE </w:t>
      </w:r>
    </w:p>
    <w:p w:rsidR="00570088" w:rsidRDefault="00570088" w:rsidP="00570088">
      <w:pPr>
        <w:numPr>
          <w:ilvl w:val="0"/>
          <w:numId w:val="5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>La maladie de H</w:t>
      </w:r>
      <w:r w:rsidR="00DE2709">
        <w:rPr>
          <w:sz w:val="24"/>
          <w:szCs w:val="24"/>
        </w:rPr>
        <w:t xml:space="preserve">irschsprung </w:t>
      </w:r>
    </w:p>
    <w:p w:rsidR="00570088" w:rsidRDefault="00570088" w:rsidP="00570088">
      <w:pPr>
        <w:numPr>
          <w:ilvl w:val="0"/>
          <w:numId w:val="5"/>
        </w:numPr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Malformations rectales </w:t>
      </w:r>
    </w:p>
    <w:p w:rsidR="00570088" w:rsidRDefault="00570088" w:rsidP="00570088">
      <w:pPr>
        <w:numPr>
          <w:ilvl w:val="0"/>
          <w:numId w:val="5"/>
        </w:numPr>
        <w:spacing w:before="0"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Néphroblastomes</w:t>
      </w:r>
      <w:proofErr w:type="spellEnd"/>
      <w:r>
        <w:rPr>
          <w:sz w:val="24"/>
          <w:szCs w:val="24"/>
        </w:rPr>
        <w:t xml:space="preserve"> </w:t>
      </w:r>
    </w:p>
    <w:p w:rsidR="00570088" w:rsidRDefault="00570088"/>
    <w:sectPr w:rsidR="00570088">
      <w:pgSz w:w="12240" w:h="15840"/>
      <w:pgMar w:top="1417" w:right="1417" w:bottom="1417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Arial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French Script MT">
    <w:altName w:val="Calibri"/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altName w:val="Noto Serif"/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B4561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" w15:restartNumberingAfterBreak="0">
    <w:nsid w:val="0C3A2DFD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14D42FCB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 w15:restartNumberingAfterBreak="0">
    <w:nsid w:val="270F2C81"/>
    <w:multiLevelType w:val="hybridMultilevel"/>
    <w:tmpl w:val="98EE6F2A"/>
    <w:lvl w:ilvl="0" w:tplc="FFFFFFFF">
      <w:start w:val="6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5B7CA5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E1762A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62574DB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7" w15:restartNumberingAfterBreak="0">
    <w:nsid w:val="3C8B65A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D46727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 w15:restartNumberingAfterBreak="0">
    <w:nsid w:val="416D2389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0" w15:restartNumberingAfterBreak="0">
    <w:nsid w:val="532D27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82418E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B64428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620A77B8"/>
    <w:multiLevelType w:val="multilevel"/>
    <w:tmpl w:val="FFFFFFFF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4" w15:restartNumberingAfterBreak="0">
    <w:nsid w:val="6AB6290B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5" w15:restartNumberingAfterBreak="0">
    <w:nsid w:val="76060677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772821372">
    <w:abstractNumId w:val="13"/>
  </w:num>
  <w:num w:numId="2" w16cid:durableId="458915673">
    <w:abstractNumId w:val="15"/>
  </w:num>
  <w:num w:numId="3" w16cid:durableId="989871150">
    <w:abstractNumId w:val="10"/>
  </w:num>
  <w:num w:numId="4" w16cid:durableId="1620337029">
    <w:abstractNumId w:val="2"/>
  </w:num>
  <w:num w:numId="5" w16cid:durableId="2054226274">
    <w:abstractNumId w:val="5"/>
  </w:num>
  <w:num w:numId="6" w16cid:durableId="1030105424">
    <w:abstractNumId w:val="6"/>
  </w:num>
  <w:num w:numId="7" w16cid:durableId="741685328">
    <w:abstractNumId w:val="9"/>
  </w:num>
  <w:num w:numId="8" w16cid:durableId="363096619">
    <w:abstractNumId w:val="4"/>
  </w:num>
  <w:num w:numId="9" w16cid:durableId="1312295131">
    <w:abstractNumId w:val="1"/>
  </w:num>
  <w:num w:numId="10" w16cid:durableId="1696690713">
    <w:abstractNumId w:val="11"/>
  </w:num>
  <w:num w:numId="11" w16cid:durableId="2051372907">
    <w:abstractNumId w:val="7"/>
  </w:num>
  <w:num w:numId="12" w16cid:durableId="642395204">
    <w:abstractNumId w:val="14"/>
  </w:num>
  <w:num w:numId="13" w16cid:durableId="1483228989">
    <w:abstractNumId w:val="8"/>
  </w:num>
  <w:num w:numId="14" w16cid:durableId="944658626">
    <w:abstractNumId w:val="0"/>
  </w:num>
  <w:num w:numId="15" w16cid:durableId="1332220426">
    <w:abstractNumId w:val="12"/>
  </w:num>
  <w:num w:numId="16" w16cid:durableId="3229014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088"/>
    <w:rsid w:val="002227D3"/>
    <w:rsid w:val="003E42B6"/>
    <w:rsid w:val="00401472"/>
    <w:rsid w:val="0045658C"/>
    <w:rsid w:val="0047586F"/>
    <w:rsid w:val="005207E4"/>
    <w:rsid w:val="00570088"/>
    <w:rsid w:val="005F5B1B"/>
    <w:rsid w:val="00620B83"/>
    <w:rsid w:val="006312E3"/>
    <w:rsid w:val="00677217"/>
    <w:rsid w:val="00911179"/>
    <w:rsid w:val="009E48A4"/>
    <w:rsid w:val="009F0590"/>
    <w:rsid w:val="00A15F22"/>
    <w:rsid w:val="00A95804"/>
    <w:rsid w:val="00B06534"/>
    <w:rsid w:val="00B7070B"/>
    <w:rsid w:val="00BE722F"/>
    <w:rsid w:val="00C04D9B"/>
    <w:rsid w:val="00D77791"/>
    <w:rsid w:val="00DE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2CA6E"/>
  <w15:chartTrackingRefBased/>
  <w15:docId w15:val="{198DE7C2-57E6-0B45-B242-77ECD0A6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12E3"/>
  </w:style>
  <w:style w:type="paragraph" w:styleId="Titre1">
    <w:name w:val="heading 1"/>
    <w:basedOn w:val="Normal"/>
    <w:next w:val="Normal"/>
    <w:link w:val="Titre1Car"/>
    <w:uiPriority w:val="9"/>
    <w:qFormat/>
    <w:rsid w:val="006312E3"/>
    <w:pPr>
      <w:pBdr>
        <w:top w:val="single" w:sz="24" w:space="0" w:color="92278F" w:themeColor="accent1"/>
        <w:left w:val="single" w:sz="24" w:space="0" w:color="92278F" w:themeColor="accent1"/>
        <w:bottom w:val="single" w:sz="24" w:space="0" w:color="92278F" w:themeColor="accent1"/>
        <w:right w:val="single" w:sz="24" w:space="0" w:color="92278F" w:themeColor="accent1"/>
      </w:pBdr>
      <w:shd w:val="clear" w:color="auto" w:fill="92278F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312E3"/>
    <w:pPr>
      <w:pBdr>
        <w:top w:val="single" w:sz="24" w:space="0" w:color="F1CBF0" w:themeColor="accent1" w:themeTint="33"/>
        <w:left w:val="single" w:sz="24" w:space="0" w:color="F1CBF0" w:themeColor="accent1" w:themeTint="33"/>
        <w:bottom w:val="single" w:sz="24" w:space="0" w:color="F1CBF0" w:themeColor="accent1" w:themeTint="33"/>
        <w:right w:val="single" w:sz="24" w:space="0" w:color="F1CBF0" w:themeColor="accent1" w:themeTint="33"/>
      </w:pBdr>
      <w:shd w:val="clear" w:color="auto" w:fill="F1CBF0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312E3"/>
    <w:pPr>
      <w:pBdr>
        <w:top w:val="single" w:sz="6" w:space="2" w:color="92278F" w:themeColor="accent1"/>
        <w:left w:val="single" w:sz="6" w:space="4" w:color="92278F" w:themeColor="accent1"/>
        <w:right w:val="single" w:sz="6" w:space="4" w:color="92278F" w:themeColor="accent1"/>
      </w:pBdr>
      <w:spacing w:before="300" w:after="0"/>
      <w:outlineLvl w:val="2"/>
    </w:pPr>
    <w:rPr>
      <w:b/>
      <w:color w:val="92278F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12E3"/>
    <w:pPr>
      <w:pBdr>
        <w:top w:val="dotted" w:sz="6" w:space="2" w:color="92278F" w:themeColor="accent1"/>
        <w:left w:val="dotted" w:sz="6" w:space="4" w:color="92278F" w:themeColor="accent1"/>
        <w:right w:val="dotted" w:sz="6" w:space="4" w:color="92278F" w:themeColor="accent1"/>
      </w:pBdr>
      <w:spacing w:before="200" w:after="0"/>
      <w:outlineLvl w:val="3"/>
    </w:pPr>
    <w:rPr>
      <w:b/>
      <w:color w:val="6D1D6A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12E3"/>
    <w:pPr>
      <w:pBdr>
        <w:left w:val="single" w:sz="4" w:space="4" w:color="92278F" w:themeColor="accent1"/>
        <w:bottom w:val="single" w:sz="4" w:space="1" w:color="92278F" w:themeColor="accent1"/>
        <w:right w:val="single" w:sz="4" w:space="4" w:color="92278F" w:themeColor="accent1"/>
      </w:pBdr>
      <w:spacing w:before="200" w:after="0"/>
      <w:outlineLvl w:val="4"/>
    </w:pPr>
    <w:rPr>
      <w:b/>
      <w:smallCaps/>
      <w:color w:val="9B57D3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12E3"/>
    <w:pPr>
      <w:pBdr>
        <w:bottom w:val="dotted" w:sz="6" w:space="1" w:color="92278F" w:themeColor="accent1"/>
      </w:pBdr>
      <w:spacing w:before="200" w:after="0"/>
      <w:outlineLvl w:val="5"/>
    </w:pPr>
    <w:rPr>
      <w:rFonts w:ascii="French Script MT" w:hAnsi="French Script MT"/>
      <w:color w:val="6D1D6A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12E3"/>
    <w:pPr>
      <w:spacing w:before="200" w:after="0"/>
      <w:outlineLvl w:val="6"/>
    </w:pPr>
    <w:rPr>
      <w:caps/>
      <w:color w:val="6D1D6A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12E3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12E3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12E3"/>
    <w:rPr>
      <w:b/>
      <w:caps/>
      <w:color w:val="FFFFFF" w:themeColor="background1"/>
      <w:spacing w:val="15"/>
      <w:sz w:val="22"/>
      <w:szCs w:val="22"/>
      <w:shd w:val="clear" w:color="auto" w:fill="92278F" w:themeFill="accent1"/>
    </w:rPr>
  </w:style>
  <w:style w:type="character" w:customStyle="1" w:styleId="Titre2Car">
    <w:name w:val="Titre 2 Car"/>
    <w:basedOn w:val="Policepardfaut"/>
    <w:link w:val="Titre2"/>
    <w:uiPriority w:val="9"/>
    <w:rsid w:val="006312E3"/>
    <w:rPr>
      <w:rFonts w:ascii="Cambria" w:hAnsi="Cambria"/>
      <w:b/>
      <w:color w:val="000000" w:themeColor="text1"/>
      <w:spacing w:val="15"/>
      <w:sz w:val="22"/>
      <w:shd w:val="clear" w:color="auto" w:fill="F1CBF0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312E3"/>
    <w:rPr>
      <w:b/>
      <w:color w:val="92278F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312E3"/>
    <w:rPr>
      <w:b/>
      <w:color w:val="6D1D6A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312E3"/>
    <w:rPr>
      <w:b/>
      <w:smallCaps/>
      <w:color w:val="9B57D3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312E3"/>
    <w:rPr>
      <w:rFonts w:ascii="French Script MT" w:hAnsi="French Script MT"/>
      <w:color w:val="6D1D6A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312E3"/>
    <w:rPr>
      <w:caps/>
      <w:color w:val="6D1D6A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312E3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312E3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312E3"/>
    <w:rPr>
      <w:b/>
      <w:bCs/>
      <w:color w:val="6D1D6A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312E3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312E3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12E3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312E3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312E3"/>
    <w:rPr>
      <w:b/>
      <w:bCs/>
    </w:rPr>
  </w:style>
  <w:style w:type="character" w:styleId="Accentuation">
    <w:name w:val="Emphasis"/>
    <w:uiPriority w:val="20"/>
    <w:qFormat/>
    <w:rsid w:val="006312E3"/>
    <w:rPr>
      <w:caps/>
      <w:color w:val="481346" w:themeColor="accent1" w:themeShade="7F"/>
      <w:spacing w:val="5"/>
    </w:rPr>
  </w:style>
  <w:style w:type="paragraph" w:styleId="Sansinterligne">
    <w:name w:val="No Spacing"/>
    <w:uiPriority w:val="1"/>
    <w:qFormat/>
    <w:rsid w:val="006312E3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6312E3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312E3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12E3"/>
    <w:pPr>
      <w:spacing w:before="240" w:after="240" w:line="240" w:lineRule="auto"/>
      <w:ind w:left="1080" w:right="1080"/>
      <w:jc w:val="center"/>
    </w:pPr>
    <w:rPr>
      <w:color w:val="92278F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12E3"/>
    <w:rPr>
      <w:color w:val="92278F" w:themeColor="accent1"/>
      <w:sz w:val="24"/>
      <w:szCs w:val="24"/>
    </w:rPr>
  </w:style>
  <w:style w:type="character" w:styleId="Accentuationlgre">
    <w:name w:val="Subtle Emphasis"/>
    <w:uiPriority w:val="19"/>
    <w:qFormat/>
    <w:rsid w:val="006312E3"/>
    <w:rPr>
      <w:i/>
      <w:iCs/>
      <w:color w:val="481346" w:themeColor="accent1" w:themeShade="7F"/>
    </w:rPr>
  </w:style>
  <w:style w:type="character" w:styleId="Accentuationintense">
    <w:name w:val="Intense Emphasis"/>
    <w:uiPriority w:val="21"/>
    <w:qFormat/>
    <w:rsid w:val="006312E3"/>
    <w:rPr>
      <w:b/>
      <w:bCs/>
      <w:caps/>
      <w:color w:val="481346" w:themeColor="accent1" w:themeShade="7F"/>
      <w:spacing w:val="10"/>
    </w:rPr>
  </w:style>
  <w:style w:type="character" w:styleId="Rfrencelgre">
    <w:name w:val="Subtle Reference"/>
    <w:uiPriority w:val="31"/>
    <w:qFormat/>
    <w:rsid w:val="006312E3"/>
    <w:rPr>
      <w:b/>
      <w:bCs/>
      <w:color w:val="92278F" w:themeColor="accent1"/>
    </w:rPr>
  </w:style>
  <w:style w:type="character" w:styleId="Rfrenceintense">
    <w:name w:val="Intense Reference"/>
    <w:uiPriority w:val="32"/>
    <w:qFormat/>
    <w:rsid w:val="006312E3"/>
    <w:rPr>
      <w:b/>
      <w:bCs/>
      <w:i/>
      <w:iCs/>
      <w:caps/>
      <w:color w:val="92278F" w:themeColor="accent1"/>
    </w:rPr>
  </w:style>
  <w:style w:type="character" w:styleId="Titredulivre">
    <w:name w:val="Book Title"/>
    <w:uiPriority w:val="33"/>
    <w:qFormat/>
    <w:rsid w:val="006312E3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312E3"/>
    <w:pPr>
      <w:outlineLvl w:val="9"/>
    </w:pPr>
  </w:style>
  <w:style w:type="paragraph" w:styleId="Paragraphedeliste">
    <w:name w:val="List Paragraph"/>
    <w:basedOn w:val="Normal"/>
    <w:uiPriority w:val="34"/>
    <w:qFormat/>
    <w:rsid w:val="00A958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chirurgie%20p&#233;diatrique%20.dotx" TargetMode="External" /></Relationships>
</file>

<file path=word/theme/theme1.xml><?xml version="1.0" encoding="utf-8"?>
<a:theme xmlns:a="http://schemas.openxmlformats.org/drawingml/2006/main" name="Thème Office">
  <a:themeElements>
    <a:clrScheme name="Violet 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 chirurgie pédiatrique .dotx</Template>
  <TotalTime>2</TotalTime>
  <Pages>3</Pages>
  <Words>639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6</cp:revision>
  <dcterms:created xsi:type="dcterms:W3CDTF">2025-01-25T13:41:00Z</dcterms:created>
  <dcterms:modified xsi:type="dcterms:W3CDTF">2025-01-25T13:43:00Z</dcterms:modified>
</cp:coreProperties>
</file>