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5B3F" w:rsidRDefault="007A0843" w:rsidP="007A0843">
      <w:pPr>
        <w:pStyle w:val="Titre"/>
      </w:pPr>
      <w:r>
        <w:t>Cholécystite aiguë</w:t>
      </w:r>
    </w:p>
    <w:p w:rsidR="00D86A50" w:rsidRDefault="00D86A50" w:rsidP="00D86A50">
      <w:pPr>
        <w:jc w:val="right"/>
      </w:pPr>
      <w:r>
        <w:t xml:space="preserve">Pr SAMISON Luc Hervé </w:t>
      </w:r>
    </w:p>
    <w:p w:rsidR="00D86A50" w:rsidRDefault="00925577" w:rsidP="00925577">
      <w:pPr>
        <w:pStyle w:val="Titre1"/>
      </w:pPr>
      <w:r>
        <w:t>Introduction :</w:t>
      </w:r>
    </w:p>
    <w:p w:rsidR="00925577" w:rsidRDefault="00925577" w:rsidP="00925577">
      <w:pPr>
        <w:pStyle w:val="Titre2"/>
      </w:pPr>
      <w:r>
        <w:t>Définition :</w:t>
      </w:r>
    </w:p>
    <w:p w:rsidR="00925577" w:rsidRPr="00ED3AE7" w:rsidRDefault="00925577" w:rsidP="00925577">
      <w:pPr>
        <w:pStyle w:val="Paragraphedeliste"/>
        <w:numPr>
          <w:ilvl w:val="0"/>
          <w:numId w:val="1"/>
        </w:numPr>
        <w:rPr>
          <w:b/>
          <w:bCs/>
        </w:rPr>
      </w:pPr>
      <w:r w:rsidRPr="00ED3AE7">
        <w:rPr>
          <w:b/>
          <w:bCs/>
        </w:rPr>
        <w:t>Inflammation aiguë de la paroi vésiculaire :</w:t>
      </w:r>
    </w:p>
    <w:p w:rsidR="00925577" w:rsidRDefault="00925577" w:rsidP="00925577">
      <w:pPr>
        <w:pStyle w:val="Paragraphedeliste"/>
        <w:numPr>
          <w:ilvl w:val="1"/>
          <w:numId w:val="1"/>
        </w:numPr>
      </w:pPr>
      <w:r>
        <w:t xml:space="preserve">En relation avec une lithiase dans plus de 90% des cas </w:t>
      </w:r>
    </w:p>
    <w:p w:rsidR="00925577" w:rsidRDefault="00925577" w:rsidP="00925577">
      <w:pPr>
        <w:pStyle w:val="Paragraphedeliste"/>
        <w:numPr>
          <w:ilvl w:val="1"/>
          <w:numId w:val="1"/>
        </w:numPr>
      </w:pPr>
      <w:r>
        <w:t xml:space="preserve">Représente une des indications habituelles de la chirurgie (1,5 à 20) </w:t>
      </w:r>
      <w:r w:rsidRPr="00925577">
        <w:rPr>
          <w:rFonts w:ascii="Fairwater Script Light" w:hAnsi="Fairwater Script Light"/>
        </w:rPr>
        <w:t>intervention courante</w:t>
      </w:r>
      <w:r>
        <w:t xml:space="preserve"> </w:t>
      </w:r>
    </w:p>
    <w:p w:rsidR="00925577" w:rsidRDefault="00B04A68" w:rsidP="00B04A68">
      <w:pPr>
        <w:pStyle w:val="Titre1"/>
      </w:pPr>
      <w:r>
        <w:t>Physiopathologie et anatomie pathologique :</w:t>
      </w:r>
    </w:p>
    <w:p w:rsidR="00B04A68" w:rsidRDefault="00B04A68" w:rsidP="00B04A68">
      <w:pPr>
        <w:pStyle w:val="Paragraphedeliste"/>
        <w:numPr>
          <w:ilvl w:val="0"/>
          <w:numId w:val="1"/>
        </w:numPr>
      </w:pPr>
      <w:r>
        <w:t xml:space="preserve">Obstruction du canal  cystique par un calcul ou par la réaction </w:t>
      </w:r>
      <w:r w:rsidR="00ED3AE7" w:rsidRPr="00ED3AE7">
        <w:rPr>
          <w:b/>
          <w:bCs/>
        </w:rPr>
        <w:t>œdémateuse</w:t>
      </w:r>
      <w:r>
        <w:t xml:space="preserve"> </w:t>
      </w:r>
    </w:p>
    <w:p w:rsidR="00B04A68" w:rsidRDefault="00B04A68" w:rsidP="00B04A68">
      <w:pPr>
        <w:pStyle w:val="Paragraphedeliste"/>
        <w:numPr>
          <w:ilvl w:val="0"/>
          <w:numId w:val="1"/>
        </w:numPr>
      </w:pPr>
      <w:r>
        <w:t>Le facteur infectieux est peu important au début :</w:t>
      </w:r>
    </w:p>
    <w:p w:rsidR="00B04A68" w:rsidRDefault="00B04A68" w:rsidP="00B04A68">
      <w:pPr>
        <w:pStyle w:val="Paragraphedeliste"/>
        <w:numPr>
          <w:ilvl w:val="1"/>
          <w:numId w:val="1"/>
        </w:numPr>
      </w:pPr>
      <w:r>
        <w:t xml:space="preserve">25% des cultures de liquide intra-vésiculaire positives dans les premiers jours </w:t>
      </w:r>
    </w:p>
    <w:p w:rsidR="00B04A68" w:rsidRDefault="00B04A68" w:rsidP="00B04A68">
      <w:pPr>
        <w:pStyle w:val="Paragraphedeliste"/>
        <w:numPr>
          <w:ilvl w:val="1"/>
          <w:numId w:val="1"/>
        </w:numPr>
      </w:pPr>
      <w:r>
        <w:t>50 à 80% des cas après 8 jours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428"/>
      </w:tblGrid>
      <w:tr w:rsidR="0075132F" w:rsidTr="00B81DE6">
        <w:trPr>
          <w:jc w:val="center"/>
        </w:trPr>
        <w:tc>
          <w:tcPr>
            <w:tcW w:w="0" w:type="auto"/>
          </w:tcPr>
          <w:p w:rsidR="0075132F" w:rsidRDefault="0075132F" w:rsidP="00B81DE6">
            <w:pPr>
              <w:pStyle w:val="Paragraphedeliste"/>
              <w:ind w:left="0"/>
            </w:pPr>
            <w:r>
              <w:t xml:space="preserve">Tout liquide qui stagne dans l’organisme s’infecte </w:t>
            </w:r>
          </w:p>
        </w:tc>
      </w:tr>
    </w:tbl>
    <w:p w:rsidR="0075132F" w:rsidRPr="00ED3AE7" w:rsidRDefault="00B81DE6" w:rsidP="0075132F">
      <w:pPr>
        <w:pStyle w:val="Paragraphedeliste"/>
        <w:numPr>
          <w:ilvl w:val="0"/>
          <w:numId w:val="1"/>
        </w:numPr>
        <w:rPr>
          <w:b/>
          <w:bCs/>
        </w:rPr>
      </w:pPr>
      <w:r w:rsidRPr="00ED3AE7">
        <w:rPr>
          <w:b/>
          <w:bCs/>
        </w:rPr>
        <w:t>L’atteinte anatomique est variable</w:t>
      </w:r>
      <w:r w:rsidR="00ED3AE7">
        <w:rPr>
          <w:b/>
          <w:bCs/>
        </w:rPr>
        <w:t> :</w:t>
      </w:r>
    </w:p>
    <w:p w:rsidR="00B81DE6" w:rsidRPr="00ED3AE7" w:rsidRDefault="00B81DE6" w:rsidP="00B81DE6">
      <w:pPr>
        <w:pStyle w:val="Paragraphedeliste"/>
        <w:numPr>
          <w:ilvl w:val="1"/>
          <w:numId w:val="1"/>
        </w:numPr>
        <w:rPr>
          <w:rFonts w:ascii="Fairwater Script Light" w:hAnsi="Fairwater Script Light"/>
        </w:rPr>
      </w:pPr>
      <w:r>
        <w:t>Cholécystite catarrhale</w:t>
      </w:r>
      <w:r w:rsidRPr="00ED3AE7">
        <w:rPr>
          <w:rFonts w:ascii="Fairwater Script Light" w:hAnsi="Fairwater Script Light"/>
        </w:rPr>
        <w:t xml:space="preserve"> (liquide jaune clair)</w:t>
      </w:r>
    </w:p>
    <w:p w:rsidR="00B81DE6" w:rsidRDefault="00B81DE6" w:rsidP="00B81DE6">
      <w:pPr>
        <w:pStyle w:val="Paragraphedeliste"/>
        <w:numPr>
          <w:ilvl w:val="1"/>
          <w:numId w:val="1"/>
        </w:numPr>
      </w:pPr>
      <w:r>
        <w:t>Cholécystite suppuré</w:t>
      </w:r>
      <w:r w:rsidRPr="00E74B81">
        <w:rPr>
          <w:rFonts w:ascii="Fairwater Script Light" w:hAnsi="Fairwater Script Light"/>
        </w:rPr>
        <w:t xml:space="preserve"> (pus dans la vésicule)</w:t>
      </w:r>
    </w:p>
    <w:p w:rsidR="00B81DE6" w:rsidRPr="00E74B81" w:rsidRDefault="00B81DE6" w:rsidP="00B81DE6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Cholécystite gangréneuse</w:t>
      </w:r>
      <w:r w:rsidRPr="00E74B81">
        <w:rPr>
          <w:rFonts w:ascii="Fairwater Script" w:hAnsi="Fairwater Script"/>
        </w:rPr>
        <w:t xml:space="preserve"> (paroi vésiculaire gangrénée) </w:t>
      </w:r>
    </w:p>
    <w:p w:rsidR="00B81DE6" w:rsidRDefault="00B81DE6" w:rsidP="00B81DE6">
      <w:pPr>
        <w:pStyle w:val="Titre1"/>
      </w:pPr>
      <w:r>
        <w:t>Clinique :</w:t>
      </w:r>
    </w:p>
    <w:p w:rsidR="00B04A68" w:rsidRDefault="00B81DE6" w:rsidP="00B81DE6">
      <w:pPr>
        <w:pStyle w:val="Titre2"/>
      </w:pPr>
      <w:r>
        <w:t xml:space="preserve">Forme typique </w:t>
      </w:r>
    </w:p>
    <w:p w:rsidR="00B81DE6" w:rsidRDefault="00B81DE6" w:rsidP="0075132F">
      <w:pPr>
        <w:pStyle w:val="Paragraphedeliste"/>
        <w:numPr>
          <w:ilvl w:val="0"/>
          <w:numId w:val="1"/>
        </w:numPr>
      </w:pPr>
      <w:r w:rsidRPr="00E74B81">
        <w:rPr>
          <w:b/>
          <w:bCs/>
        </w:rPr>
        <w:t>Caractéristique et pose peu de problèmes</w:t>
      </w:r>
      <w:r>
        <w:t xml:space="preserve"> (diagnostic facile)</w:t>
      </w:r>
    </w:p>
    <w:p w:rsidR="00542574" w:rsidRDefault="00542574" w:rsidP="00542574">
      <w:pPr>
        <w:pStyle w:val="Paragraphedeliste"/>
        <w:numPr>
          <w:ilvl w:val="1"/>
          <w:numId w:val="1"/>
        </w:numPr>
      </w:pPr>
      <w:r w:rsidRPr="00E74B81">
        <w:rPr>
          <w:b/>
          <w:bCs/>
          <w:color w:val="00843B" w:themeColor="accent1"/>
        </w:rPr>
        <w:t>Douleur de l’hypochondre droit</w:t>
      </w:r>
      <w:r>
        <w:t xml:space="preserve"> = </w:t>
      </w:r>
      <w:r w:rsidRPr="00443B7E">
        <w:rPr>
          <w:b/>
          <w:bCs/>
          <w:color w:val="00843B" w:themeColor="accent1"/>
        </w:rPr>
        <w:t xml:space="preserve">colique hépatique </w:t>
      </w:r>
      <w:r>
        <w:t>avec inhibition</w:t>
      </w:r>
      <w:r w:rsidR="00443B7E">
        <w:t xml:space="preserve"> </w:t>
      </w:r>
      <w:r>
        <w:t xml:space="preserve">respiratoire </w:t>
      </w:r>
    </w:p>
    <w:p w:rsidR="00542574" w:rsidRDefault="00542574" w:rsidP="00542574">
      <w:pPr>
        <w:pStyle w:val="Paragraphedeliste"/>
        <w:numPr>
          <w:ilvl w:val="1"/>
          <w:numId w:val="1"/>
        </w:numPr>
      </w:pPr>
      <w:r w:rsidRPr="00443B7E">
        <w:rPr>
          <w:b/>
          <w:bCs/>
          <w:color w:val="00843B" w:themeColor="accent1"/>
        </w:rPr>
        <w:t>Nausées</w:t>
      </w:r>
      <w:r>
        <w:t xml:space="preserve"> et </w:t>
      </w:r>
      <w:r w:rsidRPr="00443B7E">
        <w:rPr>
          <w:b/>
          <w:bCs/>
          <w:color w:val="00843B" w:themeColor="accent1"/>
        </w:rPr>
        <w:t>vomissements</w:t>
      </w:r>
      <w:r>
        <w:t xml:space="preserve"> </w:t>
      </w:r>
    </w:p>
    <w:p w:rsidR="00542574" w:rsidRDefault="00542574" w:rsidP="00542574">
      <w:pPr>
        <w:pStyle w:val="Paragraphedeliste"/>
        <w:numPr>
          <w:ilvl w:val="1"/>
          <w:numId w:val="1"/>
        </w:numPr>
      </w:pPr>
      <w:r w:rsidRPr="00443B7E">
        <w:rPr>
          <w:b/>
          <w:bCs/>
          <w:color w:val="00843B" w:themeColor="accent1"/>
        </w:rPr>
        <w:t>Fièvre</w:t>
      </w:r>
      <w:r>
        <w:t xml:space="preserve"> à 38-39°C</w:t>
      </w:r>
    </w:p>
    <w:p w:rsidR="00542574" w:rsidRDefault="00C21F2E" w:rsidP="00542574">
      <w:pPr>
        <w:pStyle w:val="Paragraphedeliste"/>
        <w:numPr>
          <w:ilvl w:val="1"/>
          <w:numId w:val="1"/>
        </w:numPr>
      </w:pPr>
      <w:r w:rsidRPr="00443B7E">
        <w:rPr>
          <w:b/>
          <w:bCs/>
          <w:color w:val="00843B" w:themeColor="accent1"/>
        </w:rPr>
        <w:t>Tachycardie</w:t>
      </w:r>
      <w:r>
        <w:t xml:space="preserve"> en rapport avec la fièvre </w:t>
      </w:r>
    </w:p>
    <w:p w:rsidR="00C21F2E" w:rsidRPr="00443B7E" w:rsidRDefault="00C21F2E" w:rsidP="00C21F2E">
      <w:pPr>
        <w:pStyle w:val="Paragraphedeliste"/>
        <w:numPr>
          <w:ilvl w:val="0"/>
          <w:numId w:val="1"/>
        </w:numPr>
        <w:rPr>
          <w:b/>
          <w:bCs/>
        </w:rPr>
      </w:pPr>
      <w:r w:rsidRPr="00443B7E">
        <w:rPr>
          <w:b/>
          <w:bCs/>
        </w:rPr>
        <w:t>Examen</w:t>
      </w:r>
      <w:r w:rsidR="00FE2ED2" w:rsidRPr="00443B7E">
        <w:rPr>
          <w:b/>
          <w:bCs/>
        </w:rPr>
        <w:t> :</w:t>
      </w:r>
    </w:p>
    <w:p w:rsidR="00FE2ED2" w:rsidRPr="00443B7E" w:rsidRDefault="00FE2ED2" w:rsidP="00FE2ED2">
      <w:pPr>
        <w:pStyle w:val="Paragraphedeliste"/>
        <w:numPr>
          <w:ilvl w:val="1"/>
          <w:numId w:val="1"/>
        </w:numPr>
        <w:rPr>
          <w:b/>
          <w:bCs/>
        </w:rPr>
      </w:pPr>
      <w:r w:rsidRPr="00443B7E">
        <w:rPr>
          <w:b/>
          <w:bCs/>
        </w:rPr>
        <w:t xml:space="preserve">Défense sous-costale droite </w:t>
      </w:r>
    </w:p>
    <w:p w:rsidR="00FE2ED2" w:rsidRPr="00443B7E" w:rsidRDefault="00FE2ED2" w:rsidP="00FE2ED2">
      <w:pPr>
        <w:pStyle w:val="Paragraphedeliste"/>
        <w:numPr>
          <w:ilvl w:val="1"/>
          <w:numId w:val="1"/>
        </w:numPr>
        <w:rPr>
          <w:b/>
          <w:bCs/>
        </w:rPr>
      </w:pPr>
      <w:r w:rsidRPr="00443B7E">
        <w:rPr>
          <w:b/>
          <w:bCs/>
        </w:rPr>
        <w:t xml:space="preserve">Empêche de palper la grosse vésicule </w:t>
      </w:r>
    </w:p>
    <w:p w:rsidR="00FE2ED2" w:rsidRDefault="00FE2ED2" w:rsidP="00FE2ED2">
      <w:pPr>
        <w:pStyle w:val="Paragraphedeliste"/>
        <w:numPr>
          <w:ilvl w:val="1"/>
          <w:numId w:val="1"/>
        </w:numPr>
      </w:pPr>
      <w:r>
        <w:t xml:space="preserve">Reste de l’abdomen souple et indolore </w:t>
      </w:r>
    </w:p>
    <w:p w:rsidR="00FE2ED2" w:rsidRPr="00443B7E" w:rsidRDefault="00FE2ED2" w:rsidP="00FE2ED2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443B7E">
        <w:rPr>
          <w:b/>
          <w:bCs/>
          <w:color w:val="00843B" w:themeColor="accent1"/>
        </w:rPr>
        <w:t>Signe de Murphy positif +++</w:t>
      </w:r>
    </w:p>
    <w:p w:rsidR="00FE2ED2" w:rsidRPr="00B04A68" w:rsidRDefault="00B7408A" w:rsidP="00FE2ED2">
      <w:pPr>
        <w:pStyle w:val="Paragraphedeliste"/>
        <w:numPr>
          <w:ilvl w:val="0"/>
          <w:numId w:val="1"/>
        </w:numPr>
      </w:pPr>
      <w:r>
        <w:t xml:space="preserve">L’état </w:t>
      </w:r>
      <w:r w:rsidR="00FE2ED2">
        <w:t xml:space="preserve">général est bien </w:t>
      </w:r>
      <w:r>
        <w:t>conservé</w:t>
      </w:r>
    </w:p>
    <w:p w:rsidR="00925577" w:rsidRDefault="00B7408A" w:rsidP="00B7408A">
      <w:pPr>
        <w:pStyle w:val="Titre2"/>
      </w:pPr>
      <w:r>
        <w:t>Formes atypiques :</w:t>
      </w:r>
    </w:p>
    <w:p w:rsidR="00B7408A" w:rsidRPr="00443B7E" w:rsidRDefault="00B7408A" w:rsidP="00B7408A">
      <w:pPr>
        <w:pStyle w:val="Paragraphedeliste"/>
        <w:numPr>
          <w:ilvl w:val="0"/>
          <w:numId w:val="1"/>
        </w:numPr>
        <w:rPr>
          <w:b/>
          <w:bCs/>
        </w:rPr>
      </w:pPr>
      <w:r w:rsidRPr="00443B7E">
        <w:rPr>
          <w:b/>
          <w:bCs/>
        </w:rPr>
        <w:t>Formes frustes :</w:t>
      </w:r>
    </w:p>
    <w:p w:rsidR="00B7408A" w:rsidRDefault="00B7408A" w:rsidP="00B7408A">
      <w:pPr>
        <w:pStyle w:val="Paragraphedeliste"/>
        <w:numPr>
          <w:ilvl w:val="1"/>
          <w:numId w:val="1"/>
        </w:numPr>
      </w:pPr>
      <w:r>
        <w:t xml:space="preserve">Signes atténués = formes favorisée par la prescription intempestive  d’antibiotiques </w:t>
      </w:r>
    </w:p>
    <w:p w:rsidR="00B7408A" w:rsidRPr="00443B7E" w:rsidRDefault="00B7408A" w:rsidP="00B7408A">
      <w:pPr>
        <w:pStyle w:val="Paragraphedeliste"/>
        <w:numPr>
          <w:ilvl w:val="0"/>
          <w:numId w:val="1"/>
        </w:numPr>
        <w:rPr>
          <w:b/>
          <w:bCs/>
        </w:rPr>
      </w:pPr>
      <w:r w:rsidRPr="00443B7E">
        <w:rPr>
          <w:b/>
          <w:bCs/>
        </w:rPr>
        <w:t>Formes pseudo-occlusives :</w:t>
      </w:r>
    </w:p>
    <w:p w:rsidR="00B7408A" w:rsidRDefault="00B7408A" w:rsidP="00B7408A">
      <w:pPr>
        <w:pStyle w:val="Paragraphedeliste"/>
        <w:numPr>
          <w:ilvl w:val="1"/>
          <w:numId w:val="1"/>
        </w:numPr>
      </w:pPr>
      <w:r>
        <w:t xml:space="preserve">Symptomatologie marquée par des vomissements abondants </w:t>
      </w:r>
    </w:p>
    <w:p w:rsidR="00B7408A" w:rsidRPr="00443B7E" w:rsidRDefault="00B7408A" w:rsidP="00B7408A">
      <w:pPr>
        <w:pStyle w:val="Paragraphedeliste"/>
        <w:numPr>
          <w:ilvl w:val="0"/>
          <w:numId w:val="1"/>
        </w:numPr>
        <w:rPr>
          <w:b/>
          <w:bCs/>
        </w:rPr>
      </w:pPr>
      <w:r w:rsidRPr="00443B7E">
        <w:rPr>
          <w:b/>
          <w:bCs/>
        </w:rPr>
        <w:t xml:space="preserve">Cholécystite </w:t>
      </w:r>
      <w:r w:rsidR="00D631AE" w:rsidRPr="00443B7E">
        <w:rPr>
          <w:b/>
          <w:bCs/>
        </w:rPr>
        <w:t>gangréneuse :</w:t>
      </w:r>
    </w:p>
    <w:p w:rsidR="00D631AE" w:rsidRDefault="00D631AE" w:rsidP="00D631AE">
      <w:pPr>
        <w:pStyle w:val="Paragraphedeliste"/>
        <w:numPr>
          <w:ilvl w:val="1"/>
          <w:numId w:val="1"/>
        </w:numPr>
      </w:pPr>
      <w:r w:rsidRPr="00883722">
        <w:rPr>
          <w:b/>
          <w:bCs/>
          <w:i/>
          <w:iCs/>
        </w:rPr>
        <w:lastRenderedPageBreak/>
        <w:t xml:space="preserve">Signes généraux grave avec syndrome toxique : </w:t>
      </w:r>
      <w:r w:rsidR="0094577B">
        <w:t xml:space="preserve">adynamie, </w:t>
      </w:r>
      <w:r>
        <w:t>faciès terreux</w:t>
      </w:r>
      <w:r w:rsidR="0094577B">
        <w:t xml:space="preserve">, pouls filants, tachycardie ++, tendance au collapsus </w:t>
      </w:r>
    </w:p>
    <w:p w:rsidR="0094577B" w:rsidRDefault="00E41649" w:rsidP="00D631AE">
      <w:pPr>
        <w:pStyle w:val="Paragraphedeliste"/>
        <w:numPr>
          <w:ilvl w:val="1"/>
          <w:numId w:val="1"/>
        </w:numPr>
      </w:pPr>
      <w:r>
        <w:t xml:space="preserve">Chez les </w:t>
      </w:r>
      <w:r w:rsidRPr="00883722">
        <w:rPr>
          <w:b/>
          <w:bCs/>
          <w:i/>
          <w:iCs/>
        </w:rPr>
        <w:t>immunodéprimés</w:t>
      </w:r>
      <w:r>
        <w:t xml:space="preserve"> et les </w:t>
      </w:r>
      <w:r w:rsidRPr="00883722">
        <w:rPr>
          <w:b/>
          <w:bCs/>
          <w:i/>
          <w:iCs/>
        </w:rPr>
        <w:t>diabétiques</w:t>
      </w:r>
      <w:r>
        <w:t xml:space="preserve"> </w:t>
      </w:r>
    </w:p>
    <w:p w:rsidR="00E41649" w:rsidRDefault="00E41649" w:rsidP="00E41649">
      <w:pPr>
        <w:pStyle w:val="Titre1"/>
      </w:pPr>
      <w:r>
        <w:t>Diagnostic positif :</w:t>
      </w:r>
    </w:p>
    <w:p w:rsidR="00E41649" w:rsidRPr="00883722" w:rsidRDefault="004E6F2E" w:rsidP="004E6F2E">
      <w:pPr>
        <w:pStyle w:val="Citationintense"/>
        <w:rPr>
          <w:sz w:val="22"/>
          <w:szCs w:val="22"/>
        </w:rPr>
      </w:pPr>
      <w:r w:rsidRPr="00883722">
        <w:rPr>
          <w:sz w:val="22"/>
          <w:szCs w:val="22"/>
        </w:rPr>
        <w:t xml:space="preserve">Diagnostic positif = anamnèse + tableau clinique + examen complémentaire </w:t>
      </w:r>
    </w:p>
    <w:p w:rsidR="00925577" w:rsidRDefault="001E3EEA" w:rsidP="001E3EEA">
      <w:pPr>
        <w:pStyle w:val="Titre2"/>
      </w:pPr>
      <w:r>
        <w:t xml:space="preserve">Examen complémentaire </w:t>
      </w:r>
    </w:p>
    <w:p w:rsidR="001E3EEA" w:rsidRPr="001E3EEA" w:rsidRDefault="001E3EEA" w:rsidP="001930F4">
      <w:pPr>
        <w:pStyle w:val="Titre3"/>
      </w:pPr>
      <w:r>
        <w:t>Examens biologiques :</w:t>
      </w:r>
    </w:p>
    <w:p w:rsidR="00925577" w:rsidRDefault="001930F4" w:rsidP="001930F4">
      <w:pPr>
        <w:pStyle w:val="Paragraphedeliste"/>
        <w:numPr>
          <w:ilvl w:val="0"/>
          <w:numId w:val="1"/>
        </w:numPr>
      </w:pPr>
      <w:r>
        <w:t>Montrent une :</w:t>
      </w:r>
    </w:p>
    <w:p w:rsidR="001930F4" w:rsidRPr="00B55576" w:rsidRDefault="001930F4" w:rsidP="001930F4">
      <w:pPr>
        <w:pStyle w:val="Paragraphedeliste"/>
        <w:numPr>
          <w:ilvl w:val="1"/>
          <w:numId w:val="1"/>
        </w:numPr>
        <w:rPr>
          <w:b/>
          <w:bCs/>
        </w:rPr>
      </w:pPr>
      <w:r w:rsidRPr="00B55576">
        <w:rPr>
          <w:b/>
          <w:bCs/>
        </w:rPr>
        <w:t>Hyperleucocytose à polynucléaires</w:t>
      </w:r>
    </w:p>
    <w:p w:rsidR="001930F4" w:rsidRPr="00B55576" w:rsidRDefault="001930F4" w:rsidP="001930F4">
      <w:pPr>
        <w:pStyle w:val="Paragraphedeliste"/>
        <w:numPr>
          <w:ilvl w:val="1"/>
          <w:numId w:val="1"/>
        </w:numPr>
        <w:rPr>
          <w:b/>
          <w:bCs/>
        </w:rPr>
      </w:pPr>
      <w:r w:rsidRPr="00B55576">
        <w:rPr>
          <w:b/>
          <w:bCs/>
        </w:rPr>
        <w:t xml:space="preserve">Accélération de la VSH + CRP </w:t>
      </w:r>
    </w:p>
    <w:p w:rsidR="001930F4" w:rsidRDefault="001930F4" w:rsidP="001930F4">
      <w:pPr>
        <w:pStyle w:val="Paragraphedeliste"/>
        <w:numPr>
          <w:ilvl w:val="1"/>
          <w:numId w:val="1"/>
        </w:numPr>
      </w:pPr>
      <w:r w:rsidRPr="00B55576">
        <w:rPr>
          <w:b/>
          <w:bCs/>
        </w:rPr>
        <w:t xml:space="preserve">Tests hépatiques normaux </w:t>
      </w:r>
      <w:r>
        <w:t xml:space="preserve">ou </w:t>
      </w:r>
      <w:r w:rsidRPr="00B55576">
        <w:rPr>
          <w:b/>
          <w:bCs/>
        </w:rPr>
        <w:t>légèrement perturbés</w:t>
      </w:r>
      <w:r>
        <w:t xml:space="preserve"> (cytolyse ou cholestase discrètes)</w:t>
      </w:r>
    </w:p>
    <w:p w:rsidR="001930F4" w:rsidRDefault="007434D6" w:rsidP="003E58A2">
      <w:pPr>
        <w:pStyle w:val="Titre3"/>
      </w:pPr>
      <w:r>
        <w:t>Radiographie ASP :</w:t>
      </w:r>
    </w:p>
    <w:p w:rsidR="007434D6" w:rsidRDefault="007434D6" w:rsidP="001930F4">
      <w:pPr>
        <w:pStyle w:val="Paragraphedeliste"/>
        <w:numPr>
          <w:ilvl w:val="0"/>
          <w:numId w:val="1"/>
        </w:numPr>
      </w:pPr>
      <w:r>
        <w:t xml:space="preserve">Montre exceptionnellement des calculs </w:t>
      </w:r>
    </w:p>
    <w:p w:rsidR="007434D6" w:rsidRDefault="007434D6" w:rsidP="003E58A2">
      <w:pPr>
        <w:pStyle w:val="Titre3"/>
      </w:pPr>
      <w:r>
        <w:t>Echographie abdominale :</w:t>
      </w:r>
    </w:p>
    <w:p w:rsidR="007434D6" w:rsidRDefault="007434D6" w:rsidP="001930F4">
      <w:pPr>
        <w:pStyle w:val="Paragraphedeliste"/>
        <w:numPr>
          <w:ilvl w:val="0"/>
          <w:numId w:val="1"/>
        </w:numPr>
      </w:pPr>
      <w:r>
        <w:t xml:space="preserve">Epaississement </w:t>
      </w:r>
      <w:r w:rsidR="00251A9B">
        <w:t>d</w:t>
      </w:r>
      <w:r>
        <w:t>e la paroi vésicale &gt; 3mm</w:t>
      </w:r>
    </w:p>
    <w:p w:rsidR="00251A9B" w:rsidRDefault="00251A9B" w:rsidP="001930F4">
      <w:pPr>
        <w:pStyle w:val="Paragraphedeliste"/>
        <w:numPr>
          <w:ilvl w:val="0"/>
          <w:numId w:val="1"/>
        </w:numPr>
      </w:pPr>
      <w:r>
        <w:t xml:space="preserve">Dédoublée en  cas de phlegmon vésiculaire </w:t>
      </w:r>
    </w:p>
    <w:p w:rsidR="00251A9B" w:rsidRDefault="00251A9B" w:rsidP="001930F4">
      <w:pPr>
        <w:pStyle w:val="Paragraphedeliste"/>
        <w:numPr>
          <w:ilvl w:val="0"/>
          <w:numId w:val="1"/>
        </w:numPr>
      </w:pPr>
      <w:r>
        <w:t xml:space="preserve">Calculs au niveau du canal cystique </w:t>
      </w:r>
    </w:p>
    <w:p w:rsidR="003E58A2" w:rsidRDefault="003E58A2" w:rsidP="001930F4">
      <w:pPr>
        <w:pStyle w:val="Paragraphedeliste"/>
        <w:numPr>
          <w:ilvl w:val="0"/>
          <w:numId w:val="1"/>
        </w:numPr>
      </w:pPr>
      <w:r>
        <w:t>Cône d’ombre postérieure</w:t>
      </w:r>
    </w:p>
    <w:p w:rsidR="003E58A2" w:rsidRDefault="003E58A2" w:rsidP="003E58A2">
      <w:pPr>
        <w:pStyle w:val="Paragraphedeliste"/>
        <w:numPr>
          <w:ilvl w:val="0"/>
          <w:numId w:val="2"/>
        </w:numPr>
      </w:pPr>
      <w:r>
        <w:t xml:space="preserve">La VBP et les voies biliaires hépatiques sont normales sauf en cas de calcul </w:t>
      </w:r>
      <w:proofErr w:type="spellStart"/>
      <w:r>
        <w:t>cholédocien</w:t>
      </w:r>
      <w:proofErr w:type="spellEnd"/>
      <w:r>
        <w:t xml:space="preserve"> associé </w:t>
      </w:r>
    </w:p>
    <w:p w:rsidR="003E58A2" w:rsidRDefault="003E58A2" w:rsidP="003E58A2">
      <w:pPr>
        <w:pStyle w:val="Titre1"/>
      </w:pPr>
      <w:r>
        <w:t>Diagnostic différentiel</w:t>
      </w:r>
      <w:r w:rsidR="002D3AFB">
        <w:t> :</w:t>
      </w:r>
    </w:p>
    <w:p w:rsidR="002D3AFB" w:rsidRDefault="002D3AFB" w:rsidP="002D3AFB">
      <w:pPr>
        <w:pStyle w:val="Titre2"/>
      </w:pPr>
      <w:r>
        <w:t>Dans les formes typiques :</w:t>
      </w:r>
    </w:p>
    <w:p w:rsidR="002D3AFB" w:rsidRDefault="002D3AFB" w:rsidP="00851B33">
      <w:pPr>
        <w:spacing w:after="0"/>
      </w:pPr>
      <w:r>
        <w:t>Il faut éliminer</w:t>
      </w:r>
      <w:r w:rsidR="00B55576">
        <w:t> :</w:t>
      </w:r>
    </w:p>
    <w:p w:rsidR="002D3AFB" w:rsidRDefault="00515614" w:rsidP="00D65A24">
      <w:pPr>
        <w:pStyle w:val="Paragraphedeliste"/>
        <w:numPr>
          <w:ilvl w:val="0"/>
          <w:numId w:val="1"/>
        </w:numPr>
        <w:spacing w:before="0"/>
      </w:pPr>
      <w:r>
        <w:t xml:space="preserve">Une appendicite aiguë sous-hépatique </w:t>
      </w:r>
    </w:p>
    <w:p w:rsidR="00515614" w:rsidRDefault="00515614" w:rsidP="002D3AFB">
      <w:pPr>
        <w:pStyle w:val="Paragraphedeliste"/>
        <w:numPr>
          <w:ilvl w:val="0"/>
          <w:numId w:val="1"/>
        </w:numPr>
      </w:pPr>
      <w:r>
        <w:t xml:space="preserve">La pancréatite aiguë </w:t>
      </w:r>
    </w:p>
    <w:p w:rsidR="00515614" w:rsidRDefault="00515614" w:rsidP="002D3AFB">
      <w:pPr>
        <w:pStyle w:val="Paragraphedeliste"/>
        <w:numPr>
          <w:ilvl w:val="0"/>
          <w:numId w:val="1"/>
        </w:numPr>
      </w:pPr>
      <w:r>
        <w:t xml:space="preserve">Un ulcère perforé </w:t>
      </w:r>
    </w:p>
    <w:p w:rsidR="00515614" w:rsidRDefault="00515614" w:rsidP="002D3AFB">
      <w:pPr>
        <w:pStyle w:val="Paragraphedeliste"/>
        <w:numPr>
          <w:ilvl w:val="0"/>
          <w:numId w:val="1"/>
        </w:numPr>
      </w:pPr>
      <w:r>
        <w:t xml:space="preserve">Une colique néphrétique droite </w:t>
      </w:r>
    </w:p>
    <w:p w:rsidR="00515614" w:rsidRDefault="00EF2D0A" w:rsidP="002D3AFB">
      <w:pPr>
        <w:pStyle w:val="Paragraphedeliste"/>
        <w:numPr>
          <w:ilvl w:val="0"/>
          <w:numId w:val="1"/>
        </w:numPr>
      </w:pPr>
      <w:r>
        <w:t xml:space="preserve">Une hépatite alcoolique aiguë </w:t>
      </w:r>
    </w:p>
    <w:p w:rsidR="00EF2D0A" w:rsidRDefault="00EF2D0A" w:rsidP="002D3AFB">
      <w:pPr>
        <w:pStyle w:val="Paragraphedeliste"/>
        <w:numPr>
          <w:ilvl w:val="0"/>
          <w:numId w:val="1"/>
        </w:numPr>
      </w:pPr>
      <w:r>
        <w:t xml:space="preserve">La </w:t>
      </w:r>
      <w:proofErr w:type="spellStart"/>
      <w:r>
        <w:t>périhépatite</w:t>
      </w:r>
      <w:proofErr w:type="spellEnd"/>
      <w:r>
        <w:t xml:space="preserve"> ou syndrome de </w:t>
      </w:r>
      <w:proofErr w:type="spellStart"/>
      <w:r>
        <w:t>Fitz</w:t>
      </w:r>
      <w:proofErr w:type="spellEnd"/>
      <w:r>
        <w:t>-Hugh-</w:t>
      </w:r>
      <w:proofErr w:type="spellStart"/>
      <w:r>
        <w:t>Curtiss</w:t>
      </w:r>
      <w:proofErr w:type="spellEnd"/>
      <w:r>
        <w:t xml:space="preserve"> (Chlamydia </w:t>
      </w:r>
      <w:proofErr w:type="spellStart"/>
      <w:r>
        <w:t>trachomatis</w:t>
      </w:r>
      <w:proofErr w:type="spellEnd"/>
      <w:r>
        <w:t xml:space="preserve"> – complication de salpingite droite)</w:t>
      </w:r>
    </w:p>
    <w:p w:rsidR="006F672E" w:rsidRDefault="006F672E" w:rsidP="002D3AFB">
      <w:pPr>
        <w:pStyle w:val="Paragraphedeliste"/>
        <w:numPr>
          <w:ilvl w:val="0"/>
          <w:numId w:val="1"/>
        </w:numPr>
      </w:pPr>
      <w:r>
        <w:t xml:space="preserve">Les affections thoraciques comme pneumopathie de la base droite </w:t>
      </w:r>
    </w:p>
    <w:p w:rsidR="006F672E" w:rsidRDefault="006F672E" w:rsidP="006F672E">
      <w:pPr>
        <w:pStyle w:val="Titre2"/>
      </w:pPr>
      <w:r>
        <w:t>Dans les formes atypiques :</w:t>
      </w:r>
    </w:p>
    <w:p w:rsidR="006F672E" w:rsidRDefault="006F672E" w:rsidP="00DC4D6C">
      <w:pPr>
        <w:spacing w:after="0"/>
      </w:pPr>
      <w:r>
        <w:t>Il faut éliminer :</w:t>
      </w:r>
    </w:p>
    <w:p w:rsidR="006F672E" w:rsidRDefault="006F672E" w:rsidP="00DC4D6C">
      <w:pPr>
        <w:pStyle w:val="Paragraphedeliste"/>
        <w:numPr>
          <w:ilvl w:val="0"/>
          <w:numId w:val="1"/>
        </w:numPr>
        <w:spacing w:before="0"/>
      </w:pPr>
      <w:r>
        <w:t xml:space="preserve">Une occlusion intestinale </w:t>
      </w:r>
    </w:p>
    <w:p w:rsidR="006F672E" w:rsidRDefault="006F672E" w:rsidP="006F672E">
      <w:pPr>
        <w:pStyle w:val="Paragraphedeliste"/>
        <w:numPr>
          <w:ilvl w:val="0"/>
          <w:numId w:val="1"/>
        </w:numPr>
      </w:pPr>
      <w:r>
        <w:t xml:space="preserve">Une lithiase </w:t>
      </w:r>
      <w:proofErr w:type="spellStart"/>
      <w:r>
        <w:t>cholédocienne</w:t>
      </w:r>
      <w:proofErr w:type="spellEnd"/>
      <w:r>
        <w:t xml:space="preserve">  </w:t>
      </w:r>
    </w:p>
    <w:p w:rsidR="006F672E" w:rsidRDefault="006F672E" w:rsidP="006F672E">
      <w:pPr>
        <w:pStyle w:val="Titre1"/>
      </w:pPr>
      <w:r>
        <w:lastRenderedPageBreak/>
        <w:t>Traitement :</w:t>
      </w:r>
    </w:p>
    <w:p w:rsidR="006F672E" w:rsidRDefault="006F672E" w:rsidP="006F672E">
      <w:pPr>
        <w:pStyle w:val="Paragraphedeliste"/>
        <w:numPr>
          <w:ilvl w:val="0"/>
          <w:numId w:val="1"/>
        </w:numPr>
      </w:pPr>
      <w:r>
        <w:t xml:space="preserve">En cas de découverte fortuite d’une lithiase biliaire asymptomatique, aucun geste thérapeutique </w:t>
      </w:r>
    </w:p>
    <w:p w:rsidR="006F672E" w:rsidRDefault="006F672E" w:rsidP="006F672E">
      <w:pPr>
        <w:pStyle w:val="Paragraphedeliste"/>
        <w:numPr>
          <w:ilvl w:val="0"/>
          <w:numId w:val="1"/>
        </w:numPr>
      </w:pPr>
      <w:r>
        <w:t>En cas de lithiase vésiculaire  symptomatique</w:t>
      </w:r>
      <w:r w:rsidR="00563017">
        <w:t xml:space="preserve">, l’élimination des calculs est indiquée en raison du risque de complications </w:t>
      </w:r>
    </w:p>
    <w:p w:rsidR="00563017" w:rsidRPr="00DC4D6C" w:rsidRDefault="00563017" w:rsidP="006F672E">
      <w:pPr>
        <w:pStyle w:val="Paragraphedeliste"/>
        <w:numPr>
          <w:ilvl w:val="0"/>
          <w:numId w:val="1"/>
        </w:numPr>
        <w:rPr>
          <w:b/>
          <w:bCs/>
        </w:rPr>
      </w:pPr>
      <w:r>
        <w:t>Les</w:t>
      </w:r>
      <w:r w:rsidRPr="00DC4D6C">
        <w:rPr>
          <w:b/>
          <w:bCs/>
        </w:rPr>
        <w:t xml:space="preserve"> traitements de la colique hépatique</w:t>
      </w:r>
      <w:r w:rsidR="004B095D" w:rsidRPr="00DC4D6C">
        <w:rPr>
          <w:b/>
          <w:bCs/>
        </w:rPr>
        <w:t> :</w:t>
      </w:r>
    </w:p>
    <w:p w:rsidR="004B095D" w:rsidRDefault="004B095D" w:rsidP="004B095D">
      <w:pPr>
        <w:pStyle w:val="Paragraphedeliste"/>
        <w:numPr>
          <w:ilvl w:val="1"/>
          <w:numId w:val="1"/>
        </w:numPr>
      </w:pPr>
      <w:r w:rsidRPr="00DC4D6C">
        <w:rPr>
          <w:b/>
          <w:bCs/>
          <w:i/>
          <w:iCs/>
        </w:rPr>
        <w:t>Urgence médicale</w:t>
      </w:r>
      <w:r>
        <w:t xml:space="preserve"> nécessitant une </w:t>
      </w:r>
      <w:r w:rsidRPr="00DC4D6C">
        <w:rPr>
          <w:b/>
          <w:bCs/>
          <w:i/>
          <w:iCs/>
        </w:rPr>
        <w:t>hospitalisation</w:t>
      </w:r>
    </w:p>
    <w:p w:rsidR="004B095D" w:rsidRDefault="004B095D" w:rsidP="004B095D">
      <w:pPr>
        <w:pStyle w:val="Paragraphedeliste"/>
        <w:numPr>
          <w:ilvl w:val="1"/>
          <w:numId w:val="1"/>
        </w:numPr>
      </w:pPr>
      <w:r w:rsidRPr="00DC4D6C">
        <w:rPr>
          <w:b/>
          <w:bCs/>
          <w:i/>
          <w:iCs/>
        </w:rPr>
        <w:t>Associe analgésiques</w:t>
      </w:r>
      <w:r>
        <w:t xml:space="preserve"> </w:t>
      </w:r>
      <w:r w:rsidR="00F75C01">
        <w:t xml:space="preserve">et </w:t>
      </w:r>
      <w:r w:rsidR="00F75C01" w:rsidRPr="00DC4D6C">
        <w:rPr>
          <w:b/>
          <w:bCs/>
          <w:i/>
          <w:iCs/>
        </w:rPr>
        <w:t>antispasmodiques</w:t>
      </w:r>
      <w:r w:rsidR="00F75C01">
        <w:t xml:space="preserve"> </w:t>
      </w:r>
    </w:p>
    <w:p w:rsidR="00F75C01" w:rsidRDefault="00F75C01" w:rsidP="004B095D">
      <w:pPr>
        <w:pStyle w:val="Paragraphedeliste"/>
        <w:numPr>
          <w:ilvl w:val="1"/>
          <w:numId w:val="1"/>
        </w:numPr>
      </w:pPr>
      <w:r>
        <w:t xml:space="preserve">Recours aux </w:t>
      </w:r>
      <w:r w:rsidRPr="006E7C40">
        <w:rPr>
          <w:b/>
          <w:bCs/>
          <w:i/>
          <w:iCs/>
        </w:rPr>
        <w:t>opiacés</w:t>
      </w:r>
      <w:r>
        <w:t xml:space="preserve"> est parfois nécessaire </w:t>
      </w:r>
    </w:p>
    <w:p w:rsidR="00F75C01" w:rsidRDefault="00F75C01" w:rsidP="00F75C01">
      <w:pPr>
        <w:pStyle w:val="Titre2"/>
      </w:pPr>
      <w:r>
        <w:t>Traitement médical :</w:t>
      </w:r>
    </w:p>
    <w:p w:rsidR="00F75C01" w:rsidRDefault="00F75C01" w:rsidP="00F75C01">
      <w:pPr>
        <w:pStyle w:val="Titre3"/>
      </w:pPr>
      <w:r>
        <w:t>Traitement dissolvant :</w:t>
      </w:r>
    </w:p>
    <w:p w:rsidR="00F75C01" w:rsidRPr="006E7C40" w:rsidRDefault="00FC6DC5" w:rsidP="00F75C01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La dissolution des calculs grâce aux acides biliaires n’est à envisager que dans </w:t>
      </w:r>
      <w:r w:rsidRPr="006E7C40">
        <w:rPr>
          <w:b/>
          <w:bCs/>
        </w:rPr>
        <w:t>certaines conditions :</w:t>
      </w:r>
    </w:p>
    <w:p w:rsidR="00FC6DC5" w:rsidRDefault="00FC6DC5" w:rsidP="00FC6DC5">
      <w:pPr>
        <w:pStyle w:val="Paragraphedeliste"/>
        <w:numPr>
          <w:ilvl w:val="1"/>
          <w:numId w:val="1"/>
        </w:numPr>
      </w:pPr>
      <w:r>
        <w:t>Le calcul doit être</w:t>
      </w:r>
      <w:r w:rsidRPr="006E7C40">
        <w:rPr>
          <w:b/>
          <w:bCs/>
          <w:color w:val="00843B" w:themeColor="accent1"/>
        </w:rPr>
        <w:t xml:space="preserve"> radio transparent</w:t>
      </w:r>
      <w:r>
        <w:t xml:space="preserve"> et composé principalement  de cholestérol </w:t>
      </w:r>
    </w:p>
    <w:p w:rsidR="00FC6DC5" w:rsidRPr="006E7C40" w:rsidRDefault="00FC6DC5" w:rsidP="00FC6DC5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>
        <w:t xml:space="preserve">La </w:t>
      </w:r>
      <w:r w:rsidRPr="006E7C40">
        <w:rPr>
          <w:b/>
          <w:bCs/>
          <w:color w:val="00843B" w:themeColor="accent1"/>
        </w:rPr>
        <w:t xml:space="preserve">vésicule biliaire doit être perméable </w:t>
      </w:r>
    </w:p>
    <w:p w:rsidR="00FC6DC5" w:rsidRDefault="00FC6DC5" w:rsidP="00FC6DC5">
      <w:pPr>
        <w:pStyle w:val="Paragraphedeliste"/>
        <w:numPr>
          <w:ilvl w:val="1"/>
          <w:numId w:val="1"/>
        </w:numPr>
      </w:pPr>
      <w:r>
        <w:t xml:space="preserve">Le calcul </w:t>
      </w:r>
      <w:r w:rsidRPr="006E7C40">
        <w:rPr>
          <w:b/>
          <w:bCs/>
          <w:color w:val="00843B" w:themeColor="accent1"/>
        </w:rPr>
        <w:t xml:space="preserve">ne doit pas mesurer plus de 5cm </w:t>
      </w:r>
      <w:r>
        <w:t xml:space="preserve">de diamètre </w:t>
      </w:r>
    </w:p>
    <w:p w:rsidR="00FC6DC5" w:rsidRDefault="00FC6DC5" w:rsidP="00FC6DC5">
      <w:pPr>
        <w:pStyle w:val="Paragraphedeliste"/>
        <w:numPr>
          <w:ilvl w:val="0"/>
          <w:numId w:val="1"/>
        </w:numPr>
      </w:pPr>
      <w:r>
        <w:t>L’</w:t>
      </w:r>
      <w:r w:rsidRPr="00FE1CF7">
        <w:rPr>
          <w:b/>
          <w:bCs/>
          <w:color w:val="C00000"/>
        </w:rPr>
        <w:t xml:space="preserve">acide </w:t>
      </w:r>
      <w:proofErr w:type="spellStart"/>
      <w:r w:rsidRPr="00FE1CF7">
        <w:rPr>
          <w:b/>
          <w:bCs/>
          <w:color w:val="C00000"/>
        </w:rPr>
        <w:t>ursodésoxycholique</w:t>
      </w:r>
      <w:proofErr w:type="spellEnd"/>
      <w:r w:rsidRPr="00FE1CF7">
        <w:rPr>
          <w:b/>
          <w:bCs/>
          <w:color w:val="C00000"/>
        </w:rPr>
        <w:t xml:space="preserve"> (</w:t>
      </w:r>
      <w:proofErr w:type="spellStart"/>
      <w:r w:rsidRPr="00FE1CF7">
        <w:rPr>
          <w:b/>
          <w:bCs/>
          <w:color w:val="C00000"/>
        </w:rPr>
        <w:t>Ursolval</w:t>
      </w:r>
      <w:proofErr w:type="spellEnd"/>
      <w:r w:rsidRPr="00FE1CF7">
        <w:rPr>
          <w:b/>
          <w:bCs/>
          <w:color w:val="C00000"/>
        </w:rPr>
        <w:t xml:space="preserve">, </w:t>
      </w:r>
      <w:proofErr w:type="spellStart"/>
      <w:r w:rsidRPr="00FE1CF7">
        <w:rPr>
          <w:b/>
          <w:bCs/>
          <w:color w:val="C00000"/>
        </w:rPr>
        <w:t>Delursan</w:t>
      </w:r>
      <w:proofErr w:type="spellEnd"/>
      <w:r w:rsidRPr="00FE1CF7">
        <w:rPr>
          <w:b/>
          <w:bCs/>
          <w:color w:val="C00000"/>
        </w:rPr>
        <w:t>…)</w:t>
      </w:r>
      <w:r>
        <w:t xml:space="preserve"> est le seul actuellement utilisé (au maximum 6 mois)</w:t>
      </w:r>
    </w:p>
    <w:p w:rsidR="00FC6DC5" w:rsidRDefault="00FC6DC5" w:rsidP="00CD2DC3">
      <w:pPr>
        <w:pStyle w:val="Titre3"/>
      </w:pPr>
      <w:proofErr w:type="spellStart"/>
      <w:r>
        <w:t>Lithitritie</w:t>
      </w:r>
      <w:proofErr w:type="spellEnd"/>
      <w:r>
        <w:t xml:space="preserve"> </w:t>
      </w:r>
      <w:r w:rsidR="00CD2DC3">
        <w:t>extracorporelle :</w:t>
      </w:r>
    </w:p>
    <w:p w:rsidR="00CD2DC3" w:rsidRDefault="00CD2DC3" w:rsidP="00CD2DC3">
      <w:pPr>
        <w:pStyle w:val="Paragraphedeliste"/>
        <w:numPr>
          <w:ilvl w:val="0"/>
          <w:numId w:val="1"/>
        </w:numPr>
      </w:pPr>
      <w:r>
        <w:t xml:space="preserve">Par ondes de choc = fragmenter les calculs en provoquant à leur surface des augmentations de pression brusques et répétées </w:t>
      </w:r>
    </w:p>
    <w:p w:rsidR="00DD6C00" w:rsidRDefault="00DD6C00" w:rsidP="00CD2DC3">
      <w:pPr>
        <w:pStyle w:val="Paragraphedeliste"/>
        <w:numPr>
          <w:ilvl w:val="0"/>
          <w:numId w:val="1"/>
        </w:numPr>
      </w:pPr>
      <w:r>
        <w:t xml:space="preserve">Les indications de la LEC se limitent aux calculs susceptibles d’être dissous par les acides  biliaires (calculs </w:t>
      </w:r>
      <w:proofErr w:type="spellStart"/>
      <w:r>
        <w:t>cholestéroïdiques</w:t>
      </w:r>
      <w:proofErr w:type="spellEnd"/>
      <w:r>
        <w:t xml:space="preserve"> situés dans une vésicule fonctionnelle)</w:t>
      </w:r>
    </w:p>
    <w:p w:rsidR="003C7EE6" w:rsidRDefault="00DD6C00" w:rsidP="00CD2DC3">
      <w:pPr>
        <w:pStyle w:val="Paragraphedeliste"/>
        <w:numPr>
          <w:ilvl w:val="0"/>
          <w:numId w:val="1"/>
        </w:numPr>
      </w:pPr>
      <w:r>
        <w:t xml:space="preserve">Traitement idéal : </w:t>
      </w:r>
      <w:r w:rsidR="003C7EE6" w:rsidRPr="00FE1CF7">
        <w:rPr>
          <w:b/>
          <w:bCs/>
          <w:color w:val="FF0000"/>
        </w:rPr>
        <w:t>cholécystectomie</w:t>
      </w:r>
      <w:r w:rsidR="003C7EE6">
        <w:t xml:space="preserve"> (risques de récidive car la vésicule biliaire est une usine à calcul)</w:t>
      </w:r>
    </w:p>
    <w:p w:rsidR="002838E9" w:rsidRDefault="003C7EE6" w:rsidP="002838E9">
      <w:pPr>
        <w:pStyle w:val="Titre2"/>
      </w:pPr>
      <w:r>
        <w:t>Indications</w:t>
      </w:r>
      <w:r w:rsidR="002838E9">
        <w:t> :</w:t>
      </w:r>
    </w:p>
    <w:p w:rsidR="005C76DA" w:rsidRDefault="005C76DA" w:rsidP="005C76DA">
      <w:pPr>
        <w:pStyle w:val="Paragraphedeliste"/>
        <w:numPr>
          <w:ilvl w:val="0"/>
          <w:numId w:val="1"/>
        </w:numPr>
      </w:pPr>
      <w:r>
        <w:t xml:space="preserve">Chez le sujet jeune, le traitement médical est contre-indiqué dans la mesure où il n’est jamais définitif </w:t>
      </w:r>
    </w:p>
    <w:p w:rsidR="005C76DA" w:rsidRDefault="005C76DA" w:rsidP="005C76DA">
      <w:pPr>
        <w:pStyle w:val="Paragraphedeliste"/>
        <w:numPr>
          <w:ilvl w:val="0"/>
          <w:numId w:val="1"/>
        </w:numPr>
      </w:pPr>
      <w:r>
        <w:t>La cholécystectomie est nécessaire en cas de colique hépatique ou d’apparition de complications +++</w:t>
      </w:r>
    </w:p>
    <w:p w:rsidR="00B8258C" w:rsidRDefault="005C76DA" w:rsidP="005C76DA">
      <w:pPr>
        <w:pStyle w:val="Paragraphedeliste"/>
        <w:numPr>
          <w:ilvl w:val="0"/>
          <w:numId w:val="1"/>
        </w:numPr>
      </w:pPr>
      <w:r>
        <w:t>Chez le sujet très âgé et/ou à risque opératoire élevée</w:t>
      </w:r>
      <w:r w:rsidR="00B8258C">
        <w:t xml:space="preserve">, un traitement médical ou abstention  thérapeutique se discutent </w:t>
      </w:r>
    </w:p>
    <w:p w:rsidR="00B8258C" w:rsidRDefault="00B8258C" w:rsidP="00B8258C">
      <w:pPr>
        <w:pStyle w:val="Titre3"/>
      </w:pPr>
      <w:r>
        <w:t>Traitement initial :</w:t>
      </w:r>
    </w:p>
    <w:p w:rsidR="00B8258C" w:rsidRDefault="00B8258C" w:rsidP="00B8258C">
      <w:pPr>
        <w:pStyle w:val="Paragraphedeliste"/>
        <w:numPr>
          <w:ilvl w:val="0"/>
          <w:numId w:val="1"/>
        </w:numPr>
      </w:pPr>
      <w:r>
        <w:t>A jeun</w:t>
      </w:r>
    </w:p>
    <w:p w:rsidR="00B8258C" w:rsidRDefault="00B8258C" w:rsidP="00B8258C">
      <w:pPr>
        <w:pStyle w:val="Paragraphedeliste"/>
        <w:numPr>
          <w:ilvl w:val="0"/>
          <w:numId w:val="1"/>
        </w:numPr>
      </w:pPr>
      <w:r>
        <w:t>Perfusion intra</w:t>
      </w:r>
      <w:r w:rsidR="0070066B">
        <w:t xml:space="preserve"> </w:t>
      </w:r>
      <w:r>
        <w:t xml:space="preserve">veineuse </w:t>
      </w:r>
    </w:p>
    <w:p w:rsidR="00B8258C" w:rsidRDefault="00B8258C" w:rsidP="00B8258C">
      <w:pPr>
        <w:pStyle w:val="Paragraphedeliste"/>
        <w:numPr>
          <w:ilvl w:val="0"/>
          <w:numId w:val="1"/>
        </w:numPr>
      </w:pPr>
      <w:r>
        <w:t xml:space="preserve">Correction d’une anomalie </w:t>
      </w:r>
      <w:proofErr w:type="spellStart"/>
      <w:r>
        <w:t>hydroélectrolytique</w:t>
      </w:r>
      <w:proofErr w:type="spellEnd"/>
      <w:r>
        <w:t xml:space="preserve"> </w:t>
      </w:r>
    </w:p>
    <w:p w:rsidR="00B8258C" w:rsidRDefault="0070066B" w:rsidP="00B8258C">
      <w:pPr>
        <w:pStyle w:val="Paragraphedeliste"/>
        <w:numPr>
          <w:ilvl w:val="0"/>
          <w:numId w:val="1"/>
        </w:numPr>
      </w:pPr>
      <w:r>
        <w:t xml:space="preserve">Antalgique   </w:t>
      </w:r>
    </w:p>
    <w:p w:rsidR="0070066B" w:rsidRDefault="0070066B" w:rsidP="00B8258C">
      <w:pPr>
        <w:pStyle w:val="Paragraphedeliste"/>
        <w:numPr>
          <w:ilvl w:val="0"/>
          <w:numId w:val="1"/>
        </w:numPr>
      </w:pPr>
      <w:r>
        <w:t>Antibiotique intraveineuse à bonne diffusion biliaire :</w:t>
      </w:r>
    </w:p>
    <w:p w:rsidR="0070066B" w:rsidRDefault="0070066B" w:rsidP="0070066B">
      <w:pPr>
        <w:pStyle w:val="Paragraphedeliste"/>
        <w:numPr>
          <w:ilvl w:val="1"/>
          <w:numId w:val="1"/>
        </w:numPr>
      </w:pPr>
      <w:r>
        <w:t xml:space="preserve">Céphalosporine 3G type </w:t>
      </w:r>
      <w:proofErr w:type="spellStart"/>
      <w:r>
        <w:t>ceftriaxone</w:t>
      </w:r>
      <w:proofErr w:type="spellEnd"/>
      <w:r>
        <w:t xml:space="preserve"> (1g IV en 24h) </w:t>
      </w:r>
    </w:p>
    <w:p w:rsidR="0070066B" w:rsidRDefault="0070066B" w:rsidP="0070066B">
      <w:pPr>
        <w:pStyle w:val="Paragraphedeliste"/>
        <w:numPr>
          <w:ilvl w:val="1"/>
          <w:numId w:val="1"/>
        </w:numPr>
      </w:pPr>
      <w:r>
        <w:t>Ciprofloxacine (500 mg toutes les 12 heures)</w:t>
      </w:r>
    </w:p>
    <w:p w:rsidR="0070066B" w:rsidRDefault="0070066B" w:rsidP="0070066B">
      <w:pPr>
        <w:pStyle w:val="Paragraphedeliste"/>
        <w:numPr>
          <w:ilvl w:val="2"/>
          <w:numId w:val="1"/>
        </w:numPr>
      </w:pPr>
      <w:r>
        <w:t xml:space="preserve">Bactéries à l’origine de pullulation microbienne durant la  cholécystite aiguë : Escherichia coli, </w:t>
      </w:r>
      <w:proofErr w:type="spellStart"/>
      <w:r>
        <w:t>Bactéroïdes</w:t>
      </w:r>
      <w:proofErr w:type="spellEnd"/>
      <w:r>
        <w:t xml:space="preserve"> </w:t>
      </w:r>
      <w:proofErr w:type="spellStart"/>
      <w:r w:rsidR="00E45C36">
        <w:t>fragilis</w:t>
      </w:r>
      <w:proofErr w:type="spellEnd"/>
      <w:r w:rsidR="00E45C36">
        <w:t xml:space="preserve">, </w:t>
      </w:r>
      <w:proofErr w:type="spellStart"/>
      <w:r w:rsidR="00E45C36">
        <w:t>Klebsiella</w:t>
      </w:r>
      <w:proofErr w:type="spellEnd"/>
      <w:r w:rsidR="00E45C36">
        <w:t xml:space="preserve">, </w:t>
      </w:r>
      <w:proofErr w:type="spellStart"/>
      <w:r w:rsidR="00E45C36">
        <w:t>Enterococcus</w:t>
      </w:r>
      <w:proofErr w:type="spellEnd"/>
      <w:r w:rsidR="00E45C36">
        <w:t xml:space="preserve">, Pseudomonas </w:t>
      </w:r>
      <w:proofErr w:type="spellStart"/>
      <w:r w:rsidR="00E45C36">
        <w:t>species</w:t>
      </w:r>
      <w:proofErr w:type="spellEnd"/>
      <w:r w:rsidR="00E45C36">
        <w:t xml:space="preserve"> </w:t>
      </w:r>
    </w:p>
    <w:p w:rsidR="00E45C36" w:rsidRDefault="005368FF" w:rsidP="005368FF">
      <w:pPr>
        <w:pStyle w:val="Titre3"/>
      </w:pPr>
      <w:r>
        <w:t>Traitement chirurgical :</w:t>
      </w:r>
    </w:p>
    <w:p w:rsidR="005368FF" w:rsidRDefault="005368FF" w:rsidP="005368FF">
      <w:pPr>
        <w:pStyle w:val="Paragraphedeliste"/>
        <w:numPr>
          <w:ilvl w:val="0"/>
          <w:numId w:val="1"/>
        </w:numPr>
      </w:pPr>
      <w:r>
        <w:lastRenderedPageBreak/>
        <w:t>Précoce (dans les 72h)</w:t>
      </w:r>
    </w:p>
    <w:p w:rsidR="005368FF" w:rsidRPr="008876E1" w:rsidRDefault="000C7B02" w:rsidP="00B8258C">
      <w:pPr>
        <w:pStyle w:val="Paragraphedeliste"/>
        <w:numPr>
          <w:ilvl w:val="0"/>
          <w:numId w:val="1"/>
        </w:numPr>
        <w:rPr>
          <w:b/>
          <w:bCs/>
        </w:rPr>
      </w:pPr>
      <w:r w:rsidRPr="008876E1">
        <w:rPr>
          <w:b/>
          <w:bCs/>
        </w:rPr>
        <w:t>La cholécystectomie :</w:t>
      </w:r>
    </w:p>
    <w:p w:rsidR="000C7B02" w:rsidRDefault="000C7B02" w:rsidP="000C7B02">
      <w:pPr>
        <w:pStyle w:val="Paragraphedeliste"/>
        <w:numPr>
          <w:ilvl w:val="1"/>
          <w:numId w:val="1"/>
        </w:numPr>
      </w:pPr>
      <w:r>
        <w:t xml:space="preserve">Traitement idéal de la LB symptomatique, quel que soit le type de calcul </w:t>
      </w:r>
    </w:p>
    <w:p w:rsidR="000C7B02" w:rsidRDefault="000C7B02" w:rsidP="000C7B02">
      <w:pPr>
        <w:pStyle w:val="Paragraphedeliste"/>
        <w:numPr>
          <w:ilvl w:val="1"/>
          <w:numId w:val="1"/>
        </w:numPr>
      </w:pPr>
      <w:r>
        <w:t xml:space="preserve">Enlever la vésicule biliaire  + le ou les calculs à l’intérieur </w:t>
      </w:r>
    </w:p>
    <w:p w:rsidR="000C7B02" w:rsidRDefault="000C7B02" w:rsidP="000C7B02">
      <w:pPr>
        <w:pStyle w:val="Paragraphedeliste"/>
        <w:numPr>
          <w:ilvl w:val="1"/>
          <w:numId w:val="1"/>
        </w:numPr>
      </w:pPr>
      <w:r>
        <w:t>Peut être réalisée à distance  de l’accès douloureux :</w:t>
      </w:r>
    </w:p>
    <w:p w:rsidR="000C7B02" w:rsidRDefault="000C7B02" w:rsidP="000C7B02">
      <w:pPr>
        <w:pStyle w:val="Paragraphedeliste"/>
        <w:numPr>
          <w:ilvl w:val="2"/>
          <w:numId w:val="1"/>
        </w:numPr>
      </w:pPr>
      <w:r>
        <w:t xml:space="preserve">Si possible : laparoscopie </w:t>
      </w:r>
    </w:p>
    <w:p w:rsidR="000C7B02" w:rsidRDefault="00646F38" w:rsidP="000C7B02">
      <w:pPr>
        <w:pStyle w:val="Paragraphedeliste"/>
        <w:numPr>
          <w:ilvl w:val="2"/>
          <w:numId w:val="1"/>
        </w:numPr>
      </w:pPr>
      <w:r>
        <w:t xml:space="preserve">Sinon une laparotomie médiane conventionnelle ou une incision sous-costale droite </w:t>
      </w:r>
    </w:p>
    <w:p w:rsidR="00646F38" w:rsidRDefault="00646F38" w:rsidP="00646F38">
      <w:pPr>
        <w:pStyle w:val="Paragraphedeliste"/>
        <w:numPr>
          <w:ilvl w:val="1"/>
          <w:numId w:val="1"/>
        </w:numPr>
      </w:pPr>
      <w:r>
        <w:t xml:space="preserve">Cholangiographie peropératoire pour </w:t>
      </w:r>
      <w:r w:rsidR="00EC4FA2">
        <w:t xml:space="preserve">rechercher un calcul résiduel éventuel  dans les voies biliaires </w:t>
      </w:r>
    </w:p>
    <w:p w:rsidR="00EC4FA2" w:rsidRPr="008876E1" w:rsidRDefault="00EC4FA2" w:rsidP="00EC4FA2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8876E1">
        <w:rPr>
          <w:b/>
          <w:bCs/>
        </w:rPr>
        <w:t>Chol</w:t>
      </w:r>
      <w:r w:rsidR="0025735A">
        <w:rPr>
          <w:b/>
          <w:bCs/>
        </w:rPr>
        <w:t>é</w:t>
      </w:r>
      <w:r w:rsidRPr="008876E1">
        <w:rPr>
          <w:b/>
          <w:bCs/>
        </w:rPr>
        <w:t>cysto</w:t>
      </w:r>
      <w:r w:rsidR="00910235" w:rsidRPr="008876E1">
        <w:rPr>
          <w:b/>
          <w:bCs/>
        </w:rPr>
        <w:t>s</w:t>
      </w:r>
      <w:r w:rsidRPr="008876E1">
        <w:rPr>
          <w:b/>
          <w:bCs/>
        </w:rPr>
        <w:t>tomie</w:t>
      </w:r>
      <w:proofErr w:type="spellEnd"/>
      <w:r w:rsidRPr="008876E1">
        <w:rPr>
          <w:b/>
          <w:bCs/>
        </w:rPr>
        <w:t> :</w:t>
      </w:r>
    </w:p>
    <w:p w:rsidR="00EC4FA2" w:rsidRDefault="00EC4FA2" w:rsidP="00EC4FA2">
      <w:pPr>
        <w:pStyle w:val="Paragraphedeliste"/>
        <w:numPr>
          <w:ilvl w:val="1"/>
          <w:numId w:val="1"/>
        </w:numPr>
      </w:pPr>
      <w:r>
        <w:t xml:space="preserve">Ouverture à la </w:t>
      </w:r>
      <w:r w:rsidR="00910235">
        <w:t xml:space="preserve">peau de la vésicule par l’intermédiaire d’une sonde </w:t>
      </w:r>
    </w:p>
    <w:p w:rsidR="00910235" w:rsidRDefault="00910235" w:rsidP="00EC4FA2">
      <w:pPr>
        <w:pStyle w:val="Paragraphedeliste"/>
        <w:numPr>
          <w:ilvl w:val="1"/>
          <w:numId w:val="1"/>
        </w:numPr>
      </w:pPr>
      <w:r>
        <w:t xml:space="preserve">Inconvénient = calcul est laissé en place </w:t>
      </w:r>
    </w:p>
    <w:p w:rsidR="00910235" w:rsidRPr="008876E1" w:rsidRDefault="00446376" w:rsidP="00910235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8876E1">
        <w:rPr>
          <w:b/>
          <w:bCs/>
        </w:rPr>
        <w:t>Chol</w:t>
      </w:r>
      <w:r w:rsidR="0025735A">
        <w:rPr>
          <w:b/>
          <w:bCs/>
        </w:rPr>
        <w:t>é</w:t>
      </w:r>
      <w:r w:rsidRPr="008876E1">
        <w:rPr>
          <w:b/>
          <w:bCs/>
        </w:rPr>
        <w:t>cystendèse</w:t>
      </w:r>
      <w:proofErr w:type="spellEnd"/>
      <w:r w:rsidRPr="008876E1">
        <w:rPr>
          <w:b/>
          <w:bCs/>
        </w:rPr>
        <w:t> :</w:t>
      </w:r>
    </w:p>
    <w:p w:rsidR="00446376" w:rsidRDefault="00446376" w:rsidP="00446376">
      <w:pPr>
        <w:pStyle w:val="Paragraphedeliste"/>
        <w:numPr>
          <w:ilvl w:val="1"/>
          <w:numId w:val="1"/>
        </w:numPr>
      </w:pPr>
      <w:r>
        <w:t xml:space="preserve">Elle associe à la précédente intervention des calculs par l’ouverture de la vésicule </w:t>
      </w:r>
    </w:p>
    <w:p w:rsidR="00446376" w:rsidRDefault="00446376" w:rsidP="00446376">
      <w:pPr>
        <w:pStyle w:val="Paragraphedeliste"/>
        <w:numPr>
          <w:ilvl w:val="1"/>
          <w:numId w:val="1"/>
        </w:numPr>
      </w:pPr>
      <w:r>
        <w:t xml:space="preserve">Malade très âgé et fatigué, ne supportant pas une anesthésie générale, ces 2 méthodes peuvent être utilisés </w:t>
      </w:r>
    </w:p>
    <w:p w:rsidR="00DD6C00" w:rsidRPr="00CD2DC3" w:rsidRDefault="00446376" w:rsidP="00B8258C">
      <w:pPr>
        <w:pStyle w:val="Paragraphedeliste"/>
        <w:numPr>
          <w:ilvl w:val="1"/>
          <w:numId w:val="1"/>
        </w:numPr>
      </w:pPr>
      <w:r>
        <w:t xml:space="preserve">Secondairement, quand l’état du malade sera meilleur, il faut faire une </w:t>
      </w:r>
      <w:r w:rsidR="00015FAF">
        <w:t>cholécystectomie</w:t>
      </w:r>
      <w:r>
        <w:t xml:space="preserve"> </w:t>
      </w:r>
    </w:p>
    <w:sectPr w:rsidR="00DD6C00" w:rsidRPr="00CD2DC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6A50" w:rsidRDefault="00D86A50" w:rsidP="00D86A50">
      <w:pPr>
        <w:spacing w:before="0" w:after="0" w:line="240" w:lineRule="auto"/>
      </w:pPr>
      <w:r>
        <w:separator/>
      </w:r>
    </w:p>
  </w:endnote>
  <w:endnote w:type="continuationSeparator" w:id="0">
    <w:p w:rsidR="00D86A50" w:rsidRDefault="00D86A50" w:rsidP="00D86A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 Ligh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38830828"/>
      <w:docPartObj>
        <w:docPartGallery w:val="Page Numbers (Bottom of Page)"/>
        <w:docPartUnique/>
      </w:docPartObj>
    </w:sdtPr>
    <w:sdtContent>
      <w:p w:rsidR="00141B92" w:rsidRDefault="00141B92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D86A50" w:rsidRDefault="00D86A5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00461027"/>
      <w:docPartObj>
        <w:docPartGallery w:val="Page Numbers (Bottom of Page)"/>
        <w:docPartUnique/>
      </w:docPartObj>
    </w:sdtPr>
    <w:sdtContent>
      <w:p w:rsidR="00141B92" w:rsidRDefault="00141B92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D86A50" w:rsidRDefault="00D86A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6A50" w:rsidRDefault="00D86A50" w:rsidP="00D86A50">
      <w:pPr>
        <w:spacing w:before="0" w:after="0" w:line="240" w:lineRule="auto"/>
      </w:pPr>
      <w:r>
        <w:separator/>
      </w:r>
    </w:p>
  </w:footnote>
  <w:footnote w:type="continuationSeparator" w:id="0">
    <w:p w:rsidR="00D86A50" w:rsidRDefault="00D86A50" w:rsidP="00D86A5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6A50" w:rsidRDefault="00141B92">
    <w:pPr>
      <w:pStyle w:val="En-tte"/>
    </w:pPr>
    <w:r>
      <w:t xml:space="preserve">11 Février  2025 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85EE5"/>
    <w:multiLevelType w:val="hybridMultilevel"/>
    <w:tmpl w:val="C8A29B3A"/>
    <w:lvl w:ilvl="0" w:tplc="FFFFFFFF">
      <w:start w:val="11"/>
      <w:numFmt w:val="bullet"/>
      <w:lvlText w:val="-"/>
      <w:lvlJc w:val="left"/>
      <w:pPr>
        <w:ind w:left="408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2E301C37"/>
    <w:multiLevelType w:val="hybridMultilevel"/>
    <w:tmpl w:val="B846CCB4"/>
    <w:lvl w:ilvl="0" w:tplc="040C000B">
      <w:start w:val="1"/>
      <w:numFmt w:val="bullet"/>
      <w:lvlText w:val=""/>
      <w:lvlJc w:val="left"/>
      <w:pPr>
        <w:ind w:left="40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806624133">
    <w:abstractNumId w:val="0"/>
  </w:num>
  <w:num w:numId="2" w16cid:durableId="851992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43"/>
    <w:rsid w:val="00015FAF"/>
    <w:rsid w:val="000C7B02"/>
    <w:rsid w:val="00141B92"/>
    <w:rsid w:val="001930F4"/>
    <w:rsid w:val="001E3EEA"/>
    <w:rsid w:val="002227D3"/>
    <w:rsid w:val="00251A9B"/>
    <w:rsid w:val="0025735A"/>
    <w:rsid w:val="002838E9"/>
    <w:rsid w:val="002D3AFB"/>
    <w:rsid w:val="003C7EE6"/>
    <w:rsid w:val="003E58A2"/>
    <w:rsid w:val="00443B7E"/>
    <w:rsid w:val="00446376"/>
    <w:rsid w:val="004B095D"/>
    <w:rsid w:val="004E6F2E"/>
    <w:rsid w:val="00515614"/>
    <w:rsid w:val="005368FF"/>
    <w:rsid w:val="00542574"/>
    <w:rsid w:val="00563017"/>
    <w:rsid w:val="005C76DA"/>
    <w:rsid w:val="005F5B1B"/>
    <w:rsid w:val="00620B83"/>
    <w:rsid w:val="00646F38"/>
    <w:rsid w:val="006E7C40"/>
    <w:rsid w:val="006F672E"/>
    <w:rsid w:val="0070066B"/>
    <w:rsid w:val="007434D6"/>
    <w:rsid w:val="0075132F"/>
    <w:rsid w:val="007A0843"/>
    <w:rsid w:val="00851B33"/>
    <w:rsid w:val="00883722"/>
    <w:rsid w:val="008876E1"/>
    <w:rsid w:val="00910235"/>
    <w:rsid w:val="00911179"/>
    <w:rsid w:val="00925577"/>
    <w:rsid w:val="0094577B"/>
    <w:rsid w:val="009E48A4"/>
    <w:rsid w:val="009F0590"/>
    <w:rsid w:val="00A15F22"/>
    <w:rsid w:val="00AC5B3F"/>
    <w:rsid w:val="00B04A68"/>
    <w:rsid w:val="00B55576"/>
    <w:rsid w:val="00B7070B"/>
    <w:rsid w:val="00B7408A"/>
    <w:rsid w:val="00B81DE6"/>
    <w:rsid w:val="00B8258C"/>
    <w:rsid w:val="00C026C0"/>
    <w:rsid w:val="00C21F2E"/>
    <w:rsid w:val="00CD2DC3"/>
    <w:rsid w:val="00D631AE"/>
    <w:rsid w:val="00D65A24"/>
    <w:rsid w:val="00D86A50"/>
    <w:rsid w:val="00DC4D6C"/>
    <w:rsid w:val="00DD6C00"/>
    <w:rsid w:val="00E41649"/>
    <w:rsid w:val="00E45C36"/>
    <w:rsid w:val="00E74B81"/>
    <w:rsid w:val="00EC4FA2"/>
    <w:rsid w:val="00ED3AE7"/>
    <w:rsid w:val="00EF2D0A"/>
    <w:rsid w:val="00F75C01"/>
    <w:rsid w:val="00FC6DC5"/>
    <w:rsid w:val="00FE1CF7"/>
    <w:rsid w:val="00FE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4AD27"/>
  <w15:chartTrackingRefBased/>
  <w15:docId w15:val="{1BAF5EB9-E2EF-7640-8BBF-559BE408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D86A50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6A50"/>
  </w:style>
  <w:style w:type="paragraph" w:styleId="Pieddepage">
    <w:name w:val="footer"/>
    <w:basedOn w:val="Normal"/>
    <w:link w:val="PieddepageCar"/>
    <w:uiPriority w:val="99"/>
    <w:unhideWhenUsed/>
    <w:rsid w:val="00D86A50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6A50"/>
  </w:style>
  <w:style w:type="character" w:styleId="Numrodepage">
    <w:name w:val="page number"/>
    <w:basedOn w:val="Policepardfaut"/>
    <w:uiPriority w:val="99"/>
    <w:semiHidden/>
    <w:unhideWhenUsed/>
    <w:rsid w:val="00141B92"/>
  </w:style>
  <w:style w:type="paragraph" w:styleId="Paragraphedeliste">
    <w:name w:val="List Paragraph"/>
    <w:basedOn w:val="Normal"/>
    <w:uiPriority w:val="34"/>
    <w:qFormat/>
    <w:rsid w:val="00925577"/>
    <w:pPr>
      <w:ind w:left="720"/>
      <w:contextualSpacing/>
    </w:pPr>
  </w:style>
  <w:style w:type="table" w:styleId="Grilledutableau">
    <w:name w:val="Table Grid"/>
    <w:basedOn w:val="TableauNormal"/>
    <w:uiPriority w:val="39"/>
    <w:rsid w:val="0075132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-Accentuation3">
    <w:name w:val="Grid Table 2 Accent 3"/>
    <w:basedOn w:val="TableauNormal"/>
    <w:uiPriority w:val="47"/>
    <w:rsid w:val="00B81DE6"/>
    <w:pPr>
      <w:spacing w:after="0" w:line="240" w:lineRule="auto"/>
    </w:pPr>
    <w:tblPr>
      <w:tblStyleRowBandSize w:val="1"/>
      <w:tblStyleColBandSize w:val="1"/>
      <w:tblBorders>
        <w:top w:val="single" w:sz="2" w:space="0" w:color="7CD4A8" w:themeColor="accent3" w:themeTint="99"/>
        <w:bottom w:val="single" w:sz="2" w:space="0" w:color="7CD4A8" w:themeColor="accent3" w:themeTint="99"/>
        <w:insideH w:val="single" w:sz="2" w:space="0" w:color="7CD4A8" w:themeColor="accent3" w:themeTint="99"/>
        <w:insideV w:val="single" w:sz="2" w:space="0" w:color="7CD4A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CD4A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CD4A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 w:themeFill="accent3" w:themeFillTint="33"/>
      </w:tcPr>
    </w:tblStylePr>
    <w:tblStylePr w:type="band1Horz">
      <w:tblPr/>
      <w:tcPr>
        <w:shd w:val="clear" w:color="auto" w:fill="D3F0E2" w:themeFill="accent3" w:themeFillTint="33"/>
      </w:tcPr>
    </w:tblStylePr>
  </w:style>
  <w:style w:type="table" w:styleId="Grilledetableauclaire">
    <w:name w:val="Grid Table Light"/>
    <w:basedOn w:val="TableauNormal"/>
    <w:uiPriority w:val="40"/>
    <w:rsid w:val="00B81D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46</TotalTime>
  <Pages>4</Pages>
  <Words>875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56</cp:revision>
  <dcterms:created xsi:type="dcterms:W3CDTF">2025-02-12T11:04:00Z</dcterms:created>
  <dcterms:modified xsi:type="dcterms:W3CDTF">2025-02-22T11:46:00Z</dcterms:modified>
</cp:coreProperties>
</file>