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320A" w:rsidRDefault="00586B53" w:rsidP="00586B53">
      <w:pPr>
        <w:pStyle w:val="Titre"/>
      </w:pPr>
      <w:r>
        <w:t xml:space="preserve">Lithiase biliaire </w:t>
      </w:r>
    </w:p>
    <w:p w:rsidR="00837D8C" w:rsidRDefault="00837D8C" w:rsidP="00837D8C">
      <w:pPr>
        <w:pStyle w:val="Titre1"/>
      </w:pPr>
      <w:r>
        <w:t>Introduction :</w:t>
      </w:r>
    </w:p>
    <w:p w:rsidR="00837D8C" w:rsidRDefault="00837D8C" w:rsidP="00837D8C">
      <w:pPr>
        <w:pStyle w:val="Paragraphedeliste"/>
        <w:numPr>
          <w:ilvl w:val="0"/>
          <w:numId w:val="1"/>
        </w:numPr>
      </w:pPr>
      <w:r>
        <w:t xml:space="preserve">Calcul dans les voies biliaires </w:t>
      </w:r>
    </w:p>
    <w:p w:rsidR="00837D8C" w:rsidRDefault="00837D8C" w:rsidP="00837D8C">
      <w:pPr>
        <w:pStyle w:val="Paragraphedeliste"/>
        <w:numPr>
          <w:ilvl w:val="0"/>
          <w:numId w:val="1"/>
        </w:numPr>
      </w:pPr>
      <w:r>
        <w:t>Fréquente et b</w:t>
      </w:r>
      <w:r w:rsidR="009A4ACE">
        <w:t>Zééééé</w:t>
      </w:r>
      <w:r>
        <w:t xml:space="preserve">nséquence grave s’il y a des complications </w:t>
      </w:r>
    </w:p>
    <w:p w:rsidR="00837D8C" w:rsidRDefault="00837D8C" w:rsidP="00837D8C">
      <w:pPr>
        <w:pStyle w:val="Titre1"/>
      </w:pPr>
      <w:r>
        <w:t>Rappel :</w:t>
      </w:r>
    </w:p>
    <w:p w:rsidR="00E107D9" w:rsidRDefault="00E107D9" w:rsidP="00E107D9">
      <w:pPr>
        <w:pStyle w:val="Titre2"/>
      </w:pPr>
      <w:r>
        <w:t>Bile :</w:t>
      </w:r>
    </w:p>
    <w:p w:rsidR="00E107D9" w:rsidRPr="00197E5D" w:rsidRDefault="00E107D9" w:rsidP="00E107D9">
      <w:pPr>
        <w:pStyle w:val="Paragraphedeliste"/>
        <w:numPr>
          <w:ilvl w:val="0"/>
          <w:numId w:val="1"/>
        </w:numPr>
        <w:rPr>
          <w:b/>
          <w:bCs/>
        </w:rPr>
      </w:pPr>
      <w:r w:rsidRPr="00197E5D">
        <w:rPr>
          <w:b/>
          <w:bCs/>
        </w:rPr>
        <w:t>Solution :</w:t>
      </w:r>
      <w:r w:rsidRPr="00197E5D">
        <w:rPr>
          <w:b/>
          <w:bCs/>
        </w:rPr>
        <w:tab/>
      </w:r>
    </w:p>
    <w:p w:rsidR="00E107D9" w:rsidRDefault="00E107D9" w:rsidP="00E107D9">
      <w:pPr>
        <w:pStyle w:val="Paragraphedeliste"/>
        <w:numPr>
          <w:ilvl w:val="1"/>
          <w:numId w:val="1"/>
        </w:numPr>
      </w:pPr>
      <w:r>
        <w:t>Comportant 90 à 95% d’eau</w:t>
      </w:r>
    </w:p>
    <w:p w:rsidR="00E107D9" w:rsidRDefault="00E107D9" w:rsidP="00E107D9">
      <w:pPr>
        <w:pStyle w:val="Paragraphedeliste"/>
        <w:numPr>
          <w:ilvl w:val="1"/>
          <w:numId w:val="1"/>
        </w:numPr>
      </w:pPr>
      <w:r>
        <w:t xml:space="preserve">Des électrolytes organiques </w:t>
      </w:r>
    </w:p>
    <w:p w:rsidR="00E107D9" w:rsidRDefault="00E107D9" w:rsidP="00E107D9">
      <w:pPr>
        <w:pStyle w:val="Paragraphedeliste"/>
        <w:numPr>
          <w:ilvl w:val="1"/>
          <w:numId w:val="1"/>
        </w:numPr>
      </w:pPr>
      <w:r>
        <w:t xml:space="preserve">Des composés organiques : bilirubine, cholestérol et phospholipides </w:t>
      </w:r>
    </w:p>
    <w:p w:rsidR="00E107D9" w:rsidRPr="00197E5D" w:rsidRDefault="00E107D9" w:rsidP="00E107D9">
      <w:pPr>
        <w:pStyle w:val="Paragraphedeliste"/>
        <w:numPr>
          <w:ilvl w:val="0"/>
          <w:numId w:val="1"/>
        </w:numPr>
        <w:rPr>
          <w:b/>
          <w:bCs/>
        </w:rPr>
      </w:pPr>
      <w:r w:rsidRPr="00197E5D">
        <w:rPr>
          <w:b/>
          <w:bCs/>
        </w:rPr>
        <w:t xml:space="preserve">Sécrétion biliaire = 750 ml/jour </w:t>
      </w:r>
    </w:p>
    <w:p w:rsidR="00E107D9" w:rsidRDefault="00E107D9" w:rsidP="00E107D9">
      <w:pPr>
        <w:pStyle w:val="Titre2"/>
      </w:pPr>
      <w:r>
        <w:t>Voies biliaires :</w:t>
      </w:r>
    </w:p>
    <w:p w:rsidR="00E107D9" w:rsidRDefault="002533D0" w:rsidP="002533D0">
      <w:pPr>
        <w:pStyle w:val="Paragraphedeliste"/>
        <w:numPr>
          <w:ilvl w:val="0"/>
          <w:numId w:val="1"/>
        </w:numPr>
        <w:rPr>
          <w:rFonts w:ascii="Fairwater Script Light" w:hAnsi="Fairwater Script Light"/>
        </w:rPr>
      </w:pPr>
      <w:r>
        <w:rPr>
          <w:rFonts w:ascii="Fairwater Script Light" w:hAnsi="Fairwater Script Light"/>
        </w:rPr>
        <w:t>Voies biliaires principales VBP</w:t>
      </w:r>
      <w:r>
        <w:rPr>
          <w:rFonts w:ascii="Cambria" w:hAnsi="Cambria" w:cs="Cambria"/>
        </w:rPr>
        <w:t> </w:t>
      </w:r>
      <w:r>
        <w:rPr>
          <w:rFonts w:ascii="Fairwater Script Light" w:hAnsi="Fairwater Script Light"/>
        </w:rPr>
        <w:t xml:space="preserve">: indispensable pour l’élimination de la bile </w:t>
      </w:r>
    </w:p>
    <w:p w:rsidR="002533D0" w:rsidRDefault="002533D0" w:rsidP="002533D0">
      <w:pPr>
        <w:pStyle w:val="Paragraphedeliste"/>
        <w:numPr>
          <w:ilvl w:val="0"/>
          <w:numId w:val="1"/>
        </w:numPr>
        <w:rPr>
          <w:rFonts w:ascii="Fairwater Script Light" w:hAnsi="Fairwater Script Light"/>
        </w:rPr>
      </w:pPr>
      <w:r>
        <w:rPr>
          <w:rFonts w:ascii="Fairwater Script Light" w:hAnsi="Fairwater Script Light"/>
        </w:rPr>
        <w:t>Voie biliaire accessoire VBA</w:t>
      </w:r>
    </w:p>
    <w:p w:rsidR="002533D0" w:rsidRDefault="00F95518" w:rsidP="00F95518">
      <w:pPr>
        <w:pStyle w:val="Paragraphedeliste"/>
        <w:numPr>
          <w:ilvl w:val="0"/>
          <w:numId w:val="1"/>
        </w:numPr>
        <w:rPr>
          <w:rFonts w:ascii="Fairwater Script Light" w:hAnsi="Fairwater Script Light"/>
        </w:rPr>
      </w:pPr>
      <w:r>
        <w:rPr>
          <w:rFonts w:ascii="Fairwater Script Light" w:hAnsi="Fairwater Script Light"/>
        </w:rPr>
        <w:t>Lieu de formation des calculs</w:t>
      </w:r>
      <w:r>
        <w:rPr>
          <w:rFonts w:ascii="Cambria" w:hAnsi="Cambria" w:cs="Cambria"/>
        </w:rPr>
        <w:t> </w:t>
      </w:r>
      <w:r>
        <w:rPr>
          <w:rFonts w:ascii="Fairwater Script Light" w:hAnsi="Fairwater Script Light"/>
        </w:rPr>
        <w:t>:</w:t>
      </w:r>
    </w:p>
    <w:p w:rsidR="00F95518" w:rsidRPr="00F95518" w:rsidRDefault="00F95518" w:rsidP="00F95518">
      <w:pPr>
        <w:pStyle w:val="Paragraphedeliste"/>
        <w:numPr>
          <w:ilvl w:val="1"/>
          <w:numId w:val="1"/>
        </w:numPr>
        <w:rPr>
          <w:rFonts w:ascii="Fairwater Script Light" w:hAnsi="Fairwater Script Light"/>
        </w:rPr>
      </w:pPr>
      <w:r>
        <w:rPr>
          <w:rFonts w:ascii="Fairwater Script Light" w:hAnsi="Fairwater Script Light"/>
        </w:rPr>
        <w:t>Principalement au niveau de la vésicule biliaire</w:t>
      </w:r>
      <w:r>
        <w:rPr>
          <w:rFonts w:ascii="Cambria" w:hAnsi="Cambria" w:cs="Cambria"/>
        </w:rPr>
        <w:t> </w:t>
      </w:r>
      <w:r>
        <w:rPr>
          <w:rFonts w:ascii="Fairwater Script Light" w:hAnsi="Fairwater Script Light"/>
        </w:rPr>
        <w:t>: cholécystite</w:t>
      </w:r>
      <w:r>
        <w:rPr>
          <w:rFonts w:ascii="Cambria" w:hAnsi="Cambria" w:cs="Cambria"/>
        </w:rPr>
        <w:t> </w:t>
      </w:r>
      <w:r>
        <w:rPr>
          <w:rFonts w:ascii="Fairwater Script Light" w:hAnsi="Fairwater Script Light"/>
        </w:rPr>
        <w:t>–</w:t>
      </w:r>
      <w:r w:rsidRPr="00F95518">
        <w:rPr>
          <w:rFonts w:ascii="Fairwater Script Light" w:hAnsi="Fairwater Script Light"/>
        </w:rPr>
        <w:t xml:space="preserve"> ictère </w:t>
      </w:r>
    </w:p>
    <w:p w:rsidR="00F95518" w:rsidRDefault="00936086" w:rsidP="00F95518">
      <w:pPr>
        <w:pStyle w:val="Paragraphedeliste"/>
        <w:numPr>
          <w:ilvl w:val="1"/>
          <w:numId w:val="1"/>
        </w:numPr>
        <w:rPr>
          <w:rFonts w:ascii="Fairwater Script Light" w:hAnsi="Fairwater Script Light"/>
        </w:rPr>
      </w:pPr>
      <w:r>
        <w:rPr>
          <w:rFonts w:ascii="Fairwater Script Light" w:hAnsi="Fairwater Script Light"/>
        </w:rPr>
        <w:t>… Calcul dans le canal cholédoque</w:t>
      </w:r>
      <w:r>
        <w:rPr>
          <w:rFonts w:ascii="Cambria" w:hAnsi="Cambria" w:cs="Cambria"/>
        </w:rPr>
        <w:t> </w:t>
      </w:r>
      <w:r>
        <w:rPr>
          <w:rFonts w:ascii="Fairwater Script Light" w:hAnsi="Fairwater Script Light"/>
        </w:rPr>
        <w:t xml:space="preserve">: pancréatite aiguë </w:t>
      </w:r>
    </w:p>
    <w:p w:rsidR="00936086" w:rsidRPr="002533D0" w:rsidRDefault="00936086" w:rsidP="00F95518">
      <w:pPr>
        <w:pStyle w:val="Paragraphedeliste"/>
        <w:numPr>
          <w:ilvl w:val="1"/>
          <w:numId w:val="1"/>
        </w:numPr>
        <w:rPr>
          <w:rFonts w:ascii="Fairwater Script Light" w:hAnsi="Fairwater Script Light"/>
        </w:rPr>
      </w:pPr>
      <w:r>
        <w:rPr>
          <w:rFonts w:ascii="Fairwater Script Light" w:hAnsi="Fairwater Script Light"/>
        </w:rPr>
        <w:t>… Calcul dans l’intestin grêle</w:t>
      </w:r>
      <w:r>
        <w:rPr>
          <w:rFonts w:ascii="Cambria" w:hAnsi="Cambria" w:cs="Cambria"/>
        </w:rPr>
        <w:t> </w:t>
      </w:r>
      <w:r>
        <w:rPr>
          <w:rFonts w:ascii="Fairwater Script Light" w:hAnsi="Fairwater Script Light"/>
        </w:rPr>
        <w:t xml:space="preserve">: iléus biliaire </w:t>
      </w:r>
    </w:p>
    <w:p w:rsidR="002533D0" w:rsidRDefault="00936086" w:rsidP="00936086">
      <w:pPr>
        <w:pStyle w:val="Titre1"/>
      </w:pPr>
      <w:r>
        <w:t>Epidémiologie :</w:t>
      </w:r>
    </w:p>
    <w:p w:rsidR="00755B8F" w:rsidRDefault="00755B8F" w:rsidP="00755B8F">
      <w:pPr>
        <w:pStyle w:val="Paragraphedeliste"/>
        <w:numPr>
          <w:ilvl w:val="0"/>
          <w:numId w:val="1"/>
        </w:numPr>
      </w:pPr>
      <w:r w:rsidRPr="00197E5D">
        <w:rPr>
          <w:b/>
          <w:bCs/>
        </w:rPr>
        <w:t>Difficile à préciser</w:t>
      </w:r>
      <w:r>
        <w:t xml:space="preserve">  car la majorité restent asymptomatique </w:t>
      </w:r>
    </w:p>
    <w:p w:rsidR="00755B8F" w:rsidRDefault="00755B8F" w:rsidP="00755B8F">
      <w:pPr>
        <w:pStyle w:val="Paragraphedeliste"/>
        <w:numPr>
          <w:ilvl w:val="0"/>
          <w:numId w:val="1"/>
        </w:numPr>
      </w:pPr>
      <w:r w:rsidRPr="00197E5D">
        <w:rPr>
          <w:b/>
          <w:bCs/>
        </w:rPr>
        <w:t xml:space="preserve">Europe : </w:t>
      </w:r>
      <w:r>
        <w:t xml:space="preserve">10 à 20% de la population </w:t>
      </w:r>
    </w:p>
    <w:p w:rsidR="00755B8F" w:rsidRDefault="00755B8F" w:rsidP="00755B8F">
      <w:pPr>
        <w:pStyle w:val="Paragraphedeliste"/>
        <w:numPr>
          <w:ilvl w:val="0"/>
          <w:numId w:val="1"/>
        </w:numPr>
      </w:pPr>
      <w:r>
        <w:t xml:space="preserve">1/3 des malades ayant une LB symptomatique auront une </w:t>
      </w:r>
      <w:proofErr w:type="spellStart"/>
      <w:r>
        <w:t>complicatio</w:t>
      </w:r>
      <w:proofErr w:type="spellEnd"/>
      <w:r>
        <w:t xml:space="preserve"> </w:t>
      </w:r>
    </w:p>
    <w:p w:rsidR="00755B8F" w:rsidRDefault="00755B8F" w:rsidP="00755B8F">
      <w:pPr>
        <w:pStyle w:val="Titre2"/>
      </w:pPr>
      <w:r>
        <w:t>Facteurs favorisants la lithogenèse :</w:t>
      </w:r>
    </w:p>
    <w:p w:rsidR="00755B8F" w:rsidRDefault="00755B8F" w:rsidP="00755B8F">
      <w:pPr>
        <w:pStyle w:val="Paragraphedeliste"/>
        <w:numPr>
          <w:ilvl w:val="0"/>
          <w:numId w:val="1"/>
        </w:numPr>
      </w:pPr>
      <w:r w:rsidRPr="00197E5D">
        <w:rPr>
          <w:b/>
          <w:bCs/>
        </w:rPr>
        <w:t xml:space="preserve">Âge : </w:t>
      </w:r>
      <w:r>
        <w:t xml:space="preserve">augmente avec l’âge </w:t>
      </w:r>
    </w:p>
    <w:p w:rsidR="00755B8F" w:rsidRDefault="00755B8F" w:rsidP="00755B8F">
      <w:pPr>
        <w:pStyle w:val="Paragraphedeliste"/>
        <w:numPr>
          <w:ilvl w:val="0"/>
          <w:numId w:val="1"/>
        </w:numPr>
      </w:pPr>
      <w:r w:rsidRPr="00197E5D">
        <w:rPr>
          <w:b/>
          <w:bCs/>
        </w:rPr>
        <w:t>Sexe :</w:t>
      </w:r>
      <w:r>
        <w:t xml:space="preserve"> 2 à 3 fois plus fréquent chez la femme (</w:t>
      </w:r>
      <w:proofErr w:type="spellStart"/>
      <w:r>
        <w:t>sex</w:t>
      </w:r>
      <w:proofErr w:type="spellEnd"/>
      <w:r>
        <w:t xml:space="preserve"> ratio : 1/3) </w:t>
      </w:r>
    </w:p>
    <w:p w:rsidR="00755B8F" w:rsidRDefault="00755B8F" w:rsidP="00755B8F">
      <w:pPr>
        <w:pStyle w:val="Paragraphedeliste"/>
        <w:numPr>
          <w:ilvl w:val="0"/>
          <w:numId w:val="1"/>
        </w:numPr>
      </w:pPr>
      <w:r w:rsidRPr="00197E5D">
        <w:rPr>
          <w:b/>
          <w:bCs/>
        </w:rPr>
        <w:t xml:space="preserve">Grossesse : </w:t>
      </w:r>
      <w:r>
        <w:t xml:space="preserve">augmentation du risque </w:t>
      </w:r>
    </w:p>
    <w:p w:rsidR="00E06B9C" w:rsidRDefault="00E06B9C" w:rsidP="00755B8F">
      <w:pPr>
        <w:pStyle w:val="Paragraphedeliste"/>
        <w:numPr>
          <w:ilvl w:val="0"/>
          <w:numId w:val="1"/>
        </w:numPr>
      </w:pPr>
      <w:r w:rsidRPr="00197E5D">
        <w:rPr>
          <w:b/>
          <w:bCs/>
        </w:rPr>
        <w:t xml:space="preserve">Poids : </w:t>
      </w:r>
      <w:r>
        <w:t xml:space="preserve">plus fréquents chez les obèses </w:t>
      </w:r>
    </w:p>
    <w:p w:rsidR="00E06B9C" w:rsidRPr="00197E5D" w:rsidRDefault="00E06B9C" w:rsidP="00755B8F">
      <w:pPr>
        <w:pStyle w:val="Paragraphedeliste"/>
        <w:numPr>
          <w:ilvl w:val="0"/>
          <w:numId w:val="1"/>
        </w:numPr>
        <w:rPr>
          <w:b/>
          <w:bCs/>
        </w:rPr>
      </w:pPr>
      <w:r w:rsidRPr="00197E5D">
        <w:rPr>
          <w:b/>
          <w:bCs/>
        </w:rPr>
        <w:t>Ethnies et facteurs génétiques :</w:t>
      </w:r>
    </w:p>
    <w:p w:rsidR="00E06B9C" w:rsidRDefault="00E06B9C" w:rsidP="00E06B9C">
      <w:pPr>
        <w:pStyle w:val="Paragraphedeliste"/>
        <w:numPr>
          <w:ilvl w:val="1"/>
          <w:numId w:val="1"/>
        </w:numPr>
      </w:pPr>
      <w:r w:rsidRPr="00197E5D">
        <w:rPr>
          <w:b/>
          <w:bCs/>
          <w:i/>
          <w:iCs/>
        </w:rPr>
        <w:t xml:space="preserve">Maximale : </w:t>
      </w:r>
      <w:r>
        <w:t xml:space="preserve">tribus indiennes américaines </w:t>
      </w:r>
    </w:p>
    <w:p w:rsidR="00E06B9C" w:rsidRDefault="00E06B9C" w:rsidP="00E06B9C">
      <w:pPr>
        <w:pStyle w:val="Paragraphedeliste"/>
        <w:numPr>
          <w:ilvl w:val="1"/>
          <w:numId w:val="1"/>
        </w:numPr>
      </w:pPr>
      <w:r w:rsidRPr="00197E5D">
        <w:rPr>
          <w:b/>
          <w:bCs/>
          <w:i/>
          <w:iCs/>
        </w:rPr>
        <w:t xml:space="preserve">Minimale : </w:t>
      </w:r>
      <w:r>
        <w:t xml:space="preserve">Japon </w:t>
      </w:r>
    </w:p>
    <w:p w:rsidR="00E06B9C" w:rsidRDefault="00D57A33" w:rsidP="00E06B9C">
      <w:pPr>
        <w:pStyle w:val="Paragraphedeliste"/>
        <w:numPr>
          <w:ilvl w:val="1"/>
          <w:numId w:val="1"/>
        </w:numPr>
      </w:pPr>
      <w:r w:rsidRPr="00197E5D">
        <w:rPr>
          <w:b/>
          <w:bCs/>
          <w:i/>
          <w:iCs/>
        </w:rPr>
        <w:t xml:space="preserve">Moyenne </w:t>
      </w:r>
      <w:r>
        <w:t xml:space="preserve">en Europe et Amérique du Sud </w:t>
      </w:r>
    </w:p>
    <w:p w:rsidR="007061DD" w:rsidRDefault="00D57A33" w:rsidP="00D57A33">
      <w:pPr>
        <w:pStyle w:val="Paragraphedeliste"/>
        <w:numPr>
          <w:ilvl w:val="0"/>
          <w:numId w:val="1"/>
        </w:numPr>
      </w:pPr>
      <w:r w:rsidRPr="000B7806">
        <w:rPr>
          <w:b/>
          <w:bCs/>
        </w:rPr>
        <w:t xml:space="preserve">Médicaments : </w:t>
      </w:r>
      <w:proofErr w:type="spellStart"/>
      <w:r>
        <w:t>hypolipémiants</w:t>
      </w:r>
      <w:proofErr w:type="spellEnd"/>
      <w:r>
        <w:t xml:space="preserve">, contraceptifs oraux et riches en </w:t>
      </w:r>
      <w:r w:rsidR="007061DD">
        <w:t>œstrogènes</w:t>
      </w:r>
      <w:r>
        <w:t xml:space="preserve">, </w:t>
      </w:r>
      <w:proofErr w:type="spellStart"/>
      <w:r>
        <w:t>octréo</w:t>
      </w:r>
      <w:r w:rsidR="007061DD">
        <w:t>tide</w:t>
      </w:r>
      <w:proofErr w:type="spellEnd"/>
      <w:r w:rsidR="007061DD">
        <w:t xml:space="preserve"> (utilisé pour fistule pancréatique)</w:t>
      </w:r>
    </w:p>
    <w:p w:rsidR="007061DD" w:rsidRDefault="007061DD" w:rsidP="00D57A33">
      <w:pPr>
        <w:pStyle w:val="Paragraphedeliste"/>
        <w:numPr>
          <w:ilvl w:val="0"/>
          <w:numId w:val="1"/>
        </w:numPr>
      </w:pPr>
      <w:r w:rsidRPr="000B7806">
        <w:rPr>
          <w:b/>
          <w:bCs/>
        </w:rPr>
        <w:t xml:space="preserve">Jeûne : </w:t>
      </w:r>
      <w:r>
        <w:t xml:space="preserve">le jeune prolongé favorise la lithiase </w:t>
      </w:r>
    </w:p>
    <w:p w:rsidR="004D05E2" w:rsidRDefault="004D05E2" w:rsidP="000B7806">
      <w:pPr>
        <w:pStyle w:val="Paragraphedeliste"/>
        <w:numPr>
          <w:ilvl w:val="0"/>
          <w:numId w:val="2"/>
        </w:numPr>
      </w:pPr>
      <w:r>
        <w:t xml:space="preserve">Triangle de Small et </w:t>
      </w:r>
      <w:proofErr w:type="spellStart"/>
      <w:r>
        <w:t>Dervicihian</w:t>
      </w:r>
      <w:proofErr w:type="spellEnd"/>
      <w:r>
        <w:t xml:space="preserve"> : les lipides biliaires sont constitués de cholestérol, lécithine et sels biliaires </w:t>
      </w:r>
    </w:p>
    <w:p w:rsidR="004D05E2" w:rsidRDefault="004D05E2" w:rsidP="004D05E2">
      <w:pPr>
        <w:pStyle w:val="Titre1"/>
      </w:pPr>
      <w:r>
        <w:lastRenderedPageBreak/>
        <w:t>Différents types de calculs biliaires :</w:t>
      </w:r>
    </w:p>
    <w:p w:rsidR="00D57A33" w:rsidRDefault="004D05E2" w:rsidP="004D05E2">
      <w:pPr>
        <w:pStyle w:val="Paragraphedeliste"/>
        <w:numPr>
          <w:ilvl w:val="0"/>
          <w:numId w:val="1"/>
        </w:numPr>
      </w:pPr>
      <w:r w:rsidRPr="000B7806">
        <w:rPr>
          <w:b/>
          <w:bCs/>
        </w:rPr>
        <w:t xml:space="preserve">Calcul mixtes (80%) : </w:t>
      </w:r>
      <w:r>
        <w:t xml:space="preserve">couches concentriques de  </w:t>
      </w:r>
      <w:proofErr w:type="spellStart"/>
      <w:r>
        <w:t>bilirubinates</w:t>
      </w:r>
      <w:proofErr w:type="spellEnd"/>
      <w:r w:rsidR="007061DD">
        <w:t xml:space="preserve"> </w:t>
      </w:r>
      <w:r w:rsidR="00D2698D">
        <w:t xml:space="preserve">de calcium et de cholestérol, couleur claire, opaque au rayons X </w:t>
      </w:r>
    </w:p>
    <w:p w:rsidR="00D2698D" w:rsidRDefault="00D2698D" w:rsidP="004D05E2">
      <w:pPr>
        <w:pStyle w:val="Paragraphedeliste"/>
        <w:numPr>
          <w:ilvl w:val="0"/>
          <w:numId w:val="1"/>
        </w:numPr>
      </w:pPr>
      <w:r w:rsidRPr="00B113AA">
        <w:rPr>
          <w:b/>
          <w:bCs/>
        </w:rPr>
        <w:t xml:space="preserve">Calculs de cholestérol pur (15%) : </w:t>
      </w:r>
      <w:r>
        <w:t xml:space="preserve">structure cristalline, transparents aux rayons </w:t>
      </w:r>
    </w:p>
    <w:p w:rsidR="00D2698D" w:rsidRDefault="00D2698D" w:rsidP="004D05E2">
      <w:pPr>
        <w:pStyle w:val="Paragraphedeliste"/>
        <w:numPr>
          <w:ilvl w:val="0"/>
          <w:numId w:val="1"/>
        </w:numPr>
      </w:pPr>
      <w:r w:rsidRPr="00B113AA">
        <w:rPr>
          <w:b/>
          <w:bCs/>
        </w:rPr>
        <w:t xml:space="preserve">Calculs pigmentaires : </w:t>
      </w:r>
      <w:r>
        <w:t>bilirubine</w:t>
      </w:r>
      <w:r w:rsidR="001C4A76">
        <w:t xml:space="preserve"> et calcium, couleurs vert foncés ou noirâtre, transparents aux rayons X </w:t>
      </w:r>
    </w:p>
    <w:p w:rsidR="001C4A76" w:rsidRDefault="001C4A76" w:rsidP="004D05E2">
      <w:pPr>
        <w:pStyle w:val="Paragraphedeliste"/>
        <w:numPr>
          <w:ilvl w:val="0"/>
          <w:numId w:val="1"/>
        </w:numPr>
      </w:pPr>
      <w:r w:rsidRPr="00B113AA">
        <w:rPr>
          <w:b/>
          <w:bCs/>
        </w:rPr>
        <w:t xml:space="preserve">Calculs de bicarbonate de calcium : </w:t>
      </w:r>
      <w:r>
        <w:t>grains fins comme du sable : lourds et sédimentent au fond de la vésicule</w:t>
      </w:r>
      <w:r w:rsidR="00357C75">
        <w:t xml:space="preserve">, opaques au rayons X </w:t>
      </w:r>
    </w:p>
    <w:p w:rsidR="00357C75" w:rsidRDefault="00357C75" w:rsidP="004D05E2">
      <w:pPr>
        <w:pStyle w:val="Paragraphedeliste"/>
        <w:numPr>
          <w:ilvl w:val="0"/>
          <w:numId w:val="1"/>
        </w:numPr>
      </w:pPr>
      <w:r>
        <w:t xml:space="preserve">Les </w:t>
      </w:r>
      <w:r w:rsidRPr="00B113AA">
        <w:rPr>
          <w:b/>
          <w:bCs/>
        </w:rPr>
        <w:t>calculs à noyaux figurés</w:t>
      </w:r>
      <w:r>
        <w:t xml:space="preserve"> ont centres formés par un  parasite </w:t>
      </w:r>
    </w:p>
    <w:p w:rsidR="00357C75" w:rsidRDefault="00357C75" w:rsidP="00357C75">
      <w:pPr>
        <w:pStyle w:val="Titre1"/>
      </w:pPr>
      <w:r>
        <w:t>Histoire naturelle :</w:t>
      </w:r>
    </w:p>
    <w:p w:rsidR="00392584" w:rsidRDefault="00392584" w:rsidP="00392584">
      <w:pPr>
        <w:pStyle w:val="Paragraphedeliste"/>
        <w:numPr>
          <w:ilvl w:val="0"/>
          <w:numId w:val="1"/>
        </w:numPr>
      </w:pPr>
      <w:r>
        <w:t>La lithiase biliaire est latente (80% des cas)</w:t>
      </w:r>
    </w:p>
    <w:p w:rsidR="00392584" w:rsidRPr="00B113AA" w:rsidRDefault="00392584" w:rsidP="00392584">
      <w:pPr>
        <w:pStyle w:val="Paragraphedeliste"/>
        <w:numPr>
          <w:ilvl w:val="0"/>
          <w:numId w:val="1"/>
        </w:numPr>
        <w:rPr>
          <w:b/>
          <w:bCs/>
        </w:rPr>
      </w:pPr>
      <w:r w:rsidRPr="00B113AA">
        <w:rPr>
          <w:b/>
          <w:bCs/>
        </w:rPr>
        <w:t>Manifestations douloureuses isolés :</w:t>
      </w:r>
    </w:p>
    <w:p w:rsidR="00392584" w:rsidRDefault="00392584" w:rsidP="00392584">
      <w:pPr>
        <w:pStyle w:val="Paragraphedeliste"/>
        <w:numPr>
          <w:ilvl w:val="1"/>
          <w:numId w:val="1"/>
        </w:numPr>
      </w:pPr>
      <w:r>
        <w:t xml:space="preserve">Colique hépatique </w:t>
      </w:r>
    </w:p>
    <w:p w:rsidR="00392584" w:rsidRDefault="00392584" w:rsidP="00392584">
      <w:pPr>
        <w:pStyle w:val="Paragraphedeliste"/>
        <w:numPr>
          <w:ilvl w:val="1"/>
          <w:numId w:val="1"/>
        </w:numPr>
      </w:pPr>
      <w:r>
        <w:t xml:space="preserve">Symptomatologie fonctionnelle </w:t>
      </w:r>
    </w:p>
    <w:p w:rsidR="00392584" w:rsidRDefault="00392584" w:rsidP="00392584">
      <w:pPr>
        <w:pStyle w:val="Paragraphedeliste"/>
        <w:numPr>
          <w:ilvl w:val="1"/>
          <w:numId w:val="1"/>
        </w:numPr>
      </w:pPr>
      <w:r>
        <w:t xml:space="preserve">Douleur typique d’une pancréatite aiguë </w:t>
      </w:r>
    </w:p>
    <w:p w:rsidR="00392584" w:rsidRPr="00B113AA" w:rsidRDefault="00392584" w:rsidP="00392584">
      <w:pPr>
        <w:pStyle w:val="Paragraphedeliste"/>
        <w:numPr>
          <w:ilvl w:val="0"/>
          <w:numId w:val="1"/>
        </w:numPr>
        <w:rPr>
          <w:b/>
          <w:bCs/>
        </w:rPr>
      </w:pPr>
      <w:r w:rsidRPr="00B113AA">
        <w:rPr>
          <w:b/>
          <w:bCs/>
        </w:rPr>
        <w:t xml:space="preserve">Manifestations </w:t>
      </w:r>
      <w:r w:rsidR="00893717" w:rsidRPr="00B113AA">
        <w:rPr>
          <w:b/>
          <w:bCs/>
        </w:rPr>
        <w:t>infectieuses de complications</w:t>
      </w:r>
      <w:r w:rsidR="00B113AA">
        <w:rPr>
          <w:b/>
          <w:bCs/>
        </w:rPr>
        <w:t> :</w:t>
      </w:r>
    </w:p>
    <w:p w:rsidR="00893717" w:rsidRDefault="00893717" w:rsidP="00893717">
      <w:pPr>
        <w:pStyle w:val="Paragraphedeliste"/>
        <w:numPr>
          <w:ilvl w:val="1"/>
          <w:numId w:val="1"/>
        </w:numPr>
      </w:pPr>
      <w:r>
        <w:t xml:space="preserve">Cholécystite aiguë, rétinite, angiocholite </w:t>
      </w:r>
    </w:p>
    <w:p w:rsidR="00893717" w:rsidRDefault="00893717" w:rsidP="00893717">
      <w:pPr>
        <w:pStyle w:val="Paragraphedeliste"/>
        <w:numPr>
          <w:ilvl w:val="0"/>
          <w:numId w:val="1"/>
        </w:numPr>
      </w:pPr>
      <w:r w:rsidRPr="00B113AA">
        <w:rPr>
          <w:b/>
          <w:bCs/>
        </w:rPr>
        <w:t xml:space="preserve">Manifestations ictérique : </w:t>
      </w:r>
      <w:r>
        <w:t xml:space="preserve">rétention biliaire </w:t>
      </w:r>
    </w:p>
    <w:p w:rsidR="00893717" w:rsidRDefault="00893717" w:rsidP="00893717">
      <w:pPr>
        <w:pStyle w:val="Paragraphedeliste"/>
        <w:numPr>
          <w:ilvl w:val="0"/>
          <w:numId w:val="1"/>
        </w:numPr>
      </w:pPr>
      <w:r w:rsidRPr="00B113AA">
        <w:rPr>
          <w:b/>
          <w:bCs/>
        </w:rPr>
        <w:t xml:space="preserve">Manifestation occlusive : </w:t>
      </w:r>
      <w:r>
        <w:t xml:space="preserve">iléus biliaire </w:t>
      </w:r>
    </w:p>
    <w:p w:rsidR="00893717" w:rsidRPr="00392584" w:rsidRDefault="00F37537" w:rsidP="00893717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11430</wp:posOffset>
            </wp:positionV>
            <wp:extent cx="5972810" cy="3165475"/>
            <wp:effectExtent l="0" t="0" r="889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33D0" w:rsidRDefault="00E52AAC" w:rsidP="00E52AAC">
      <w:pPr>
        <w:pStyle w:val="Titre1"/>
      </w:pPr>
      <w:r>
        <w:t>Eléments de diagnostic :</w:t>
      </w:r>
    </w:p>
    <w:p w:rsidR="0011327D" w:rsidRDefault="0011327D" w:rsidP="0011327D">
      <w:pPr>
        <w:pStyle w:val="Titre2"/>
      </w:pPr>
      <w:r>
        <w:t>Anamnèse :</w:t>
      </w:r>
    </w:p>
    <w:p w:rsidR="0011327D" w:rsidRPr="00B113AA" w:rsidRDefault="0011327D" w:rsidP="0011327D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La douleur = </w:t>
      </w:r>
      <w:r w:rsidRPr="00B113AA">
        <w:rPr>
          <w:b/>
          <w:bCs/>
        </w:rPr>
        <w:t xml:space="preserve">colique hépatique </w:t>
      </w:r>
      <w:r w:rsidRPr="00B113AA">
        <w:rPr>
          <w:b/>
          <w:bCs/>
        </w:rPr>
        <w:tab/>
      </w:r>
    </w:p>
    <w:p w:rsidR="0011327D" w:rsidRDefault="0011327D" w:rsidP="0011327D">
      <w:pPr>
        <w:pStyle w:val="Paragraphedeliste"/>
        <w:numPr>
          <w:ilvl w:val="1"/>
          <w:numId w:val="1"/>
        </w:numPr>
      </w:pPr>
      <w:r>
        <w:lastRenderedPageBreak/>
        <w:t xml:space="preserve">Douleur brutale et intense </w:t>
      </w:r>
    </w:p>
    <w:p w:rsidR="0011327D" w:rsidRDefault="0011327D" w:rsidP="0011327D">
      <w:pPr>
        <w:pStyle w:val="Paragraphedeliste"/>
        <w:numPr>
          <w:ilvl w:val="1"/>
          <w:numId w:val="1"/>
        </w:numPr>
      </w:pPr>
      <w:r>
        <w:t xml:space="preserve">Siège au niveau de l’hypochondre droit </w:t>
      </w:r>
    </w:p>
    <w:p w:rsidR="0011327D" w:rsidRDefault="0011327D" w:rsidP="0011327D">
      <w:pPr>
        <w:pStyle w:val="Paragraphedeliste"/>
        <w:numPr>
          <w:ilvl w:val="1"/>
          <w:numId w:val="1"/>
        </w:numPr>
      </w:pPr>
      <w:r>
        <w:t xml:space="preserve">Inhibe la respiration et coupe l’inspiration </w:t>
      </w:r>
    </w:p>
    <w:p w:rsidR="0011327D" w:rsidRDefault="0011327D" w:rsidP="0011327D">
      <w:pPr>
        <w:pStyle w:val="Paragraphedeliste"/>
        <w:numPr>
          <w:ilvl w:val="1"/>
          <w:numId w:val="1"/>
        </w:numPr>
      </w:pPr>
      <w:r>
        <w:t>Irradiation spécifique vers l’épaule droit</w:t>
      </w:r>
      <w:r w:rsidR="001D18C2">
        <w:t xml:space="preserve"> </w:t>
      </w:r>
    </w:p>
    <w:p w:rsidR="0011327D" w:rsidRDefault="001D18C2" w:rsidP="0011327D">
      <w:pPr>
        <w:pStyle w:val="Paragraphedeliste"/>
        <w:numPr>
          <w:ilvl w:val="1"/>
          <w:numId w:val="1"/>
        </w:numPr>
      </w:pPr>
      <w:r>
        <w:t xml:space="preserve">Brève </w:t>
      </w:r>
    </w:p>
    <w:p w:rsidR="001D18C2" w:rsidRDefault="001D18C2" w:rsidP="001D18C2">
      <w:pPr>
        <w:pStyle w:val="Titre2"/>
      </w:pPr>
      <w:r>
        <w:t>Examen clinique :</w:t>
      </w:r>
    </w:p>
    <w:p w:rsidR="001D18C2" w:rsidRDefault="001D18C2" w:rsidP="001D18C2">
      <w:pPr>
        <w:pStyle w:val="Paragraphedeliste"/>
        <w:numPr>
          <w:ilvl w:val="0"/>
          <w:numId w:val="1"/>
        </w:numPr>
      </w:pPr>
      <w:r w:rsidRPr="00BD76B3">
        <w:rPr>
          <w:b/>
          <w:bCs/>
        </w:rPr>
        <w:t>Douleur spontanée avec blocage de la respiration </w:t>
      </w:r>
      <w:r>
        <w:t xml:space="preserve">par : la manœuvre de MURPHY </w:t>
      </w:r>
    </w:p>
    <w:p w:rsidR="001D18C2" w:rsidRPr="00C95024" w:rsidRDefault="001D18C2" w:rsidP="001D18C2">
      <w:pPr>
        <w:pStyle w:val="Paragraphedeliste"/>
        <w:numPr>
          <w:ilvl w:val="0"/>
          <w:numId w:val="1"/>
        </w:numPr>
        <w:rPr>
          <w:rFonts w:ascii="Fairwater Script Light" w:hAnsi="Fairwater Script Light"/>
        </w:rPr>
      </w:pPr>
      <w:r w:rsidRPr="00C95024">
        <w:rPr>
          <w:rFonts w:ascii="Fairwater Script Light" w:hAnsi="Fairwater Script Light"/>
        </w:rPr>
        <w:t>Point de Murphy</w:t>
      </w:r>
      <w:r w:rsidRPr="00C95024">
        <w:rPr>
          <w:rFonts w:ascii="Cambria" w:hAnsi="Cambria" w:cs="Cambria"/>
        </w:rPr>
        <w:t> </w:t>
      </w:r>
      <w:r w:rsidRPr="00C95024">
        <w:rPr>
          <w:rFonts w:ascii="Fairwater Script Light" w:hAnsi="Fairwater Script Light"/>
        </w:rPr>
        <w:t xml:space="preserve">: réunion entre le </w:t>
      </w:r>
      <w:r w:rsidR="00C95024" w:rsidRPr="00C95024">
        <w:rPr>
          <w:rFonts w:ascii="Fairwater Script Light" w:hAnsi="Fairwater Script Light"/>
        </w:rPr>
        <w:t>rebords</w:t>
      </w:r>
      <w:r w:rsidRPr="00C95024">
        <w:rPr>
          <w:rFonts w:ascii="Fairwater Script Light" w:hAnsi="Fairwater Script Light"/>
        </w:rPr>
        <w:t xml:space="preserve"> inférieur costal droit et le bord externe du muscle grand droit </w:t>
      </w:r>
      <w:proofErr w:type="spellStart"/>
      <w:r w:rsidRPr="00C95024">
        <w:rPr>
          <w:rFonts w:ascii="Fairwater Script Light" w:hAnsi="Fairwater Script Light"/>
        </w:rPr>
        <w:t>droit</w:t>
      </w:r>
      <w:proofErr w:type="spellEnd"/>
      <w:r w:rsidRPr="00C95024">
        <w:rPr>
          <w:rFonts w:ascii="Fairwater Script Light" w:hAnsi="Fairwater Script Light"/>
        </w:rPr>
        <w:t xml:space="preserve"> </w:t>
      </w:r>
    </w:p>
    <w:p w:rsidR="001D18C2" w:rsidRPr="00C95024" w:rsidRDefault="001D18C2" w:rsidP="001D18C2">
      <w:pPr>
        <w:pStyle w:val="Paragraphedeliste"/>
        <w:numPr>
          <w:ilvl w:val="0"/>
          <w:numId w:val="1"/>
        </w:numPr>
        <w:rPr>
          <w:rFonts w:ascii="Fairwater Script Light" w:hAnsi="Fairwater Script Light"/>
        </w:rPr>
      </w:pPr>
      <w:r w:rsidRPr="00C95024">
        <w:rPr>
          <w:rFonts w:ascii="Fairwater Script Light" w:hAnsi="Fairwater Script Light"/>
        </w:rPr>
        <w:t xml:space="preserve">Demander au patient d’inspirer en appuyant </w:t>
      </w:r>
      <w:r w:rsidRPr="00C95024">
        <w:rPr>
          <w:rFonts w:ascii="Fairwater Script Light" w:hAnsi="Fairwater Script Light"/>
        </w:rPr>
        <w:sym w:font="Wingdings" w:char="F0E0"/>
      </w:r>
      <w:r w:rsidRPr="00C95024">
        <w:rPr>
          <w:rFonts w:ascii="Fairwater Script Light" w:hAnsi="Fairwater Script Light"/>
        </w:rPr>
        <w:t xml:space="preserve"> douleur et arrêt de l’inspiration </w:t>
      </w:r>
    </w:p>
    <w:p w:rsidR="001D18C2" w:rsidRDefault="001D18C2" w:rsidP="001D18C2">
      <w:pPr>
        <w:pStyle w:val="Titre2"/>
      </w:pPr>
      <w:r>
        <w:t>Examen paraclinique :</w:t>
      </w:r>
    </w:p>
    <w:p w:rsidR="001D18C2" w:rsidRDefault="00FC7406" w:rsidP="00C95024">
      <w:pPr>
        <w:pStyle w:val="Titre3"/>
      </w:pPr>
      <w:r>
        <w:t>Examens radiologiques :</w:t>
      </w:r>
    </w:p>
    <w:p w:rsidR="00FC7406" w:rsidRDefault="00FC7406" w:rsidP="001D18C2">
      <w:pPr>
        <w:pStyle w:val="Paragraphedeliste"/>
        <w:numPr>
          <w:ilvl w:val="0"/>
          <w:numId w:val="1"/>
        </w:numPr>
      </w:pPr>
      <w:r>
        <w:t>Une radiographie de l’</w:t>
      </w:r>
      <w:r w:rsidRPr="00BD76B3">
        <w:rPr>
          <w:b/>
          <w:bCs/>
        </w:rPr>
        <w:t>abdomen sans préparation</w:t>
      </w:r>
      <w:r>
        <w:t xml:space="preserve"> peut mettre en évidence des images </w:t>
      </w:r>
      <w:proofErr w:type="spellStart"/>
      <w:r>
        <w:t>calicielles</w:t>
      </w:r>
      <w:proofErr w:type="spellEnd"/>
      <w:r>
        <w:t xml:space="preserve"> </w:t>
      </w:r>
    </w:p>
    <w:p w:rsidR="00FC7406" w:rsidRDefault="00FC7406" w:rsidP="001D18C2">
      <w:pPr>
        <w:pStyle w:val="Paragraphedeliste"/>
        <w:numPr>
          <w:ilvl w:val="0"/>
          <w:numId w:val="1"/>
        </w:numPr>
      </w:pPr>
      <w:r w:rsidRPr="00BD76B3">
        <w:rPr>
          <w:b/>
          <w:bCs/>
        </w:rPr>
        <w:t xml:space="preserve">Attention : </w:t>
      </w:r>
      <w:r>
        <w:t xml:space="preserve">notion sur les calculs radio-opaques </w:t>
      </w:r>
    </w:p>
    <w:p w:rsidR="00FC7406" w:rsidRDefault="00FC7406" w:rsidP="00C95024">
      <w:pPr>
        <w:pStyle w:val="Titre3"/>
      </w:pPr>
      <w:r>
        <w:t>Echographie ou échotomographie :</w:t>
      </w:r>
    </w:p>
    <w:p w:rsidR="00FC7406" w:rsidRDefault="00FC7406" w:rsidP="001D18C2">
      <w:pPr>
        <w:pStyle w:val="Paragraphedeliste"/>
        <w:numPr>
          <w:ilvl w:val="0"/>
          <w:numId w:val="1"/>
        </w:numPr>
      </w:pPr>
      <w:r>
        <w:t xml:space="preserve">Méthode simple de visualisation des calculs </w:t>
      </w:r>
    </w:p>
    <w:p w:rsidR="00FC7406" w:rsidRDefault="00FC7406" w:rsidP="001D18C2">
      <w:pPr>
        <w:pStyle w:val="Paragraphedeliste"/>
        <w:numPr>
          <w:ilvl w:val="0"/>
          <w:numId w:val="1"/>
        </w:numPr>
      </w:pPr>
      <w:r>
        <w:t xml:space="preserve">Examen de première  intention </w:t>
      </w:r>
    </w:p>
    <w:p w:rsidR="00FC7406" w:rsidRDefault="00FC7406" w:rsidP="001D18C2">
      <w:pPr>
        <w:pStyle w:val="Paragraphedeliste"/>
        <w:numPr>
          <w:ilvl w:val="0"/>
          <w:numId w:val="1"/>
        </w:numPr>
      </w:pPr>
      <w:r>
        <w:t xml:space="preserve">Réalisable  </w:t>
      </w:r>
      <w:r w:rsidR="007419A1">
        <w:t xml:space="preserve">même en présence d’un ictère </w:t>
      </w:r>
    </w:p>
    <w:p w:rsidR="007419A1" w:rsidRDefault="008D12B0" w:rsidP="001D18C2">
      <w:pPr>
        <w:pStyle w:val="Paragraphedeliste"/>
        <w:numPr>
          <w:ilvl w:val="0"/>
          <w:numId w:val="1"/>
        </w:numPr>
      </w:pPr>
      <w:r>
        <w:t>I</w:t>
      </w:r>
      <w:r w:rsidR="007419A1">
        <w:t>mage</w:t>
      </w:r>
      <w:r>
        <w:t xml:space="preserve"> typique :</w:t>
      </w:r>
    </w:p>
    <w:p w:rsidR="008D12B0" w:rsidRDefault="008D12B0" w:rsidP="008D12B0">
      <w:pPr>
        <w:pStyle w:val="Paragraphedeliste"/>
        <w:numPr>
          <w:ilvl w:val="1"/>
          <w:numId w:val="1"/>
        </w:numPr>
      </w:pPr>
      <w:r w:rsidRPr="00F83324">
        <w:rPr>
          <w:b/>
          <w:bCs/>
        </w:rPr>
        <w:t>Image  hyperéchogène</w:t>
      </w:r>
      <w:r>
        <w:t xml:space="preserve"> (très blanc)</w:t>
      </w:r>
    </w:p>
    <w:p w:rsidR="008D12B0" w:rsidRPr="00F83324" w:rsidRDefault="008D12B0" w:rsidP="008D12B0">
      <w:pPr>
        <w:pStyle w:val="Paragraphedeliste"/>
        <w:numPr>
          <w:ilvl w:val="1"/>
          <w:numId w:val="1"/>
        </w:numPr>
        <w:rPr>
          <w:b/>
          <w:bCs/>
        </w:rPr>
      </w:pPr>
      <w:r w:rsidRPr="00F83324">
        <w:rPr>
          <w:b/>
          <w:bCs/>
        </w:rPr>
        <w:t>Cône d’ombre postérieurs</w:t>
      </w:r>
    </w:p>
    <w:p w:rsidR="008D12B0" w:rsidRDefault="008D12B0" w:rsidP="008D12B0">
      <w:pPr>
        <w:pStyle w:val="Paragraphedeliste"/>
        <w:numPr>
          <w:ilvl w:val="0"/>
          <w:numId w:val="1"/>
        </w:numPr>
      </w:pPr>
      <w:r>
        <w:t xml:space="preserve">Cependant </w:t>
      </w:r>
      <w:r w:rsidR="00C95024">
        <w:t>l’étude de la  voie biliaire principale est souvent difficile (profondément situé)</w:t>
      </w:r>
    </w:p>
    <w:p w:rsidR="00C95024" w:rsidRDefault="00C95024" w:rsidP="008D12B0">
      <w:pPr>
        <w:pStyle w:val="Paragraphedeliste"/>
        <w:numPr>
          <w:ilvl w:val="0"/>
          <w:numId w:val="1"/>
        </w:numPr>
      </w:pPr>
      <w:r>
        <w:t xml:space="preserve">Que ce soit radio-transparents ou radio-opaques </w:t>
      </w:r>
    </w:p>
    <w:p w:rsidR="00C95024" w:rsidRDefault="00C95024" w:rsidP="00C95024">
      <w:pPr>
        <w:pStyle w:val="Titre3"/>
      </w:pPr>
      <w:r>
        <w:t>Cholangiographie peropératoire :</w:t>
      </w:r>
    </w:p>
    <w:p w:rsidR="00C95024" w:rsidRDefault="00C95024" w:rsidP="008D12B0">
      <w:pPr>
        <w:pStyle w:val="Paragraphedeliste"/>
        <w:numPr>
          <w:ilvl w:val="0"/>
          <w:numId w:val="1"/>
        </w:numPr>
      </w:pPr>
      <w:r>
        <w:t xml:space="preserve">Injection de produit de contraste </w:t>
      </w:r>
      <w:r w:rsidR="00BC7206">
        <w:t xml:space="preserve">lors de l’opération </w:t>
      </w:r>
    </w:p>
    <w:p w:rsidR="00BC7206" w:rsidRDefault="00BC7206" w:rsidP="00BC7206">
      <w:pPr>
        <w:pStyle w:val="Titre3"/>
      </w:pPr>
      <w:r>
        <w:t xml:space="preserve">Scintigraphie </w:t>
      </w:r>
    </w:p>
    <w:p w:rsidR="00BC7206" w:rsidRDefault="00BC7206" w:rsidP="00BC7206">
      <w:pPr>
        <w:pStyle w:val="Titre3"/>
      </w:pPr>
      <w:proofErr w:type="spellStart"/>
      <w:r>
        <w:t>Bili</w:t>
      </w:r>
      <w:proofErr w:type="spellEnd"/>
      <w:r>
        <w:t>-IRM</w:t>
      </w:r>
    </w:p>
    <w:p w:rsidR="00BC7206" w:rsidRDefault="00BC7206" w:rsidP="00BC7206">
      <w:pPr>
        <w:pStyle w:val="Titre3"/>
      </w:pPr>
      <w:r>
        <w:t>Abandonnés :</w:t>
      </w:r>
    </w:p>
    <w:p w:rsidR="00BC7206" w:rsidRDefault="00BC7206" w:rsidP="00BC7206">
      <w:pPr>
        <w:pStyle w:val="Paragraphedeliste"/>
        <w:numPr>
          <w:ilvl w:val="0"/>
          <w:numId w:val="1"/>
        </w:numPr>
      </w:pPr>
      <w:r>
        <w:t xml:space="preserve">Cholécystographie par voie orale </w:t>
      </w:r>
    </w:p>
    <w:p w:rsidR="00BC7206" w:rsidRPr="001D18C2" w:rsidRDefault="00BC7206" w:rsidP="00BC7206">
      <w:pPr>
        <w:pStyle w:val="Paragraphedeliste"/>
        <w:numPr>
          <w:ilvl w:val="0"/>
          <w:numId w:val="1"/>
        </w:numPr>
      </w:pPr>
      <w:r>
        <w:t>Cholangiographie intraveineuse</w:t>
      </w:r>
    </w:p>
    <w:p w:rsidR="002533D0" w:rsidRDefault="002533D0" w:rsidP="00E107D9"/>
    <w:p w:rsidR="002533D0" w:rsidRPr="00E107D9" w:rsidRDefault="002533D0" w:rsidP="00E107D9"/>
    <w:sectPr w:rsidR="002533D0" w:rsidRPr="00E107D9">
      <w:headerReference w:type="default" r:id="rId8"/>
      <w:footerReference w:type="even" r:id="rId9"/>
      <w:footerReference w:type="default" r:id="rId10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85A38" w:rsidRDefault="00485A38" w:rsidP="00A04358">
      <w:pPr>
        <w:spacing w:before="0" w:after="0" w:line="240" w:lineRule="auto"/>
      </w:pPr>
      <w:r>
        <w:separator/>
      </w:r>
    </w:p>
  </w:endnote>
  <w:endnote w:type="continuationSeparator" w:id="0">
    <w:p w:rsidR="00485A38" w:rsidRDefault="00485A38" w:rsidP="00A043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 Ligh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684049123"/>
      <w:docPartObj>
        <w:docPartGallery w:val="Page Numbers (Bottom of Page)"/>
        <w:docPartUnique/>
      </w:docPartObj>
    </w:sdtPr>
    <w:sdtContent>
      <w:p w:rsidR="00A04358" w:rsidRDefault="00A04358" w:rsidP="00870E2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A04358" w:rsidRDefault="00A0435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704630738"/>
      <w:docPartObj>
        <w:docPartGallery w:val="Page Numbers (Bottom of Page)"/>
        <w:docPartUnique/>
      </w:docPartObj>
    </w:sdtPr>
    <w:sdtContent>
      <w:p w:rsidR="00A04358" w:rsidRDefault="00A04358" w:rsidP="00870E2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:rsidR="00A04358" w:rsidRDefault="00A0435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85A38" w:rsidRDefault="00485A38" w:rsidP="00A04358">
      <w:pPr>
        <w:spacing w:before="0" w:after="0" w:line="240" w:lineRule="auto"/>
      </w:pPr>
      <w:r>
        <w:separator/>
      </w:r>
    </w:p>
  </w:footnote>
  <w:footnote w:type="continuationSeparator" w:id="0">
    <w:p w:rsidR="00485A38" w:rsidRDefault="00485A38" w:rsidP="00A043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4358" w:rsidRDefault="00A04358">
    <w:pPr>
      <w:pStyle w:val="En-tte"/>
    </w:pPr>
    <w:r>
      <w:t>11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8A0703"/>
    <w:multiLevelType w:val="hybridMultilevel"/>
    <w:tmpl w:val="4CACBF4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B2151"/>
    <w:multiLevelType w:val="hybridMultilevel"/>
    <w:tmpl w:val="46E4E714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733075">
    <w:abstractNumId w:val="1"/>
  </w:num>
  <w:num w:numId="2" w16cid:durableId="932712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53"/>
    <w:rsid w:val="000B7806"/>
    <w:rsid w:val="0011327D"/>
    <w:rsid w:val="00197E5D"/>
    <w:rsid w:val="001C4A76"/>
    <w:rsid w:val="001D18C2"/>
    <w:rsid w:val="002227D3"/>
    <w:rsid w:val="002533D0"/>
    <w:rsid w:val="00357C75"/>
    <w:rsid w:val="00392584"/>
    <w:rsid w:val="00485A38"/>
    <w:rsid w:val="004D05E2"/>
    <w:rsid w:val="00586B53"/>
    <w:rsid w:val="005F5B1B"/>
    <w:rsid w:val="00620B83"/>
    <w:rsid w:val="007061DD"/>
    <w:rsid w:val="007419A1"/>
    <w:rsid w:val="00755B8F"/>
    <w:rsid w:val="00837D8C"/>
    <w:rsid w:val="00893717"/>
    <w:rsid w:val="008D12B0"/>
    <w:rsid w:val="008D320A"/>
    <w:rsid w:val="00911179"/>
    <w:rsid w:val="00936086"/>
    <w:rsid w:val="009A4ACE"/>
    <w:rsid w:val="009E48A4"/>
    <w:rsid w:val="009F0590"/>
    <w:rsid w:val="00A04358"/>
    <w:rsid w:val="00A15F22"/>
    <w:rsid w:val="00B113AA"/>
    <w:rsid w:val="00B7070B"/>
    <w:rsid w:val="00BC7206"/>
    <w:rsid w:val="00BD76B3"/>
    <w:rsid w:val="00C026C0"/>
    <w:rsid w:val="00C95024"/>
    <w:rsid w:val="00D2698D"/>
    <w:rsid w:val="00D376F5"/>
    <w:rsid w:val="00D57A33"/>
    <w:rsid w:val="00E06B9C"/>
    <w:rsid w:val="00E107D9"/>
    <w:rsid w:val="00E52AAC"/>
    <w:rsid w:val="00F37537"/>
    <w:rsid w:val="00F83324"/>
    <w:rsid w:val="00F95518"/>
    <w:rsid w:val="00FC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D57EE"/>
  <w15:chartTrackingRefBased/>
  <w15:docId w15:val="{567A713A-5B45-0C44-9224-ACF5102F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Paragraphedeliste">
    <w:name w:val="List Paragraph"/>
    <w:basedOn w:val="Normal"/>
    <w:uiPriority w:val="34"/>
    <w:qFormat/>
    <w:rsid w:val="00837D8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0435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4358"/>
  </w:style>
  <w:style w:type="paragraph" w:styleId="Pieddepage">
    <w:name w:val="footer"/>
    <w:basedOn w:val="Normal"/>
    <w:link w:val="PieddepageCar"/>
    <w:uiPriority w:val="99"/>
    <w:unhideWhenUsed/>
    <w:rsid w:val="00A04358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4358"/>
  </w:style>
  <w:style w:type="character" w:styleId="Numrodepage">
    <w:name w:val="page number"/>
    <w:basedOn w:val="Policepardfaut"/>
    <w:uiPriority w:val="99"/>
    <w:semiHidden/>
    <w:unhideWhenUsed/>
    <w:rsid w:val="00A04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33</TotalTime>
  <Pages>3</Pages>
  <Words>564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34</cp:revision>
  <dcterms:created xsi:type="dcterms:W3CDTF">2025-02-12T11:03:00Z</dcterms:created>
  <dcterms:modified xsi:type="dcterms:W3CDTF">2025-02-22T11:50:00Z</dcterms:modified>
</cp:coreProperties>
</file>