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FA736A" w:rsidP="00872EA0">
      <w:pPr>
        <w:pStyle w:val="Titre"/>
      </w:pPr>
      <w:r>
        <w:t>Ecoulement mamelonnaire : orientation diagnostique</w:t>
      </w:r>
    </w:p>
    <w:p w:rsidR="00872EA0" w:rsidRDefault="00FA736A" w:rsidP="00FA736A">
      <w:pPr>
        <w:pStyle w:val="Paragraphedeliste"/>
        <w:ind w:left="360"/>
        <w:jc w:val="right"/>
        <w:rPr>
          <w:lang w:val="fr-FR"/>
        </w:rPr>
      </w:pPr>
      <w:r w:rsidRPr="00FA736A">
        <w:rPr>
          <w:color w:val="FF0000"/>
          <w:lang w:val="fr-FR"/>
        </w:rPr>
        <w:t>Objectifs</w:t>
      </w:r>
    </w:p>
    <w:p w:rsidR="00FA736A" w:rsidRDefault="00FA736A" w:rsidP="00FA736A">
      <w:pPr>
        <w:pStyle w:val="Paragraphedeliste"/>
        <w:ind w:left="360"/>
        <w:jc w:val="right"/>
        <w:rPr>
          <w:lang w:val="fr-FR"/>
        </w:rPr>
      </w:pPr>
      <w:r>
        <w:rPr>
          <w:lang w:val="fr-FR"/>
        </w:rPr>
        <w:t>Décrire l’examen clinique devant un écoulement mamelonnaire</w:t>
      </w:r>
    </w:p>
    <w:p w:rsidR="00FA736A" w:rsidRDefault="00FA736A" w:rsidP="00FA736A">
      <w:pPr>
        <w:pStyle w:val="Paragraphedeliste"/>
        <w:ind w:left="360"/>
        <w:jc w:val="right"/>
        <w:rPr>
          <w:lang w:val="fr-FR"/>
        </w:rPr>
      </w:pPr>
      <w:r>
        <w:rPr>
          <w:lang w:val="fr-FR"/>
        </w:rPr>
        <w:t>Argumenter les examens paracliniques à demander</w:t>
      </w:r>
    </w:p>
    <w:p w:rsidR="00FA736A" w:rsidRDefault="00FA736A" w:rsidP="00FA736A">
      <w:pPr>
        <w:pStyle w:val="Paragraphedeliste"/>
        <w:ind w:left="360"/>
        <w:jc w:val="right"/>
        <w:rPr>
          <w:lang w:val="fr-FR"/>
        </w:rPr>
      </w:pPr>
      <w:r>
        <w:rPr>
          <w:lang w:val="fr-FR"/>
        </w:rPr>
        <w:t>Citer les étiologies</w:t>
      </w:r>
    </w:p>
    <w:p w:rsidR="00FA736A" w:rsidRDefault="00FA736A" w:rsidP="00FA736A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Ecoulement mamelonnaire : 3</w:t>
      </w:r>
      <w:r w:rsidRPr="00FA736A">
        <w:rPr>
          <w:vertAlign w:val="superscript"/>
          <w:lang w:val="fr-FR"/>
        </w:rPr>
        <w:t>ème</w:t>
      </w:r>
      <w:r>
        <w:rPr>
          <w:lang w:val="fr-FR"/>
        </w:rPr>
        <w:t xml:space="preserve"> motif de consultation en sénologie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80% des femmes présenteront au moins une épisode durant la période d’activité génitale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Etiologie bénigne dans la majorité de cas 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Possibilité d’un cancer</w:t>
      </w:r>
    </w:p>
    <w:p w:rsidR="00FA736A" w:rsidRDefault="00FA736A" w:rsidP="00FA736A">
      <w:pPr>
        <w:pStyle w:val="Titre1"/>
        <w:rPr>
          <w:lang w:val="fr-FR"/>
        </w:rPr>
      </w:pPr>
      <w:r>
        <w:rPr>
          <w:lang w:val="fr-FR"/>
        </w:rPr>
        <w:t xml:space="preserve">Démarche diagnostique </w:t>
      </w:r>
    </w:p>
    <w:p w:rsidR="00FA736A" w:rsidRDefault="00FA736A" w:rsidP="00FA736A">
      <w:pPr>
        <w:pStyle w:val="Titre2"/>
        <w:rPr>
          <w:lang w:val="fr-FR"/>
        </w:rPr>
      </w:pPr>
      <w:r>
        <w:rPr>
          <w:lang w:val="fr-FR"/>
        </w:rPr>
        <w:t xml:space="preserve">Examen clinique </w:t>
      </w:r>
    </w:p>
    <w:p w:rsidR="00FA736A" w:rsidRDefault="00FA736A" w:rsidP="00FA736A">
      <w:pPr>
        <w:pStyle w:val="Titre3"/>
        <w:rPr>
          <w:lang w:val="fr-FR"/>
        </w:rPr>
      </w:pPr>
      <w:r>
        <w:rPr>
          <w:lang w:val="fr-FR"/>
        </w:rPr>
        <w:t>Interrogatoire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Age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Statut hormonal : DDR, ménopause ?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ATCD personnels et familiaux médicaux, sénologiques et ovarien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Date d’apparition, durée, fréquence, spontané (tachant le soutien-gorge) ou provoqué (par expression du mamelon ou d’un point gâchette), abondance, coloration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Isolé ou associé à d’autre signe clinique : masse palpable, rétraction ou plaque mamelonnaire, inflammation, démangeaison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Rechercher des signes d’hypothyroïdie</w:t>
      </w:r>
    </w:p>
    <w:p w:rsidR="00FA736A" w:rsidRDefault="00FA736A" w:rsidP="00FA736A">
      <w:pPr>
        <w:pStyle w:val="Titre3"/>
        <w:rPr>
          <w:lang w:val="fr-FR"/>
        </w:rPr>
      </w:pPr>
      <w:r>
        <w:rPr>
          <w:lang w:val="fr-FR"/>
        </w:rPr>
        <w:t xml:space="preserve">Inspection 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 l’aide d’une lampe-loupe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Eliminer les pseudo-écoulement mamelonnaire : eczéma, dermatose, érosion du mamelon, kyste para-aréolaire s’évacuant à travers un tubercule de Montgomery, …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Localisation de l’écoulement : uni, pauci, ou </w:t>
      </w:r>
      <w:r w:rsidR="00076ED0">
        <w:rPr>
          <w:lang w:val="fr-FR"/>
        </w:rPr>
        <w:t>pluriorificielle</w:t>
      </w:r>
    </w:p>
    <w:p w:rsidR="00FA736A" w:rsidRDefault="00FA736A" w:rsidP="00FA73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Coloration (étaler quelques gouttes sur une compresse) : lactescent ou blanc, clair, séreux, eau de roche, jaune, orange, vert plus ou moins foncé, marron, séro-sanglant, rouge hématique, ou noir</w:t>
      </w:r>
    </w:p>
    <w:p w:rsidR="00076ED0" w:rsidRDefault="00076ED0" w:rsidP="00076ED0">
      <w:pPr>
        <w:pStyle w:val="Titre3"/>
        <w:rPr>
          <w:lang w:val="fr-FR"/>
        </w:rPr>
      </w:pPr>
      <w:r>
        <w:rPr>
          <w:lang w:val="fr-FR"/>
        </w:rPr>
        <w:t>Palpation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Patiente assise bras levés puis couché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Quadrant par quadrant avec expression centripète de la glande à la recherche d’un point gâchette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Si écoulement absent le jour de la consultation : tenter de le reproduire en pressant la plaque aréolo-mamelonnaire et non le mamelon, entre le pouce et l’index tout en l’étirant (précisant la zone horaire)</w:t>
      </w:r>
    </w:p>
    <w:p w:rsidR="002B63CB" w:rsidRPr="002B63CB" w:rsidRDefault="002B63CB" w:rsidP="002B63CB">
      <w:pPr>
        <w:rPr>
          <w:lang w:val="fr-FR"/>
        </w:rPr>
      </w:pPr>
    </w:p>
    <w:p w:rsidR="00076ED0" w:rsidRPr="002B63CB" w:rsidRDefault="00076ED0" w:rsidP="002B63CB">
      <w:pPr>
        <w:rPr>
          <w:color w:val="FF0000"/>
          <w:sz w:val="28"/>
          <w:szCs w:val="28"/>
          <w:lang w:val="fr-FR"/>
        </w:rPr>
      </w:pPr>
      <w:r w:rsidRPr="002B63CB">
        <w:rPr>
          <w:color w:val="FF0000"/>
          <w:sz w:val="28"/>
          <w:szCs w:val="28"/>
          <w:lang w:val="fr-FR"/>
        </w:rPr>
        <w:t xml:space="preserve">Synthèse clinique 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Ecoulement non suspect : bilatéral, provoqué, ancien ou intermittent, multipore, de couleur lactescent ou vert foncé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Pathologique : unilatéral, unipore, spontané, persistant, séreux, clair, jaune, orange, hématique</w:t>
      </w:r>
    </w:p>
    <w:p w:rsidR="00076ED0" w:rsidRDefault="00076ED0" w:rsidP="00076ED0">
      <w:pPr>
        <w:pStyle w:val="Titre2"/>
        <w:rPr>
          <w:lang w:val="fr-FR"/>
        </w:rPr>
      </w:pPr>
      <w:r>
        <w:rPr>
          <w:lang w:val="fr-FR"/>
        </w:rPr>
        <w:t xml:space="preserve">Examen paraclinique </w:t>
      </w:r>
    </w:p>
    <w:p w:rsidR="00076ED0" w:rsidRDefault="00076ED0" w:rsidP="00076ED0">
      <w:pPr>
        <w:pStyle w:val="Titre3"/>
        <w:rPr>
          <w:lang w:val="fr-FR"/>
        </w:rPr>
      </w:pPr>
      <w:r>
        <w:rPr>
          <w:lang w:val="fr-FR"/>
        </w:rPr>
        <w:t>Frottis d’écoulement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Non systématique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Etalement sur lame de l’écoulement, par empreinte directe du mamelon sur lame ou par pression douce de la plaque aréolo-mamelonnaire</w:t>
      </w:r>
    </w:p>
    <w:p w:rsidR="00FA736A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N’est valable que si le résultat est malin</w:t>
      </w:r>
    </w:p>
    <w:p w:rsidR="00076ED0" w:rsidRDefault="00076ED0" w:rsidP="002B63CB">
      <w:pPr>
        <w:pStyle w:val="Titre3"/>
        <w:rPr>
          <w:lang w:val="fr-FR"/>
        </w:rPr>
      </w:pPr>
      <w:r>
        <w:rPr>
          <w:lang w:val="fr-FR"/>
        </w:rPr>
        <w:t xml:space="preserve">Imagerie 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Mammographie : macrocalcification, microcalcification, masse, ectasie galactophorique, asymétrie de densité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Echographie : ectasie galactophorique, masse complexe ou solide, atténuation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Galactographie ; écoulement unipore sans point d’appel clinique +++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IRM : secondairement</w:t>
      </w:r>
    </w:p>
    <w:p w:rsidR="00076ED0" w:rsidRDefault="00076ED0" w:rsidP="002B63CB">
      <w:pPr>
        <w:pStyle w:val="Titre3"/>
        <w:rPr>
          <w:lang w:val="fr-FR"/>
        </w:rPr>
      </w:pPr>
      <w:r>
        <w:rPr>
          <w:lang w:val="fr-FR"/>
        </w:rPr>
        <w:t>Dosage hormonal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Prolactinémie</w:t>
      </w:r>
    </w:p>
    <w:p w:rsidR="00076ED0" w:rsidRDefault="00076ED0" w:rsidP="00076ED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TSH</w:t>
      </w:r>
    </w:p>
    <w:p w:rsidR="002B63CB" w:rsidRDefault="002B63CB" w:rsidP="002B63CB">
      <w:pPr>
        <w:pStyle w:val="Titre1"/>
        <w:rPr>
          <w:lang w:val="fr-FR"/>
        </w:rPr>
      </w:pPr>
      <w:r>
        <w:rPr>
          <w:lang w:val="fr-FR"/>
        </w:rPr>
        <w:t xml:space="preserve">Etiologies </w:t>
      </w:r>
    </w:p>
    <w:p w:rsidR="002B63CB" w:rsidRDefault="002B63CB" w:rsidP="002B63CB">
      <w:pPr>
        <w:rPr>
          <w:lang w:val="fr-FR"/>
        </w:rPr>
      </w:pPr>
      <w:r>
        <w:rPr>
          <w:lang w:val="fr-FR"/>
        </w:rPr>
        <w:t xml:space="preserve">En dehors de la grossesse et de l’allaitement </w:t>
      </w:r>
    </w:p>
    <w:p w:rsidR="002B63CB" w:rsidRDefault="002B63CB" w:rsidP="002B63CB">
      <w:pPr>
        <w:pStyle w:val="Titre2"/>
        <w:rPr>
          <w:lang w:val="fr-FR"/>
        </w:rPr>
      </w:pPr>
      <w:r>
        <w:rPr>
          <w:lang w:val="fr-FR"/>
        </w:rPr>
        <w:t>Ecoulement blanchâtre ou séreux multipore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Adénome hypophysaire : hyperprolactinémie, hypothyroïdie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Médicamenteux : </w:t>
      </w:r>
      <w:proofErr w:type="spellStart"/>
      <w:r>
        <w:rPr>
          <w:lang w:val="fr-FR"/>
        </w:rPr>
        <w:t>anti-HTA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methyldopa</w:t>
      </w:r>
      <w:proofErr w:type="spellEnd"/>
      <w:r>
        <w:rPr>
          <w:lang w:val="fr-FR"/>
        </w:rPr>
        <w:t>), antidépresseurs, psychotropes (</w:t>
      </w:r>
      <w:proofErr w:type="spellStart"/>
      <w:r>
        <w:rPr>
          <w:lang w:val="fr-FR"/>
        </w:rPr>
        <w:t>Dogmatil</w:t>
      </w:r>
      <w:proofErr w:type="spellEnd"/>
      <w:r>
        <w:rPr>
          <w:lang w:val="fr-FR"/>
        </w:rPr>
        <w:t>*), antiémétiques (</w:t>
      </w:r>
      <w:proofErr w:type="spellStart"/>
      <w:r>
        <w:rPr>
          <w:lang w:val="fr-FR"/>
        </w:rPr>
        <w:t>metoclopramide</w:t>
      </w:r>
      <w:proofErr w:type="spellEnd"/>
      <w:r>
        <w:rPr>
          <w:lang w:val="fr-FR"/>
        </w:rPr>
        <w:t>)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Insuffisances hépatiques et rénale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Nécrose antéhypophysaire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Ectasie galactophorique non infectée</w:t>
      </w:r>
    </w:p>
    <w:p w:rsidR="002B63CB" w:rsidRDefault="002B63CB" w:rsidP="002B63CB">
      <w:pPr>
        <w:pStyle w:val="Titre2"/>
        <w:rPr>
          <w:lang w:val="fr-FR"/>
        </w:rPr>
      </w:pPr>
      <w:r>
        <w:rPr>
          <w:lang w:val="fr-FR"/>
        </w:rPr>
        <w:t>Ecoulement jaunâtre ou purulent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Galactophorite</w:t>
      </w:r>
      <w:bookmarkStart w:id="0" w:name="_GoBack"/>
      <w:bookmarkEnd w:id="0"/>
    </w:p>
    <w:p w:rsidR="002B63CB" w:rsidRDefault="002B63CB" w:rsidP="002B63C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Souvent femme allaitante</w:t>
      </w:r>
    </w:p>
    <w:p w:rsidR="002B63CB" w:rsidRDefault="002B63CB" w:rsidP="002B63C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Rougeur, douleur</w:t>
      </w:r>
    </w:p>
    <w:p w:rsidR="002B63CB" w:rsidRDefault="002B63CB" w:rsidP="002B63C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Point gâchette</w:t>
      </w:r>
    </w:p>
    <w:p w:rsidR="002B63CB" w:rsidRDefault="002B63CB" w:rsidP="002B63C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Fièvre</w:t>
      </w:r>
    </w:p>
    <w:p w:rsidR="002B63CB" w:rsidRDefault="002B63CB" w:rsidP="002B63C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Adénopathie axillaire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Abcès mammaire : douleur, chaleur, masse dure ou fluctuante, adénopathie axillaire</w:t>
      </w:r>
    </w:p>
    <w:p w:rsidR="002B63CB" w:rsidRDefault="002B63CB" w:rsidP="002B63CB">
      <w:pPr>
        <w:pStyle w:val="Titre2"/>
        <w:rPr>
          <w:lang w:val="fr-FR"/>
        </w:rPr>
      </w:pPr>
      <w:r>
        <w:rPr>
          <w:lang w:val="fr-FR"/>
        </w:rPr>
        <w:t>Ecoulement rougeâtre ou noirâtre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Souvent unipore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néoplasique +++</w:t>
      </w:r>
    </w:p>
    <w:p w:rsidR="002B63CB" w:rsidRPr="002B63CB" w:rsidRDefault="002B63CB" w:rsidP="002B63CB">
      <w:pPr>
        <w:ind w:left="360"/>
        <w:rPr>
          <w:lang w:val="fr-FR"/>
        </w:rPr>
      </w:pP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Papillome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Néoplasie </w:t>
      </w:r>
      <w:proofErr w:type="spellStart"/>
      <w:r>
        <w:rPr>
          <w:lang w:val="fr-FR"/>
        </w:rPr>
        <w:t>intraductale</w:t>
      </w:r>
      <w:proofErr w:type="spellEnd"/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Cancer infiltrant</w:t>
      </w:r>
    </w:p>
    <w:p w:rsidR="002B63CB" w:rsidRDefault="002B63CB" w:rsidP="002B63CB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Ne pas négliger un écoulement mamelonnaire</w:t>
      </w:r>
    </w:p>
    <w:p w:rsidR="002B63CB" w:rsidRPr="002B63CB" w:rsidRDefault="002B63CB" w:rsidP="002B63C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Mais ne pas tout étiqueter comme néoplasique</w:t>
      </w:r>
    </w:p>
    <w:sectPr w:rsidR="002B63CB" w:rsidRPr="002B63CB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E1A" w:rsidRDefault="00A94E1A" w:rsidP="00ED58FF">
      <w:pPr>
        <w:spacing w:line="240" w:lineRule="auto"/>
      </w:pPr>
      <w:r>
        <w:separator/>
      </w:r>
    </w:p>
  </w:endnote>
  <w:endnote w:type="continuationSeparator" w:id="0">
    <w:p w:rsidR="00A94E1A" w:rsidRDefault="00A94E1A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E1A" w:rsidRDefault="00A94E1A" w:rsidP="00ED58FF">
      <w:pPr>
        <w:spacing w:line="240" w:lineRule="auto"/>
      </w:pPr>
      <w:r>
        <w:separator/>
      </w:r>
    </w:p>
  </w:footnote>
  <w:footnote w:type="continuationSeparator" w:id="0">
    <w:p w:rsidR="00A94E1A" w:rsidRDefault="00A94E1A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FA736A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28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A5F24E5"/>
    <w:multiLevelType w:val="hybridMultilevel"/>
    <w:tmpl w:val="DA348440"/>
    <w:lvl w:ilvl="0" w:tplc="BC6285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76ED0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B63CB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94E1A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A736A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7AFD9A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Introduction </vt:lpstr>
      <vt:lpstr>Démarche diagnostique </vt:lpstr>
      <vt:lpstr>    Examen clinique </vt:lpstr>
      <vt:lpstr>        Interrogatoire</vt:lpstr>
      <vt:lpstr>        Inspection </vt:lpstr>
      <vt:lpstr>        Palpation</vt:lpstr>
      <vt:lpstr>    Examen paraclinique </vt:lpstr>
      <vt:lpstr>        Frottis d’écoulement</vt:lpstr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11</cp:revision>
  <dcterms:created xsi:type="dcterms:W3CDTF">2025-06-07T01:39:00Z</dcterms:created>
  <dcterms:modified xsi:type="dcterms:W3CDTF">2025-07-28T01:07:00Z</dcterms:modified>
</cp:coreProperties>
</file>