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A7D" w:rsidRDefault="00AB469C">
      <w:pPr>
        <w:rPr>
          <w:lang w:val="en-US"/>
        </w:rPr>
      </w:pPr>
      <w:r>
        <w:rPr>
          <w:lang w:val="en-US"/>
        </w:rPr>
        <w:t>Pr ANDRIAMAHAVONJY Romuald</w:t>
      </w:r>
    </w:p>
    <w:p w:rsidR="00C87A7D" w:rsidRDefault="00C87A7D"/>
    <w:p w:rsidR="00C87A7D" w:rsidRDefault="00AB469C">
      <w:pPr>
        <w:pStyle w:val="Titre"/>
      </w:pPr>
      <w:r>
        <w:t>Présentation de siège en fin de grossesse</w:t>
      </w:r>
    </w:p>
    <w:p w:rsidR="00C87A7D" w:rsidRDefault="00AB469C">
      <w:pPr>
        <w:pStyle w:val="Titre"/>
      </w:pPr>
      <w:r>
        <w:t>Diagnostic-Etiologies</w:t>
      </w:r>
    </w:p>
    <w:p w:rsidR="00C87A7D" w:rsidRDefault="00C87A7D"/>
    <w:p w:rsidR="00C87A7D" w:rsidRDefault="00AB469C">
      <w:pPr>
        <w:rPr>
          <w:b/>
          <w:bCs/>
          <w:u w:val="single"/>
        </w:rPr>
      </w:pPr>
      <w:r>
        <w:rPr>
          <w:b/>
          <w:bCs/>
          <w:u w:val="single"/>
          <w:lang w:val="en-US"/>
        </w:rPr>
        <w:t>Objectifs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Décrire les signes cliniques de la présentation de siège en fin de grossesse 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>Poser le diagnostic de la PS à l' entrée de la salle de naissance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t xml:space="preserve">Citer </w:t>
      </w:r>
      <w:r>
        <w:t>les étiologies de la présentation de siège</w:t>
      </w:r>
    </w:p>
    <w:p w:rsidR="00C87A7D" w:rsidRDefault="00AB469C" w:rsidP="006209B4">
      <w:pPr>
        <w:pStyle w:val="Titre1"/>
      </w:pPr>
      <w:r>
        <w:t>Généralités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>Présentation longitudinale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>Extrémité pelvienne se présente la première dans l'axe du détroit supérieur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Extrémité céphalique au niveau du fond utérin 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>La progression se fait en rebrousse poil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>4 % des pr</w:t>
      </w:r>
      <w:r>
        <w:rPr>
          <w:lang w:val="en-US"/>
        </w:rPr>
        <w:t>ésentations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>Deux modèles principaux de présentations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t>Siège complet : fœtus asssis en tailleur au-dessus du détroit supérieur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t>Siège décomplété : membre inférieur relevés en attelle jusqu’au niveau de la tête fœtale</w:t>
      </w:r>
    </w:p>
    <w:p w:rsidR="00C87A7D" w:rsidRDefault="00AB469C" w:rsidP="006209B4">
      <w:pPr>
        <w:pStyle w:val="Titre1"/>
      </w:pPr>
      <w:r>
        <w:t>Diagnostic positif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b/>
          <w:bCs/>
          <w:lang w:val="en-US"/>
        </w:rPr>
        <w:t>Pendant la grossesse</w:t>
      </w:r>
      <w:r>
        <w:rPr>
          <w:lang w:val="en-US"/>
        </w:rPr>
        <w:t>: i</w:t>
      </w:r>
      <w:r>
        <w:rPr>
          <w:lang w:val="en-US"/>
        </w:rPr>
        <w:t xml:space="preserve">ndispensable pour la décision de la modalité de l'accouchement 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rPr>
          <w:lang w:val="en-US"/>
        </w:rPr>
        <w:t>Interrogatoire</w:t>
      </w:r>
    </w:p>
    <w:p w:rsidR="00C87A7D" w:rsidRDefault="00AB469C">
      <w:pPr>
        <w:pStyle w:val="Paragraphedeliste"/>
        <w:numPr>
          <w:ilvl w:val="2"/>
          <w:numId w:val="2"/>
        </w:numPr>
      </w:pPr>
      <w:r>
        <w:rPr>
          <w:lang w:val="en-US"/>
        </w:rPr>
        <w:t>Douleur sous costale ou sensation de gène</w:t>
      </w:r>
    </w:p>
    <w:p w:rsidR="00C87A7D" w:rsidRDefault="00AB469C">
      <w:pPr>
        <w:pStyle w:val="Paragraphedeliste"/>
        <w:numPr>
          <w:ilvl w:val="2"/>
          <w:numId w:val="2"/>
        </w:numPr>
      </w:pPr>
      <w:r>
        <w:rPr>
          <w:lang w:val="en-US"/>
        </w:rPr>
        <w:t>Notion d'accouchement par le siège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rPr>
          <w:lang w:val="en-US"/>
        </w:rPr>
        <w:t xml:space="preserve"> Inspection: présentation longitudinale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rPr>
          <w:lang w:val="en-US"/>
        </w:rPr>
        <w:t>Palpation abdominale</w:t>
      </w:r>
    </w:p>
    <w:p w:rsidR="00C87A7D" w:rsidRDefault="00AB469C">
      <w:pPr>
        <w:pStyle w:val="Paragraphedeliste"/>
        <w:numPr>
          <w:ilvl w:val="2"/>
          <w:numId w:val="2"/>
        </w:numPr>
      </w:pPr>
      <w:r>
        <w:rPr>
          <w:lang w:val="en-US"/>
        </w:rPr>
        <w:t>Au dessus du détroit supérieur: un pole</w:t>
      </w:r>
      <w:r>
        <w:rPr>
          <w:lang w:val="en-US"/>
        </w:rPr>
        <w:t xml:space="preserve"> foetal volumineux,irégulier,de consistence molle ,non surmonté par le sillon du cou</w:t>
      </w:r>
    </w:p>
    <w:p w:rsidR="00C87A7D" w:rsidRDefault="00AB469C">
      <w:pPr>
        <w:pStyle w:val="Paragraphedeliste"/>
        <w:numPr>
          <w:ilvl w:val="2"/>
          <w:numId w:val="2"/>
        </w:numPr>
      </w:pPr>
      <w:r>
        <w:rPr>
          <w:lang w:val="en-US"/>
        </w:rPr>
        <w:t>Au niveau du fond utérin: la tête foetale, dure arrondie,plus petit en son volume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t>Auscultation : Bdcf du côté du dos plus haut situé au-dessus de l’ombilic</w:t>
      </w:r>
    </w:p>
    <w:p w:rsidR="00C87A7D" w:rsidRDefault="00AB469C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Pendant le </w:t>
      </w:r>
      <w:r>
        <w:rPr>
          <w:lang w:val="en-US"/>
        </w:rPr>
        <w:t>travail: le diagnostic repose sur le toucher vaginal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rPr>
          <w:lang w:val="en-US"/>
        </w:rPr>
        <w:t>Avant la rupture des membranes</w:t>
      </w:r>
    </w:p>
    <w:p w:rsidR="00C87A7D" w:rsidRDefault="00AB469C">
      <w:pPr>
        <w:pStyle w:val="Paragraphedeliste"/>
        <w:numPr>
          <w:ilvl w:val="2"/>
          <w:numId w:val="2"/>
        </w:numPr>
      </w:pPr>
      <w:r>
        <w:rPr>
          <w:lang w:val="en-US"/>
        </w:rPr>
        <w:t>On peut percevoir entre les contractions</w:t>
      </w:r>
    </w:p>
    <w:p w:rsidR="00C87A7D" w:rsidRDefault="00AB469C">
      <w:pPr>
        <w:pStyle w:val="Paragraphedeliste"/>
        <w:numPr>
          <w:ilvl w:val="3"/>
          <w:numId w:val="2"/>
        </w:numPr>
      </w:pPr>
      <w:r>
        <w:t>«</w:t>
      </w:r>
      <w:r>
        <w:rPr>
          <w:lang w:val="en-US"/>
        </w:rPr>
        <w:t xml:space="preserve"> Une presentation molle sans suture ni fontanelle : c’est le siege décomplété </w:t>
      </w:r>
      <w:r>
        <w:t>»</w:t>
      </w:r>
    </w:p>
    <w:p w:rsidR="00C87A7D" w:rsidRDefault="00AB469C">
      <w:pPr>
        <w:pStyle w:val="Paragraphedeliste"/>
        <w:numPr>
          <w:ilvl w:val="3"/>
          <w:numId w:val="2"/>
        </w:numPr>
      </w:pPr>
      <w:bookmarkStart w:id="0" w:name="_Hlk204226671"/>
      <w:r>
        <w:lastRenderedPageBreak/>
        <w:t>«</w:t>
      </w:r>
      <w:bookmarkEnd w:id="0"/>
      <w:r>
        <w:t> Une présentation plus irrégulière avec les petit</w:t>
      </w:r>
      <w:r>
        <w:t>s membres : c’est le siège complet »</w:t>
      </w:r>
    </w:p>
    <w:p w:rsidR="00C87A7D" w:rsidRDefault="00AB469C">
      <w:pPr>
        <w:pStyle w:val="Paragraphedeliste"/>
        <w:numPr>
          <w:ilvl w:val="1"/>
          <w:numId w:val="2"/>
        </w:numPr>
      </w:pPr>
      <w:r>
        <w:rPr>
          <w:lang w:val="en-US"/>
        </w:rPr>
        <w:t>Après rupture des membranes</w:t>
      </w:r>
    </w:p>
    <w:p w:rsidR="00C87A7D" w:rsidRDefault="00AB469C">
      <w:pPr>
        <w:pStyle w:val="Paragraphedeliste"/>
        <w:numPr>
          <w:ilvl w:val="2"/>
          <w:numId w:val="2"/>
        </w:numPr>
      </w:pPr>
      <w:r>
        <w:rPr>
          <w:lang w:val="en-US"/>
        </w:rPr>
        <w:t>Diagnostic plus facile</w:t>
      </w:r>
    </w:p>
    <w:p w:rsidR="00C87A7D" w:rsidRDefault="00C87A7D">
      <w:pPr>
        <w:pStyle w:val="Paragraphedeliste"/>
        <w:ind w:left="2160"/>
      </w:pPr>
    </w:p>
    <w:p w:rsidR="00C87A7D" w:rsidRDefault="00AB469C">
      <w:pPr>
        <w:pStyle w:val="Paragraphedeliste"/>
        <w:numPr>
          <w:ilvl w:val="3"/>
          <w:numId w:val="2"/>
        </w:numPr>
      </w:pPr>
      <w:r>
        <w:rPr>
          <w:lang w:val="en-US"/>
        </w:rPr>
        <w:t>Fesse séparé par le sillon inter fessier centré par l'anus, les organs génitaux</w:t>
      </w:r>
    </w:p>
    <w:p w:rsidR="00C87A7D" w:rsidRDefault="00AB469C">
      <w:pPr>
        <w:pStyle w:val="Paragraphedeliste"/>
        <w:numPr>
          <w:ilvl w:val="3"/>
          <w:numId w:val="2"/>
        </w:numPr>
      </w:pPr>
      <w:r>
        <w:rPr>
          <w:lang w:val="en-US"/>
        </w:rPr>
        <w:t>On peut préciser les différentes variétés de presentation par rapport au détroit supéri</w:t>
      </w:r>
      <w:r>
        <w:rPr>
          <w:lang w:val="en-US"/>
        </w:rPr>
        <w:t>eur</w:t>
      </w:r>
    </w:p>
    <w:p w:rsidR="00C87A7D" w:rsidRDefault="00AB469C">
      <w:pPr>
        <w:pStyle w:val="Paragraphedeliste"/>
        <w:numPr>
          <w:ilvl w:val="3"/>
          <w:numId w:val="2"/>
        </w:numPr>
      </w:pPr>
      <w:r>
        <w:rPr>
          <w:lang w:val="en-US"/>
        </w:rPr>
        <w:t>Le sacrum constitue le repère de la présentation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On décrit 4 variétés de positions</w:t>
      </w:r>
    </w:p>
    <w:p w:rsidR="00C87A7D" w:rsidRDefault="00AB469C">
      <w:pPr>
        <w:pStyle w:val="Paragraphedeliste"/>
        <w:numPr>
          <w:ilvl w:val="2"/>
          <w:numId w:val="2"/>
        </w:numPr>
        <w:jc w:val="both"/>
      </w:pPr>
      <w:r>
        <w:rPr>
          <w:lang w:val="en-US"/>
        </w:rPr>
        <w:t>Sacro-illiaque gauche antérieur</w:t>
      </w:r>
    </w:p>
    <w:p w:rsidR="00C87A7D" w:rsidRDefault="00AB469C">
      <w:pPr>
        <w:pStyle w:val="Paragraphedeliste"/>
        <w:numPr>
          <w:ilvl w:val="2"/>
          <w:numId w:val="2"/>
        </w:numPr>
        <w:jc w:val="both"/>
      </w:pPr>
      <w:r>
        <w:rPr>
          <w:lang w:val="en-US"/>
        </w:rPr>
        <w:t>Sacro-iliaque droite postérieur</w:t>
      </w:r>
    </w:p>
    <w:p w:rsidR="00C87A7D" w:rsidRDefault="00AB469C">
      <w:pPr>
        <w:pStyle w:val="Paragraphedeliste"/>
        <w:numPr>
          <w:ilvl w:val="2"/>
          <w:numId w:val="2"/>
        </w:numPr>
        <w:jc w:val="both"/>
      </w:pPr>
      <w:r>
        <w:rPr>
          <w:lang w:val="en-US"/>
        </w:rPr>
        <w:t>Sacro-iliaque gauche postérieur</w:t>
      </w:r>
    </w:p>
    <w:p w:rsidR="00C87A7D" w:rsidRDefault="00AB469C">
      <w:pPr>
        <w:pStyle w:val="Paragraphedeliste"/>
        <w:numPr>
          <w:ilvl w:val="2"/>
          <w:numId w:val="2"/>
        </w:numPr>
        <w:jc w:val="both"/>
      </w:pPr>
      <w:r>
        <w:rPr>
          <w:lang w:val="en-US"/>
        </w:rPr>
        <w:t xml:space="preserve">Sacro-iliaque droite antérieur 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Examens complémentaires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En cas de doute</w:t>
      </w:r>
    </w:p>
    <w:p w:rsidR="00C87A7D" w:rsidRDefault="00AB469C">
      <w:pPr>
        <w:pStyle w:val="Paragraphedeliste"/>
        <w:numPr>
          <w:ilvl w:val="2"/>
          <w:numId w:val="2"/>
        </w:numPr>
        <w:jc w:val="both"/>
      </w:pPr>
      <w:r>
        <w:rPr>
          <w:lang w:val="en-US"/>
        </w:rPr>
        <w:t>Echographie: toujours supérieure à la clinique pour poser le diagnostic d'une présentation de siège</w:t>
      </w:r>
    </w:p>
    <w:p w:rsidR="00C87A7D" w:rsidRDefault="00AB469C">
      <w:pPr>
        <w:pStyle w:val="Paragraphedeliste"/>
        <w:numPr>
          <w:ilvl w:val="2"/>
          <w:numId w:val="2"/>
        </w:numPr>
        <w:jc w:val="both"/>
      </w:pPr>
      <w:r>
        <w:rPr>
          <w:lang w:val="en-US"/>
        </w:rPr>
        <w:t xml:space="preserve">Radiographie de l'abdomen sans préparation à la recherche d’une déflexion primitive de la tête foetale </w:t>
      </w:r>
    </w:p>
    <w:p w:rsidR="00C87A7D" w:rsidRDefault="00AB469C" w:rsidP="006209B4">
      <w:pPr>
        <w:pStyle w:val="Titre1"/>
      </w:pPr>
      <w:r>
        <w:rPr>
          <w:lang w:val="en-US"/>
        </w:rPr>
        <w:t>Diagnostics différentiels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 xml:space="preserve">Présentation transversale </w:t>
      </w:r>
      <w:r>
        <w:rPr>
          <w:lang w:val="en-US"/>
        </w:rPr>
        <w:t>avec un pied qui tombe dans le vagin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Présentation du sommet avec présence des bosses séro-sanguine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Présentation de la face (nez ….)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t>Un anencéphale</w:t>
      </w:r>
    </w:p>
    <w:p w:rsidR="00C87A7D" w:rsidRDefault="00AB469C" w:rsidP="006209B4">
      <w:pPr>
        <w:pStyle w:val="Titre1"/>
      </w:pPr>
      <w:r>
        <w:rPr>
          <w:lang w:val="en-US"/>
        </w:rPr>
        <w:t>Etiologies de la P</w:t>
      </w:r>
      <w:r w:rsidR="006209B4">
        <w:rPr>
          <w:lang w:val="en-US"/>
        </w:rPr>
        <w:t>S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Cavité de l'utérus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Forme ovoide à grosse extrémité supérieure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 xml:space="preserve">Parois dotées d'une </w:t>
      </w:r>
      <w:r>
        <w:rPr>
          <w:lang w:val="en-US"/>
        </w:rPr>
        <w:t>contractilité et tonicité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Fœtus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Place dans le fond utérin son extrémité la plus volumineuse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Culbute physiologique transformant la PS en PC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Prématuré (40% de siège sont prématurés)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Facteurs maternels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Hypoplasie utérine avec cavité cylindrique (SD)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 xml:space="preserve">50% chez </w:t>
      </w:r>
      <w:r>
        <w:rPr>
          <w:lang w:val="en-US"/>
        </w:rPr>
        <w:t>les nullipares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Utérus unicorne , didelphe, cloisonné 5%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Utérus hypotonique , très vaste , fibreux de multipares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Fibrome du fond utérin déforme la cavité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Causes ovulaires : anomalie de l'insertion placentaire , anomalie du liquide ambiotique, la géméllité ,</w:t>
      </w:r>
      <w:r>
        <w:rPr>
          <w:lang w:val="en-US"/>
        </w:rPr>
        <w:t xml:space="preserve"> brièveté du cordon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Malformations fœtales, hydrocephalies, anencéphalie, spina bifida, trisomie 13 et 18</w:t>
      </w:r>
    </w:p>
    <w:p w:rsidR="00C87A7D" w:rsidRDefault="00AB469C">
      <w:pPr>
        <w:pStyle w:val="Paragraphedeliste"/>
        <w:numPr>
          <w:ilvl w:val="0"/>
          <w:numId w:val="2"/>
        </w:numPr>
        <w:jc w:val="both"/>
      </w:pPr>
      <w:r>
        <w:rPr>
          <w:lang w:val="en-US"/>
        </w:rPr>
        <w:t>Causes pelviennes</w:t>
      </w:r>
    </w:p>
    <w:p w:rsidR="00C87A7D" w:rsidRDefault="00AB469C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>Tumeurs prævia (Ko, fibrome)</w:t>
      </w:r>
    </w:p>
    <w:p w:rsidR="00C87A7D" w:rsidRDefault="00AB469C" w:rsidP="00EA1308">
      <w:pPr>
        <w:pStyle w:val="Paragraphedeliste"/>
        <w:numPr>
          <w:ilvl w:val="1"/>
          <w:numId w:val="2"/>
        </w:numPr>
        <w:jc w:val="both"/>
      </w:pPr>
      <w:r>
        <w:rPr>
          <w:lang w:val="en-US"/>
        </w:rPr>
        <w:t xml:space="preserve">Rétrécissement du détroit supérieur </w:t>
      </w:r>
      <w:bookmarkStart w:id="1" w:name="_GoBack"/>
      <w:bookmarkEnd w:id="1"/>
    </w:p>
    <w:sectPr w:rsidR="00C87A7D">
      <w:headerReference w:type="default" r:id="rId7"/>
      <w:footerReference w:type="default" r:id="rId8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469C" w:rsidRDefault="00AB469C">
      <w:pPr>
        <w:spacing w:line="240" w:lineRule="auto"/>
      </w:pPr>
      <w:r>
        <w:separator/>
      </w:r>
    </w:p>
  </w:endnote>
  <w:endnote w:type="continuationSeparator" w:id="0">
    <w:p w:rsidR="00AB469C" w:rsidRDefault="00AB4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7A7D" w:rsidRDefault="00AB469C">
    <w:pPr>
      <w:pStyle w:val="En-tte"/>
      <w:jc w:val="right"/>
      <w:rPr>
        <w:highlight w:val="lightGray"/>
      </w:rPr>
    </w:pPr>
    <w:r>
      <w:rPr>
        <w:b/>
        <w:bCs/>
        <w:color w:val="D66565"/>
        <w:sz w:val="24"/>
        <w:szCs w:val="24"/>
        <w:lang w:val="en-US"/>
      </w:rPr>
      <w:t>Gynécologie-ob / 23 Juillet 2025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469C" w:rsidRDefault="00AB469C">
      <w:pPr>
        <w:spacing w:line="240" w:lineRule="auto"/>
      </w:pPr>
      <w:r>
        <w:separator/>
      </w:r>
    </w:p>
  </w:footnote>
  <w:footnote w:type="continuationSeparator" w:id="0">
    <w:p w:rsidR="00AB469C" w:rsidRDefault="00AB4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7A7D" w:rsidRDefault="00C87A7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multilevel"/>
    <w:tmpl w:val="B00C422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160" w:hanging="360"/>
      </w:pPr>
    </w:lvl>
    <w:lvl w:ilvl="6">
      <w:start w:val="1"/>
      <w:numFmt w:val="ordinal"/>
      <w:lvlText w:val="%7."/>
      <w:lvlJc w:val="right"/>
      <w:pPr>
        <w:ind w:left="2520" w:hanging="36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0000001"/>
    <w:multiLevelType w:val="hybridMultilevel"/>
    <w:tmpl w:val="E7902DE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467C"/>
    <w:multiLevelType w:val="multilevel"/>
    <w:tmpl w:val="FBCC6818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7D"/>
    <w:rsid w:val="006209B4"/>
    <w:rsid w:val="00AB469C"/>
    <w:rsid w:val="00C87A7D"/>
    <w:rsid w:val="00EA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89D6A"/>
  <w15:docId w15:val="{EF92D796-22F3-4413-8F77-71217AB9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09B4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209B4"/>
    <w:pPr>
      <w:keepNext/>
      <w:keepLines/>
      <w:numPr>
        <w:numId w:val="13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209B4"/>
    <w:pPr>
      <w:keepNext/>
      <w:keepLines/>
      <w:numPr>
        <w:ilvl w:val="1"/>
        <w:numId w:val="13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209B4"/>
    <w:pPr>
      <w:keepNext/>
      <w:keepLines/>
      <w:numPr>
        <w:ilvl w:val="2"/>
        <w:numId w:val="13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6209B4"/>
    <w:pPr>
      <w:keepNext/>
      <w:keepLines/>
      <w:numPr>
        <w:ilvl w:val="3"/>
        <w:numId w:val="13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6209B4"/>
    <w:pPr>
      <w:keepNext/>
      <w:keepLines/>
      <w:numPr>
        <w:ilvl w:val="4"/>
        <w:numId w:val="13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6209B4"/>
    <w:pPr>
      <w:keepNext/>
      <w:keepLines/>
      <w:numPr>
        <w:ilvl w:val="5"/>
        <w:numId w:val="13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209B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6209B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6209B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09B4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209B4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6209B4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209B4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209B4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209B4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6209B4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6209B4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6209B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6209B4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6209B4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6209B4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6209B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09B4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209B4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6209B4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6209B4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6209B4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209B4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09B4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09B4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09B4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6209B4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209B4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6209B4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6209B4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6209B4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209B4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6209B4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4</cp:revision>
  <dcterms:created xsi:type="dcterms:W3CDTF">2025-07-24T03:43:00Z</dcterms:created>
  <dcterms:modified xsi:type="dcterms:W3CDTF">2025-07-27T23:26:00Z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7506c83fdec74afd80f16bb6d54d5975</vt:lpwstr>
  </property>
</Properties>
</file>