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bookmarkStart w:id="0" w:name="_GoBack"/>
      <w:bookmarkEnd w:id="0"/>
      <w:r>
        <w:t xml:space="preserve">Saignement au 2ème ou 3ème trimestre de grossesse : orientation diagnostique </w:t>
      </w:r>
    </w:p>
    <w:p>
      <w:pPr>
        <w:pStyle w:val="style1"/>
        <w:rPr/>
      </w:pPr>
      <w:r>
        <w:t xml:space="preserve">Généralité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Définition : saignement ou hémorragie d’origine cervicale ou endo-utérine à partir de 14 SA jusqu’à 40 SA, avant travail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Peut mettre en jeu le pronostic maternofoetal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2 étiologies fréquentes : placenta bas inséré (placenta prævia), hématome rétroplacentaire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Prévention des complications nécessite une prise en charge précoce et adaptée en milieu hospitalier</w:t>
      </w:r>
    </w:p>
    <w:p>
      <w:pPr>
        <w:pStyle w:val="style1"/>
        <w:rPr/>
      </w:pPr>
      <w:r>
        <w:t>Signe de gravité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Saignement abondant : date de début, sang rouge vif, caillots abondants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Choc hypovolémique : perte de connaissance, convulsion, vertige, sueurs profuses, pâleur, tachycardie, hypotension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Arrêter l’hémorragie (médicale ou chirurgicale)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Remplissage (CGR, macromolécules, sang …)</w:t>
      </w:r>
    </w:p>
    <w:p>
      <w:pPr>
        <w:pStyle w:val="style1"/>
        <w:rPr/>
      </w:pPr>
      <w:r>
        <w:t>Démarche diagnostique</w:t>
      </w:r>
    </w:p>
    <w:p>
      <w:pPr>
        <w:pStyle w:val="style2"/>
        <w:rPr/>
      </w:pPr>
      <w:r>
        <w:t xml:space="preserve">Interrogatoire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Rechercher les notions : hémorragies antérieures, HTA gravidique, ATCD obstétricaux (PP, HRP)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Avoir des renseignements : circonstance d’apparition des hémorragies, couleur et abondance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Rechercher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Des signes accompagnateurs : douleurs utérine permanentes, contractions utérines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Retentissement maternel : asthénie, palpitation, dyspnée, état de choc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Retentissement fœtal : mouvement actif ?</w:t>
      </w:r>
    </w:p>
    <w:p>
      <w:pPr>
        <w:pStyle w:val="style2"/>
        <w:rPr/>
      </w:pPr>
      <w:r>
        <w:t xml:space="preserve">Examen clinique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Etat maternel : conscience, pâleur, tension artérielle, état général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Palpation de l’utérus : souple ou contracturé ?Mesure de la hauteur utérine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Etat fœtal : bruits du cœur, fréquence cardiaque (N : 110 – 160 bpm)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Mise en place prudente d’un spéculum : inspection du col (élimine une cause cervicale : cervicite, polype, cancer)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Important : le toucher vaginal</w:t>
      </w:r>
      <w:r>
        <w:rPr>
          <w:rStyle w:val="style38"/>
        </w:rPr>
        <w:footnoteReference w:id="1"/>
      </w:r>
      <w:r>
        <w:rPr>
          <w:lang w:val="en-US"/>
        </w:rPr>
        <w:t xml:space="preserve"> est interdit tant qu’il existe une suspicion de placenta praevia recouvrant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Complications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Hémorragie abondantes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Trouble de la coagulation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Infection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Accident thrombo-embolique pour la mère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Pathologie liée à la prématurité ou à la souffrance fœtale pour le nouveau-né</w:t>
      </w:r>
    </w:p>
    <w:p>
      <w:pPr>
        <w:pStyle w:val="style2"/>
        <w:rPr/>
      </w:pPr>
      <w:r>
        <w:t xml:space="preserve">Examens complémentaires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Echographie obstétricale → insertion placentaire, fœtus, …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Bilan préopératoire : groupe ABO / Rhésus, hémogramme, agglutinines irrégulières, bilan d’hémostase complet, hépatique et rénal </w:t>
      </w:r>
    </w:p>
    <w:p>
      <w:pPr>
        <w:pStyle w:val="style1"/>
        <w:rPr/>
      </w:pPr>
      <w:r>
        <w:t>Diagnostic étiologique</w:t>
      </w:r>
    </w:p>
    <w:p>
      <w:pPr>
        <w:pStyle w:val="style2"/>
        <w:rPr/>
      </w:pPr>
      <w:r>
        <w:t xml:space="preserve">Placenta bas inséré ou praevia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Souvent multiparité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Hémorragie d’apparition brutale au repos (nuit) surtout, de sang rouge, au début modérée puis plus ou moins abondante, indolore, spontanée, ayant tendance à récidiver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Souvent associée à des contractions utérines périodiques, utérus souple entre les contractions, présentation souvent anormale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Retentissement maternel et fœtal en rapport à l’abondance des hémorragies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Si TV s’avère nécessaire (à réaliser avec douceur car contre-indiqué) : sensation de « matelas à travers le segment inférieur »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Echographie +++ : placenta recouvrant ou marginal ou bas inséré (distance placenta – col est inférieur à 4 cm)</w:t>
      </w:r>
    </w:p>
    <w:p>
      <w:pPr>
        <w:pStyle w:val="style2"/>
        <w:rPr/>
      </w:pPr>
      <w:r>
        <w:t>Hématome rétroplacentaire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Souvent primiparité : souvent lié à une pré-éclampsie décompensée (HTA + protéinurie, ...)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Hémorragie</w:t>
      </w:r>
      <w:r>
        <w:rPr>
          <w:rStyle w:val="style38"/>
        </w:rPr>
        <w:footnoteReference w:id="2"/>
      </w:r>
      <w:r>
        <w:rPr>
          <w:lang w:val="en-US"/>
        </w:rPr>
        <w:t xml:space="preserve"> de sang noirâtre, incoagulable, peu abondante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Associée à des douleurs utérines brutales, permanente+++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Contracture utérine permanente ➡️ ''ventre de bois''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Retentissement maternel sévère et sans rapport avec l'abondance des hémorragies : femme prostrée, état de choc, tachycardie mais TA variable, parfois élevée (HTA gravidique)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Devenir fœtal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Foetus mort : activité cardiaque foetale non perçue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Dans les formes sévères ou moyennes : hypoxie foetale aiguë (anomalie du rythme cardiaque fœtal)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Conduite à tenir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Hospitaliser en milieu obstétrical chirurgical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Réanimation : voie veineuse gros calibre, remplissage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Transfusion : CGR ou PFC ou plaquette  ou sang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Bilan préopératoire et d'hémostase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Si &lt; 34 SA : corticothérapie (bétaméthasone ou dexaméthasone) pour maturer artificiellement les poumons fœtaux en cas de prématurité induite</w:t>
      </w:r>
    </w:p>
    <w:p>
      <w:pPr>
        <w:pStyle w:val="style2"/>
        <w:rPr/>
      </w:pPr>
      <w:r>
        <w:t>Hématome décidual marginal</w:t>
      </w:r>
    </w:p>
    <w:p>
      <w:pPr>
        <w:pStyle w:val="style2"/>
        <w:rPr/>
      </w:pPr>
      <w:r>
        <w:t>Rupture utérine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Utérus cicatriciel : ATCD de césarienne ou myomectomie ou perforation ou malformation opérée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En fin de grossesse, douleur pelvienne : vive, brutale, en coup de poignard, syncopale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Saignement rouge, souvent abondant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Mère en état de choc douloureux et hémorragique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Palpation : sensation de foetus sous la peau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Mort foetale : BdCF négatif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Échographie : hémopéritoine, activité cardiaque fœtale négative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CAT : urgence chirurgicale absolue + réanimation intensive </w:t>
      </w:r>
    </w:p>
    <w:p>
      <w:pPr>
        <w:pStyle w:val="style2"/>
        <w:rPr/>
      </w:pPr>
      <w:r>
        <w:t>Hémorragie de Benkiser</w:t>
      </w:r>
    </w:p>
    <w:p>
      <w:pPr>
        <w:pStyle w:val="style2"/>
        <w:rPr/>
      </w:pPr>
      <w:r>
        <w:t>Pathologie cervicale : cervicite, polype, cancer</w:t>
      </w:r>
      <w:r>
        <w:rPr>
          <w:lang w:val="en-US"/>
        </w:rPr>
        <w:t xml:space="preserve"> </w:t>
      </w:r>
    </w:p>
    <w:p>
      <w:pPr>
        <w:pStyle w:val="style1"/>
        <w:rPr/>
      </w:pPr>
      <w:r>
        <w:t xml:space="preserve">Conclusion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Penser avant tout à : PP, HRP, rupture utérine 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Hospitaliser en milieu obstétrique chirurgical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Transfusion souvent indiquée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>
          <w:rStyle w:val="style38"/>
        </w:rPr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Contre-indiquée avant échographie </w:t>
      </w:r>
    </w:p>
  </w:footnote>
  <w:footnote w:id="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Rupture vaisseau placentaire </w:t>
      </w:r>
    </w:p>
  </w:footnote>
</w:footnote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17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  <w:style w:type="character" w:styleId="style38">
    <w:name w:val="footnote reference"/>
    <w:basedOn w:val="style65"/>
    <w:next w:val="style0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617</Words>
  <Pages>1</Pages>
  <Characters>3891</Characters>
  <Application>WPS Office</Application>
  <DocSecurity>0</DocSecurity>
  <Paragraphs>84</Paragraphs>
  <ScaleCrop>false</ScaleCrop>
  <LinksUpToDate>false</LinksUpToDate>
  <CharactersWithSpaces>4461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2025-07-17T14:52:54Z</dcterms:created>
  <dc:creator>RAFANOMEZANTSOA</dc:creator>
  <lastModifiedBy>Redmi Note 7 Pro</lastModifiedBy>
  <dcterms:modified xsi:type="dcterms:W3CDTF">2025-07-17T14:52:54Z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cb75cc2d86124afb896ed2ecad5dbe4f</vt:lpwstr>
  </property>
</Properties>
</file>