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760B26" w:rsidRDefault="00504525" w:rsidP="00504525">
      <w:pPr>
        <w:pStyle w:val="Titre"/>
      </w:pPr>
      <w:r>
        <w:t xml:space="preserve">leucémies myéloïdes chroniques </w:t>
      </w:r>
    </w:p>
    <w:p w:rsidR="00504525" w:rsidRDefault="00504525" w:rsidP="00504525">
      <w:pPr>
        <w:pStyle w:val="Titre1"/>
      </w:pPr>
      <w:r>
        <w:t xml:space="preserve">définition : </w:t>
      </w:r>
    </w:p>
    <w:p w:rsidR="0046784D" w:rsidRDefault="00504525" w:rsidP="00504525">
      <w:pPr>
        <w:pStyle w:val="Paragraphedeliste"/>
        <w:numPr>
          <w:ilvl w:val="0"/>
          <w:numId w:val="1"/>
        </w:numPr>
      </w:pPr>
      <w:r>
        <w:t xml:space="preserve">Syndrome </w:t>
      </w:r>
      <w:proofErr w:type="spellStart"/>
      <w:r>
        <w:t>myéloprolifératif</w:t>
      </w:r>
      <w:proofErr w:type="spellEnd"/>
      <w:r>
        <w:t xml:space="preserve"> </w:t>
      </w:r>
    </w:p>
    <w:p w:rsidR="0046784D" w:rsidRDefault="0046784D" w:rsidP="00504525">
      <w:pPr>
        <w:pStyle w:val="Paragraphedeliste"/>
        <w:numPr>
          <w:ilvl w:val="0"/>
          <w:numId w:val="1"/>
        </w:numPr>
      </w:pPr>
      <w:r>
        <w:t xml:space="preserve">Intéressant la lignée granulocytaire </w:t>
      </w:r>
    </w:p>
    <w:p w:rsidR="008C616F" w:rsidRDefault="0046784D" w:rsidP="00504525">
      <w:pPr>
        <w:pStyle w:val="Paragraphedeliste"/>
        <w:numPr>
          <w:ilvl w:val="0"/>
          <w:numId w:val="1"/>
        </w:numPr>
      </w:pPr>
      <w:r>
        <w:t>Affection due à une pro</w:t>
      </w:r>
      <w:r w:rsidR="008C616F">
        <w:t xml:space="preserve">lifération anarchique des cellules souches myéloïdes </w:t>
      </w:r>
    </w:p>
    <w:p w:rsidR="008C616F" w:rsidRDefault="008C616F" w:rsidP="00504525">
      <w:pPr>
        <w:pStyle w:val="Paragraphedeliste"/>
        <w:numPr>
          <w:ilvl w:val="0"/>
          <w:numId w:val="1"/>
        </w:numPr>
      </w:pPr>
      <w:r>
        <w:t>Caractérisée par :</w:t>
      </w:r>
    </w:p>
    <w:p w:rsidR="008C616F" w:rsidRPr="008C616F" w:rsidRDefault="008C616F" w:rsidP="008C616F">
      <w:pPr>
        <w:pStyle w:val="Paragraphedeliste"/>
        <w:numPr>
          <w:ilvl w:val="1"/>
          <w:numId w:val="1"/>
        </w:numPr>
      </w:pPr>
      <w:r>
        <w:t xml:space="preserve">Une translocation chromosomique t(9,22) </w:t>
      </w:r>
      <w:r>
        <w:sym w:font="Wingdings" w:char="F0E0"/>
      </w:r>
      <w:r>
        <w:t xml:space="preserve">  </w:t>
      </w:r>
      <w:r>
        <w:rPr>
          <w:b/>
          <w:bCs/>
        </w:rPr>
        <w:t xml:space="preserve">chromosome Philadelphie </w:t>
      </w:r>
    </w:p>
    <w:p w:rsidR="008C616F" w:rsidRDefault="008C616F" w:rsidP="008C616F">
      <w:pPr>
        <w:pStyle w:val="Paragraphedeliste"/>
        <w:numPr>
          <w:ilvl w:val="1"/>
          <w:numId w:val="1"/>
        </w:numPr>
      </w:pPr>
      <w:r>
        <w:t xml:space="preserve">Et une anomalie moléculaire spécifique : </w:t>
      </w:r>
      <w:proofErr w:type="spellStart"/>
      <w:r>
        <w:t>bcr</w:t>
      </w:r>
      <w:proofErr w:type="spellEnd"/>
      <w:r>
        <w:t xml:space="preserve"> </w:t>
      </w:r>
      <w:proofErr w:type="spellStart"/>
      <w:r>
        <w:t>abl</w:t>
      </w:r>
      <w:proofErr w:type="spellEnd"/>
      <w:r>
        <w:t xml:space="preserve"> </w:t>
      </w:r>
    </w:p>
    <w:p w:rsidR="008C616F" w:rsidRDefault="008C616F" w:rsidP="008C616F">
      <w:pPr>
        <w:pStyle w:val="Paragraphedeliste"/>
        <w:numPr>
          <w:ilvl w:val="0"/>
          <w:numId w:val="1"/>
        </w:numPr>
      </w:pPr>
      <w:r>
        <w:t xml:space="preserve">A partir de 40 ans </w:t>
      </w:r>
    </w:p>
    <w:p w:rsidR="008C616F" w:rsidRDefault="008C616F" w:rsidP="008C616F">
      <w:pPr>
        <w:pStyle w:val="Paragraphedeliste"/>
        <w:numPr>
          <w:ilvl w:val="0"/>
          <w:numId w:val="1"/>
        </w:numPr>
      </w:pPr>
      <w:r>
        <w:t xml:space="preserve">A Madagascar, survient chez adulte jeune, et parfois chez enfant </w:t>
      </w:r>
    </w:p>
    <w:p w:rsidR="008C616F" w:rsidRDefault="008C616F" w:rsidP="008C616F">
      <w:pPr>
        <w:pStyle w:val="Paragraphedeliste"/>
        <w:numPr>
          <w:ilvl w:val="0"/>
          <w:numId w:val="1"/>
        </w:numPr>
      </w:pPr>
      <w:r>
        <w:t>Evolue schématiquement en 3 phases :</w:t>
      </w:r>
    </w:p>
    <w:p w:rsidR="008C616F" w:rsidRDefault="008C616F" w:rsidP="008C616F">
      <w:pPr>
        <w:pStyle w:val="Paragraphedeliste"/>
        <w:numPr>
          <w:ilvl w:val="1"/>
          <w:numId w:val="1"/>
        </w:numPr>
      </w:pPr>
      <w:r>
        <w:t xml:space="preserve">Chronique </w:t>
      </w:r>
    </w:p>
    <w:p w:rsidR="008C616F" w:rsidRDefault="008C616F" w:rsidP="008C616F">
      <w:pPr>
        <w:pStyle w:val="Paragraphedeliste"/>
        <w:numPr>
          <w:ilvl w:val="1"/>
          <w:numId w:val="1"/>
        </w:numPr>
      </w:pPr>
      <w:r>
        <w:t xml:space="preserve">Accélération </w:t>
      </w:r>
    </w:p>
    <w:p w:rsidR="008C616F" w:rsidRDefault="008C616F" w:rsidP="008C616F">
      <w:pPr>
        <w:pStyle w:val="Paragraphedeliste"/>
        <w:numPr>
          <w:ilvl w:val="1"/>
          <w:numId w:val="1"/>
        </w:numPr>
      </w:pPr>
      <w:r>
        <w:t xml:space="preserve">Actualisation </w:t>
      </w:r>
    </w:p>
    <w:p w:rsidR="00DF7580" w:rsidRDefault="00DF7580" w:rsidP="00DF7580">
      <w:pPr>
        <w:pStyle w:val="Titre1"/>
      </w:pPr>
      <w:r>
        <w:t xml:space="preserve">phase chronique : </w:t>
      </w:r>
    </w:p>
    <w:p w:rsidR="00BE3A97" w:rsidRDefault="00BE3A97" w:rsidP="00BE3A97">
      <w:pPr>
        <w:pStyle w:val="Titre2"/>
      </w:pPr>
      <w:r>
        <w:t>Signes cliniques :</w:t>
      </w:r>
    </w:p>
    <w:p w:rsidR="00BE3A97" w:rsidRPr="00F74F09" w:rsidRDefault="00BE3A97" w:rsidP="00BE3A97">
      <w:pPr>
        <w:pStyle w:val="Paragraphedeliste"/>
        <w:numPr>
          <w:ilvl w:val="0"/>
          <w:numId w:val="1"/>
        </w:numPr>
        <w:rPr>
          <w:b/>
          <w:bCs/>
        </w:rPr>
      </w:pPr>
      <w:r w:rsidRPr="00F74F09">
        <w:rPr>
          <w:b/>
          <w:bCs/>
        </w:rPr>
        <w:t xml:space="preserve">Début progressif : </w:t>
      </w:r>
    </w:p>
    <w:p w:rsidR="00BE3A97" w:rsidRDefault="00BE3A97" w:rsidP="00BE3A97">
      <w:pPr>
        <w:pStyle w:val="Paragraphedeliste"/>
        <w:numPr>
          <w:ilvl w:val="1"/>
          <w:numId w:val="1"/>
        </w:numPr>
      </w:pPr>
      <w:r>
        <w:t xml:space="preserve">AEG </w:t>
      </w:r>
    </w:p>
    <w:p w:rsidR="00BE3A97" w:rsidRDefault="00BE3A97" w:rsidP="00BE3A97">
      <w:pPr>
        <w:pStyle w:val="Paragraphedeliste"/>
        <w:numPr>
          <w:ilvl w:val="1"/>
          <w:numId w:val="1"/>
        </w:numPr>
      </w:pPr>
      <w:r>
        <w:t xml:space="preserve">Troubles dyspeptiques banaux, pesanteur de l’hypochondre gauche </w:t>
      </w:r>
    </w:p>
    <w:p w:rsidR="00BE3A97" w:rsidRPr="00F74F09" w:rsidRDefault="00BE3A97" w:rsidP="00BE3A97">
      <w:pPr>
        <w:pStyle w:val="Paragraphedeliste"/>
        <w:numPr>
          <w:ilvl w:val="0"/>
          <w:numId w:val="1"/>
        </w:numPr>
        <w:rPr>
          <w:b/>
          <w:bCs/>
        </w:rPr>
      </w:pPr>
      <w:r w:rsidRPr="00F74F09">
        <w:rPr>
          <w:b/>
          <w:bCs/>
        </w:rPr>
        <w:t>Période d’état :</w:t>
      </w:r>
    </w:p>
    <w:p w:rsidR="00BE3A97" w:rsidRDefault="00BE3A97" w:rsidP="00BE3A97">
      <w:pPr>
        <w:pStyle w:val="Paragraphedeliste"/>
        <w:numPr>
          <w:ilvl w:val="1"/>
          <w:numId w:val="1"/>
        </w:numPr>
      </w:pPr>
      <w:r>
        <w:t xml:space="preserve">AEG </w:t>
      </w:r>
    </w:p>
    <w:p w:rsidR="00BE3A97" w:rsidRDefault="00BE3A97" w:rsidP="00BE3A97">
      <w:pPr>
        <w:pStyle w:val="Paragraphedeliste"/>
        <w:numPr>
          <w:ilvl w:val="1"/>
          <w:numId w:val="1"/>
        </w:numPr>
      </w:pPr>
      <w:r>
        <w:t>Splénomégalie ++++</w:t>
      </w:r>
    </w:p>
    <w:p w:rsidR="00BE3A97" w:rsidRDefault="00BE3A97" w:rsidP="00BE3A97">
      <w:pPr>
        <w:pStyle w:val="Titre2"/>
      </w:pPr>
      <w:r>
        <w:t xml:space="preserve">Signes </w:t>
      </w:r>
      <w:r w:rsidR="00450D4D">
        <w:t>biologiques</w:t>
      </w:r>
      <w:r>
        <w:t> :</w:t>
      </w:r>
    </w:p>
    <w:p w:rsidR="00BE3A97" w:rsidRDefault="00450D4D" w:rsidP="00450D4D">
      <w:pPr>
        <w:pStyle w:val="Paragraphedeliste"/>
        <w:numPr>
          <w:ilvl w:val="0"/>
          <w:numId w:val="1"/>
        </w:numPr>
      </w:pPr>
      <w:r>
        <w:t>Confirme le diagnostic de LMC en 2 étapes :</w:t>
      </w:r>
    </w:p>
    <w:p w:rsidR="00450D4D" w:rsidRDefault="00450D4D" w:rsidP="006C3E54">
      <w:pPr>
        <w:pStyle w:val="Titre3"/>
      </w:pPr>
      <w:r>
        <w:t xml:space="preserve">Syndrome </w:t>
      </w:r>
      <w:proofErr w:type="spellStart"/>
      <w:r>
        <w:t>myéloprolifératif</w:t>
      </w:r>
      <w:proofErr w:type="spellEnd"/>
      <w:r>
        <w:t> :</w:t>
      </w:r>
    </w:p>
    <w:p w:rsidR="006C3E54" w:rsidRPr="00F74F09" w:rsidRDefault="006C3E54" w:rsidP="006C3E54">
      <w:pPr>
        <w:pStyle w:val="Paragraphedeliste"/>
        <w:numPr>
          <w:ilvl w:val="0"/>
          <w:numId w:val="1"/>
        </w:numPr>
        <w:rPr>
          <w:b/>
          <w:bCs/>
        </w:rPr>
      </w:pPr>
      <w:r w:rsidRPr="00F74F09">
        <w:rPr>
          <w:b/>
          <w:bCs/>
        </w:rPr>
        <w:t>Hémogramme :</w:t>
      </w:r>
    </w:p>
    <w:p w:rsidR="006C3E54" w:rsidRDefault="006C3E54" w:rsidP="006C3E54">
      <w:pPr>
        <w:pStyle w:val="Paragraphedeliste"/>
        <w:numPr>
          <w:ilvl w:val="1"/>
          <w:numId w:val="1"/>
        </w:numPr>
      </w:pPr>
      <w:r>
        <w:t xml:space="preserve">Anémie modérée </w:t>
      </w:r>
    </w:p>
    <w:p w:rsidR="006C3E54" w:rsidRDefault="006C3E54" w:rsidP="006C3E54">
      <w:pPr>
        <w:pStyle w:val="Paragraphedeliste"/>
        <w:numPr>
          <w:ilvl w:val="1"/>
          <w:numId w:val="1"/>
        </w:numPr>
      </w:pPr>
      <w:r>
        <w:t xml:space="preserve">Hyperleucocytose considérable : &gt; 50 G/L </w:t>
      </w:r>
    </w:p>
    <w:p w:rsidR="006C3E54" w:rsidRDefault="006C3E54" w:rsidP="006C3E54">
      <w:pPr>
        <w:pStyle w:val="Paragraphedeliste"/>
        <w:numPr>
          <w:ilvl w:val="1"/>
          <w:numId w:val="1"/>
        </w:numPr>
      </w:pPr>
      <w:proofErr w:type="spellStart"/>
      <w:r>
        <w:t>Hyperplaquettose</w:t>
      </w:r>
      <w:proofErr w:type="spellEnd"/>
      <w:r>
        <w:t xml:space="preserve"> </w:t>
      </w:r>
    </w:p>
    <w:p w:rsidR="005E677B" w:rsidRPr="00F74F09" w:rsidRDefault="005E677B" w:rsidP="005E677B">
      <w:pPr>
        <w:pStyle w:val="Paragraphedeliste"/>
        <w:numPr>
          <w:ilvl w:val="0"/>
          <w:numId w:val="1"/>
        </w:numPr>
        <w:rPr>
          <w:b/>
          <w:bCs/>
        </w:rPr>
      </w:pPr>
      <w:r w:rsidRPr="00F74F09">
        <w:rPr>
          <w:b/>
          <w:bCs/>
        </w:rPr>
        <w:t xml:space="preserve">Formule leucocytaire : </w:t>
      </w:r>
    </w:p>
    <w:p w:rsidR="005E677B" w:rsidRDefault="005E677B" w:rsidP="005E677B">
      <w:pPr>
        <w:pStyle w:val="Paragraphedeliste"/>
        <w:numPr>
          <w:ilvl w:val="1"/>
          <w:numId w:val="1"/>
        </w:numPr>
      </w:pPr>
      <w:r>
        <w:t xml:space="preserve">Série granuleuse +++ : </w:t>
      </w:r>
      <w:proofErr w:type="spellStart"/>
      <w:r>
        <w:t>myélémie</w:t>
      </w:r>
      <w:proofErr w:type="spellEnd"/>
      <w:r>
        <w:t xml:space="preserve"> équilibrées</w:t>
      </w:r>
      <w:r w:rsidRPr="007B1A17">
        <w:rPr>
          <w:rFonts w:ascii="Fairwater Script" w:hAnsi="Fairwater Script"/>
        </w:rPr>
        <w:t xml:space="preserve"> (présence de tous les précurseurs de granulocytes dans la moelle en même temps </w:t>
      </w:r>
      <w:r w:rsidR="007B1A17" w:rsidRPr="007B1A17">
        <w:rPr>
          <w:rFonts w:ascii="Fairwater Script" w:hAnsi="Fairwater Script"/>
        </w:rPr>
        <w:t>que les cellules matures)</w:t>
      </w:r>
    </w:p>
    <w:p w:rsidR="007B1A17" w:rsidRDefault="00A93301" w:rsidP="005E677B">
      <w:pPr>
        <w:pStyle w:val="Paragraphedeliste"/>
        <w:numPr>
          <w:ilvl w:val="1"/>
          <w:numId w:val="1"/>
        </w:numPr>
      </w:pPr>
      <w:r>
        <w:t xml:space="preserve">Tous les éléments de la lignée myéloïde </w:t>
      </w:r>
    </w:p>
    <w:p w:rsidR="00A93301" w:rsidRPr="006C3E54" w:rsidRDefault="00A93301" w:rsidP="005E677B">
      <w:pPr>
        <w:pStyle w:val="Paragraphedeliste"/>
        <w:numPr>
          <w:ilvl w:val="1"/>
          <w:numId w:val="1"/>
        </w:numPr>
      </w:pPr>
      <w:r>
        <w:t>0 hiatus leucémique</w:t>
      </w:r>
      <w:r w:rsidRPr="00C64616">
        <w:rPr>
          <w:rFonts w:ascii="Fairwater Script" w:hAnsi="Fairwater Script"/>
        </w:rPr>
        <w:t xml:space="preserve"> (prolifération de toutes les lignées)</w:t>
      </w:r>
    </w:p>
    <w:p w:rsidR="00504525" w:rsidRPr="00426939" w:rsidRDefault="00C64616" w:rsidP="00C64616">
      <w:pPr>
        <w:pStyle w:val="Paragraphedeliste"/>
        <w:numPr>
          <w:ilvl w:val="0"/>
          <w:numId w:val="1"/>
        </w:numPr>
        <w:rPr>
          <w:b/>
          <w:bCs/>
        </w:rPr>
      </w:pPr>
      <w:r w:rsidRPr="00426939">
        <w:rPr>
          <w:b/>
          <w:bCs/>
        </w:rPr>
        <w:t>Médullogramme :</w:t>
      </w:r>
    </w:p>
    <w:p w:rsidR="00C64616" w:rsidRDefault="00C64616" w:rsidP="00C64616">
      <w:pPr>
        <w:pStyle w:val="Paragraphedeliste"/>
        <w:numPr>
          <w:ilvl w:val="1"/>
          <w:numId w:val="1"/>
        </w:numPr>
      </w:pPr>
      <w:r>
        <w:t xml:space="preserve">Confirme les données de la formule sanguine </w:t>
      </w:r>
    </w:p>
    <w:p w:rsidR="00C64616" w:rsidRDefault="00C64616" w:rsidP="00C64616">
      <w:pPr>
        <w:pStyle w:val="Paragraphedeliste"/>
        <w:numPr>
          <w:ilvl w:val="1"/>
          <w:numId w:val="1"/>
        </w:numPr>
      </w:pPr>
      <w:r>
        <w:t xml:space="preserve">Moelle riche avec hyperplasie granulocytaire </w:t>
      </w:r>
    </w:p>
    <w:p w:rsidR="00C64616" w:rsidRDefault="00CB6A9B" w:rsidP="00C64616">
      <w:pPr>
        <w:pStyle w:val="Titre3"/>
      </w:pPr>
      <w:r>
        <w:t xml:space="preserve">Confirme l’origine du LMC et ce syndrome </w:t>
      </w:r>
      <w:proofErr w:type="spellStart"/>
      <w:r>
        <w:t>myéloprolifératif</w:t>
      </w:r>
      <w:proofErr w:type="spellEnd"/>
      <w:r>
        <w:t> :</w:t>
      </w:r>
    </w:p>
    <w:p w:rsidR="00CB6A9B" w:rsidRDefault="00CB6A9B" w:rsidP="00CB6A9B">
      <w:pPr>
        <w:pStyle w:val="Paragraphedeliste"/>
        <w:numPr>
          <w:ilvl w:val="0"/>
          <w:numId w:val="1"/>
        </w:numPr>
      </w:pPr>
      <w:r>
        <w:lastRenderedPageBreak/>
        <w:t>Existence de chromosome Philadelphie t(9,22)</w:t>
      </w:r>
    </w:p>
    <w:p w:rsidR="00CB6A9B" w:rsidRDefault="00CB6A9B" w:rsidP="00CB6A9B">
      <w:pPr>
        <w:pStyle w:val="Paragraphedeliste"/>
        <w:numPr>
          <w:ilvl w:val="0"/>
          <w:numId w:val="1"/>
        </w:numPr>
      </w:pPr>
      <w:r>
        <w:t xml:space="preserve">Equivalent moléculaire : réarrangement </w:t>
      </w:r>
      <w:proofErr w:type="spellStart"/>
      <w:r>
        <w:t>bcr-abl</w:t>
      </w:r>
      <w:proofErr w:type="spellEnd"/>
      <w:r>
        <w:t xml:space="preserve"> (biologie moléculaire)</w:t>
      </w:r>
    </w:p>
    <w:p w:rsidR="00CB6A9B" w:rsidRDefault="00CB6A9B" w:rsidP="00CB6A9B">
      <w:pPr>
        <w:pStyle w:val="Paragraphedeliste"/>
        <w:numPr>
          <w:ilvl w:val="1"/>
          <w:numId w:val="1"/>
        </w:numPr>
      </w:pPr>
      <w:r>
        <w:t xml:space="preserve">Protéine cytoplasmique à activité tyrosine kinase responsable de la </w:t>
      </w:r>
      <w:proofErr w:type="spellStart"/>
      <w:r>
        <w:t>leucémogenèse</w:t>
      </w:r>
      <w:proofErr w:type="spellEnd"/>
      <w:r>
        <w:t xml:space="preserve"> </w:t>
      </w:r>
    </w:p>
    <w:p w:rsidR="00CB6A9B" w:rsidRDefault="00CB6A9B" w:rsidP="00CB6A9B">
      <w:pPr>
        <w:pStyle w:val="Titre1"/>
      </w:pPr>
      <w:r>
        <w:t xml:space="preserve">phase d’accélération : </w:t>
      </w:r>
    </w:p>
    <w:p w:rsidR="00CB6A9B" w:rsidRDefault="00EC1CE0" w:rsidP="00CB6A9B">
      <w:pPr>
        <w:pStyle w:val="Paragraphedeliste"/>
        <w:numPr>
          <w:ilvl w:val="0"/>
          <w:numId w:val="1"/>
        </w:numPr>
      </w:pPr>
      <w:r>
        <w:t xml:space="preserve">Phase où LMC </w:t>
      </w:r>
      <w:r>
        <w:sym w:font="Wingdings" w:char="F0E0"/>
      </w:r>
      <w:r>
        <w:t xml:space="preserve"> LAM </w:t>
      </w:r>
    </w:p>
    <w:p w:rsidR="00EC1CE0" w:rsidRDefault="00EC1CE0" w:rsidP="00CB6A9B">
      <w:pPr>
        <w:pStyle w:val="Paragraphedeliste"/>
        <w:numPr>
          <w:ilvl w:val="0"/>
          <w:numId w:val="1"/>
        </w:numPr>
      </w:pPr>
      <w:r>
        <w:t xml:space="preserve">Survient après plusieurs mois ou années d’évolution marquée par </w:t>
      </w:r>
    </w:p>
    <w:p w:rsidR="00EC1CE0" w:rsidRDefault="00EC1CE0" w:rsidP="00B96370">
      <w:pPr>
        <w:pStyle w:val="Titre2"/>
      </w:pPr>
      <w:r>
        <w:t xml:space="preserve">Clinique : </w:t>
      </w:r>
    </w:p>
    <w:p w:rsidR="00EC1CE0" w:rsidRDefault="00EC1CE0" w:rsidP="00EC1CE0">
      <w:pPr>
        <w:pStyle w:val="Paragraphedeliste"/>
        <w:numPr>
          <w:ilvl w:val="0"/>
          <w:numId w:val="1"/>
        </w:numPr>
      </w:pPr>
      <w:r>
        <w:t>Accentuation rapide des signes généraux </w:t>
      </w:r>
    </w:p>
    <w:p w:rsidR="00EC1CE0" w:rsidRDefault="00EC1CE0" w:rsidP="00B96370">
      <w:pPr>
        <w:pStyle w:val="Titre2"/>
      </w:pPr>
      <w:r>
        <w:t>Biologique :</w:t>
      </w:r>
    </w:p>
    <w:p w:rsidR="00EC1CE0" w:rsidRDefault="00E35642" w:rsidP="00EC1CE0">
      <w:pPr>
        <w:pStyle w:val="Paragraphedeliste"/>
        <w:numPr>
          <w:ilvl w:val="0"/>
          <w:numId w:val="1"/>
        </w:numPr>
      </w:pPr>
      <w:r>
        <w:t xml:space="preserve">↑ blastes dans le sang </w:t>
      </w:r>
    </w:p>
    <w:p w:rsidR="00E35642" w:rsidRDefault="00E35642" w:rsidP="00EC1CE0">
      <w:pPr>
        <w:pStyle w:val="Paragraphedeliste"/>
        <w:numPr>
          <w:ilvl w:val="0"/>
          <w:numId w:val="1"/>
        </w:numPr>
      </w:pPr>
      <w:r>
        <w:t xml:space="preserve">↑ PNE et PNB (&gt; 15%) </w:t>
      </w:r>
    </w:p>
    <w:p w:rsidR="00E35642" w:rsidRDefault="00E35642" w:rsidP="00B96370">
      <w:pPr>
        <w:pStyle w:val="Titre2"/>
      </w:pPr>
      <w:r>
        <w:t>Evolution :</w:t>
      </w:r>
    </w:p>
    <w:p w:rsidR="00E35642" w:rsidRDefault="00E35642" w:rsidP="00E35642">
      <w:pPr>
        <w:pStyle w:val="Paragraphedeliste"/>
        <w:numPr>
          <w:ilvl w:val="0"/>
          <w:numId w:val="1"/>
        </w:numPr>
      </w:pPr>
      <w:r>
        <w:t xml:space="preserve">Peut régresser sous traitement intensif </w:t>
      </w:r>
    </w:p>
    <w:p w:rsidR="00E35642" w:rsidRDefault="00E35642" w:rsidP="00E35642">
      <w:pPr>
        <w:pStyle w:val="Paragraphedeliste"/>
        <w:numPr>
          <w:ilvl w:val="0"/>
          <w:numId w:val="1"/>
        </w:numPr>
      </w:pPr>
      <w:r>
        <w:t xml:space="preserve">Peut évoluer </w:t>
      </w:r>
      <w:r w:rsidR="00B96370">
        <w:t xml:space="preserve">vers phase suivante = phase d’actualisation </w:t>
      </w:r>
      <w:r w:rsidR="00B96370">
        <w:sym w:font="Wingdings" w:char="F0E0"/>
      </w:r>
      <w:r w:rsidR="00B96370">
        <w:t xml:space="preserve"> LAM </w:t>
      </w:r>
    </w:p>
    <w:p w:rsidR="00B96370" w:rsidRDefault="002A58AB" w:rsidP="002A58AB">
      <w:pPr>
        <w:pStyle w:val="Titre1"/>
      </w:pPr>
      <w:r>
        <w:t>phase de leucémie aigüe : actualisation :</w:t>
      </w:r>
    </w:p>
    <w:p w:rsidR="002A58AB" w:rsidRPr="00426939" w:rsidRDefault="002A58AB" w:rsidP="002A58AB">
      <w:pPr>
        <w:pStyle w:val="Paragraphedeliste"/>
        <w:numPr>
          <w:ilvl w:val="0"/>
          <w:numId w:val="1"/>
        </w:numPr>
        <w:rPr>
          <w:b/>
          <w:bCs/>
        </w:rPr>
      </w:pPr>
      <w:r w:rsidRPr="00426939">
        <w:rPr>
          <w:b/>
          <w:bCs/>
        </w:rPr>
        <w:t>Clinique :</w:t>
      </w:r>
    </w:p>
    <w:p w:rsidR="002A58AB" w:rsidRDefault="002A58AB" w:rsidP="002A58AB">
      <w:pPr>
        <w:pStyle w:val="Paragraphedeliste"/>
        <w:numPr>
          <w:ilvl w:val="1"/>
          <w:numId w:val="1"/>
        </w:numPr>
      </w:pPr>
      <w:r>
        <w:t>Accentuation rapide des SG</w:t>
      </w:r>
    </w:p>
    <w:p w:rsidR="002A58AB" w:rsidRPr="00426939" w:rsidRDefault="002A58AB" w:rsidP="002A58AB">
      <w:pPr>
        <w:pStyle w:val="Paragraphedeliste"/>
        <w:numPr>
          <w:ilvl w:val="0"/>
          <w:numId w:val="1"/>
        </w:numPr>
        <w:rPr>
          <w:b/>
          <w:bCs/>
        </w:rPr>
      </w:pPr>
      <w:r w:rsidRPr="00426939">
        <w:rPr>
          <w:b/>
          <w:bCs/>
        </w:rPr>
        <w:t>Biologique :</w:t>
      </w:r>
    </w:p>
    <w:p w:rsidR="002A58AB" w:rsidRDefault="002A58AB" w:rsidP="002A58AB">
      <w:pPr>
        <w:pStyle w:val="Paragraphedeliste"/>
        <w:numPr>
          <w:ilvl w:val="1"/>
          <w:numId w:val="1"/>
        </w:numPr>
      </w:pPr>
      <w:r>
        <w:t xml:space="preserve">Blastes + de 20% dans la moelle </w:t>
      </w:r>
    </w:p>
    <w:p w:rsidR="002A58AB" w:rsidRDefault="002A58AB" w:rsidP="002A58AB">
      <w:pPr>
        <w:pStyle w:val="Paragraphedeliste"/>
        <w:numPr>
          <w:ilvl w:val="1"/>
          <w:numId w:val="1"/>
        </w:numPr>
      </w:pPr>
      <w:r>
        <w:t xml:space="preserve">Insuffisance médullaire </w:t>
      </w:r>
    </w:p>
    <w:p w:rsidR="002A58AB" w:rsidRPr="00426939" w:rsidRDefault="002A58AB" w:rsidP="002A58AB">
      <w:pPr>
        <w:pStyle w:val="Paragraphedeliste"/>
        <w:numPr>
          <w:ilvl w:val="0"/>
          <w:numId w:val="1"/>
        </w:numPr>
        <w:rPr>
          <w:b/>
          <w:bCs/>
        </w:rPr>
      </w:pPr>
      <w:r w:rsidRPr="00426939">
        <w:rPr>
          <w:b/>
          <w:bCs/>
        </w:rPr>
        <w:t>Décès par :</w:t>
      </w:r>
    </w:p>
    <w:p w:rsidR="002A58AB" w:rsidRDefault="002A58AB" w:rsidP="002A58AB">
      <w:pPr>
        <w:pStyle w:val="Paragraphedeliste"/>
        <w:numPr>
          <w:ilvl w:val="1"/>
          <w:numId w:val="1"/>
        </w:numPr>
      </w:pPr>
      <w:r>
        <w:t>Syndrome infectieux</w:t>
      </w:r>
    </w:p>
    <w:p w:rsidR="002A58AB" w:rsidRDefault="002A58AB" w:rsidP="002A58AB">
      <w:pPr>
        <w:pStyle w:val="Paragraphedeliste"/>
        <w:numPr>
          <w:ilvl w:val="1"/>
          <w:numId w:val="1"/>
        </w:numPr>
      </w:pPr>
      <w:r>
        <w:t xml:space="preserve">Syndrome hémorragique grave </w:t>
      </w:r>
    </w:p>
    <w:p w:rsidR="002A58AB" w:rsidRDefault="002A58AB" w:rsidP="002A58AB">
      <w:pPr>
        <w:pStyle w:val="Titre1"/>
      </w:pPr>
      <w:r>
        <w:t>traite</w:t>
      </w:r>
      <w:r w:rsidR="004E2128">
        <w:t>ment :</w:t>
      </w:r>
    </w:p>
    <w:p w:rsidR="004E2128" w:rsidRDefault="004E2128" w:rsidP="004E2128">
      <w:pPr>
        <w:pStyle w:val="Titre2"/>
      </w:pPr>
      <w:r>
        <w:t xml:space="preserve">Buts : </w:t>
      </w:r>
    </w:p>
    <w:p w:rsidR="004E2128" w:rsidRDefault="004E2128" w:rsidP="004E2128">
      <w:pPr>
        <w:pStyle w:val="Paragraphedeliste"/>
        <w:numPr>
          <w:ilvl w:val="0"/>
          <w:numId w:val="1"/>
        </w:numPr>
      </w:pPr>
      <w:r>
        <w:t xml:space="preserve">↓ masse tumorale </w:t>
      </w:r>
    </w:p>
    <w:p w:rsidR="004E2128" w:rsidRDefault="004E2128" w:rsidP="004E2128">
      <w:pPr>
        <w:pStyle w:val="Paragraphedeliste"/>
        <w:numPr>
          <w:ilvl w:val="0"/>
          <w:numId w:val="1"/>
        </w:numPr>
      </w:pPr>
      <w:r>
        <w:t>Eviter les complications</w:t>
      </w:r>
    </w:p>
    <w:p w:rsidR="004E2128" w:rsidRDefault="004E2128" w:rsidP="004E2128">
      <w:pPr>
        <w:pStyle w:val="Paragraphedeliste"/>
        <w:numPr>
          <w:ilvl w:val="0"/>
          <w:numId w:val="1"/>
        </w:numPr>
      </w:pPr>
      <w:r>
        <w:t xml:space="preserve">Eliminer si possible les clones tumoraux </w:t>
      </w:r>
    </w:p>
    <w:p w:rsidR="004E2128" w:rsidRDefault="004E2128" w:rsidP="004E2128">
      <w:pPr>
        <w:pStyle w:val="Paragraphedeliste"/>
        <w:numPr>
          <w:ilvl w:val="0"/>
          <w:numId w:val="1"/>
        </w:numPr>
      </w:pPr>
      <w:r>
        <w:t xml:space="preserve">Restaurer une hématopoïèse normale </w:t>
      </w:r>
    </w:p>
    <w:p w:rsidR="004E2128" w:rsidRDefault="004E2128" w:rsidP="004E2128">
      <w:pPr>
        <w:pStyle w:val="Titre2"/>
      </w:pPr>
      <w:r>
        <w:t xml:space="preserve">Moyens : </w:t>
      </w:r>
    </w:p>
    <w:p w:rsidR="004E2128" w:rsidRDefault="004E2128" w:rsidP="00317668">
      <w:pPr>
        <w:pStyle w:val="Titre3"/>
      </w:pPr>
      <w:r>
        <w:t>Cytaphérèse :</w:t>
      </w:r>
    </w:p>
    <w:p w:rsidR="004E2128" w:rsidRDefault="00317668" w:rsidP="004E2128">
      <w:pPr>
        <w:pStyle w:val="Paragraphedeliste"/>
        <w:numPr>
          <w:ilvl w:val="0"/>
          <w:numId w:val="1"/>
        </w:numPr>
      </w:pPr>
      <w:r>
        <w:t>T</w:t>
      </w:r>
      <w:r w:rsidR="004E2128">
        <w:t>rier</w:t>
      </w:r>
      <w:r>
        <w:t xml:space="preserve"> les cellules sanguines et éliminer la lignée granulocytaire proliférative : échange transfusionnel </w:t>
      </w:r>
    </w:p>
    <w:p w:rsidR="00317668" w:rsidRDefault="00317668" w:rsidP="004E2128">
      <w:pPr>
        <w:pStyle w:val="Paragraphedeliste"/>
        <w:numPr>
          <w:ilvl w:val="0"/>
          <w:numId w:val="1"/>
        </w:numPr>
      </w:pPr>
      <w:r>
        <w:t>Eviter les complications liées à l’hyperleucocytose importante (</w:t>
      </w:r>
      <w:proofErr w:type="spellStart"/>
      <w:r>
        <w:t>leucostase</w:t>
      </w:r>
      <w:proofErr w:type="spellEnd"/>
      <w:r>
        <w:t xml:space="preserve"> pulmonaire, priapisme, AVC)</w:t>
      </w:r>
    </w:p>
    <w:p w:rsidR="00D9393A" w:rsidRDefault="00D9393A" w:rsidP="004E2128">
      <w:pPr>
        <w:pStyle w:val="Paragraphedeliste"/>
        <w:numPr>
          <w:ilvl w:val="0"/>
          <w:numId w:val="1"/>
        </w:numPr>
      </w:pPr>
      <w:r>
        <w:lastRenderedPageBreak/>
        <w:t xml:space="preserve">Objectifs : globules blancs &lt; 100 </w:t>
      </w:r>
    </w:p>
    <w:p w:rsidR="00D9393A" w:rsidRDefault="00D9393A" w:rsidP="00D9393A">
      <w:pPr>
        <w:pStyle w:val="Titre3"/>
      </w:pPr>
      <w:r>
        <w:t xml:space="preserve">Traitement médicamenteux </w:t>
      </w:r>
      <w:proofErr w:type="spellStart"/>
      <w:r>
        <w:t>antitumoral</w:t>
      </w:r>
      <w:proofErr w:type="spellEnd"/>
      <w:r>
        <w:t> :</w:t>
      </w:r>
    </w:p>
    <w:p w:rsidR="00D9393A" w:rsidRDefault="00D9393A" w:rsidP="00D9393A">
      <w:pPr>
        <w:pStyle w:val="Paragraphedeliste"/>
        <w:numPr>
          <w:ilvl w:val="0"/>
          <w:numId w:val="1"/>
        </w:numPr>
      </w:pPr>
      <w:proofErr w:type="spellStart"/>
      <w:r>
        <w:t>Hydorxyurée</w:t>
      </w:r>
      <w:proofErr w:type="spellEnd"/>
      <w:r>
        <w:t xml:space="preserve"> (</w:t>
      </w:r>
      <w:proofErr w:type="spellStart"/>
      <w:r>
        <w:t>Hydrea</w:t>
      </w:r>
      <w:proofErr w:type="spellEnd"/>
      <w:r w:rsidR="00651FE0">
        <w:t>*) 50 mg/kg/j : (</w:t>
      </w:r>
      <w:proofErr w:type="spellStart"/>
      <w:r w:rsidR="00651FE0">
        <w:t>cytoréducteur</w:t>
      </w:r>
      <w:proofErr w:type="spellEnd"/>
      <w:r w:rsidR="00651FE0">
        <w:t xml:space="preserve">) </w:t>
      </w:r>
    </w:p>
    <w:p w:rsidR="00651FE0" w:rsidRDefault="00651FE0" w:rsidP="00651FE0">
      <w:pPr>
        <w:pStyle w:val="Paragraphedeliste"/>
        <w:numPr>
          <w:ilvl w:val="1"/>
          <w:numId w:val="1"/>
        </w:numPr>
      </w:pPr>
      <w:r>
        <w:t xml:space="preserve">Surveiller la fonction  rénale </w:t>
      </w:r>
    </w:p>
    <w:p w:rsidR="00651FE0" w:rsidRDefault="00651FE0" w:rsidP="00651FE0">
      <w:pPr>
        <w:pStyle w:val="Paragraphedeliste"/>
        <w:numPr>
          <w:ilvl w:val="1"/>
          <w:numId w:val="1"/>
        </w:numPr>
      </w:pPr>
      <w:r>
        <w:t>Bien réhydrater, alcaliniser (pour éviter le syndrome de Lyse) par boisson alcalinisé</w:t>
      </w:r>
    </w:p>
    <w:p w:rsidR="00033968" w:rsidRDefault="00033968" w:rsidP="00651FE0">
      <w:pPr>
        <w:pStyle w:val="Paragraphedeliste"/>
        <w:numPr>
          <w:ilvl w:val="1"/>
          <w:numId w:val="1"/>
        </w:numPr>
      </w:pPr>
      <w:r>
        <w:t>↓ le taux d’acide urique (</w:t>
      </w:r>
      <w:proofErr w:type="spellStart"/>
      <w:r>
        <w:t>Zyloric</w:t>
      </w:r>
      <w:proofErr w:type="spellEnd"/>
      <w:r>
        <w:t>*)</w:t>
      </w:r>
    </w:p>
    <w:p w:rsidR="00033968" w:rsidRDefault="00033968" w:rsidP="00651FE0">
      <w:pPr>
        <w:pStyle w:val="Paragraphedeliste"/>
        <w:numPr>
          <w:ilvl w:val="1"/>
          <w:numId w:val="1"/>
        </w:numPr>
      </w:pPr>
      <w:r>
        <w:t xml:space="preserve">Effet indésirable : </w:t>
      </w:r>
      <w:proofErr w:type="spellStart"/>
      <w:r>
        <w:t>macrocytose</w:t>
      </w:r>
      <w:proofErr w:type="spellEnd"/>
      <w:r>
        <w:t xml:space="preserve">, signes cutanées et muqueux </w:t>
      </w:r>
    </w:p>
    <w:p w:rsidR="00033968" w:rsidRDefault="00A97E62" w:rsidP="00A97E62">
      <w:pPr>
        <w:pStyle w:val="Titre3"/>
      </w:pPr>
      <w:r>
        <w:t xml:space="preserve">Traitement </w:t>
      </w:r>
      <w:proofErr w:type="spellStart"/>
      <w:r>
        <w:t>antityrosine</w:t>
      </w:r>
      <w:proofErr w:type="spellEnd"/>
      <w:r>
        <w:t xml:space="preserve"> kinase (thérapie ciblé) :</w:t>
      </w:r>
    </w:p>
    <w:p w:rsidR="00A97E62" w:rsidRDefault="00A97E62" w:rsidP="00A97E62">
      <w:pPr>
        <w:pStyle w:val="Paragraphedeliste"/>
        <w:numPr>
          <w:ilvl w:val="0"/>
          <w:numId w:val="1"/>
        </w:numPr>
      </w:pPr>
      <w:proofErr w:type="spellStart"/>
      <w:r>
        <w:t>Imatinib</w:t>
      </w:r>
      <w:proofErr w:type="spellEnd"/>
      <w:r>
        <w:t xml:space="preserve"> (</w:t>
      </w:r>
      <w:proofErr w:type="spellStart"/>
      <w:r>
        <w:t>Glivec</w:t>
      </w:r>
      <w:proofErr w:type="spellEnd"/>
      <w:r>
        <w:t xml:space="preserve">) par voie orale </w:t>
      </w:r>
    </w:p>
    <w:p w:rsidR="00247A8C" w:rsidRDefault="00247A8C" w:rsidP="00A97E62">
      <w:pPr>
        <w:pStyle w:val="Paragraphedeliste"/>
        <w:numPr>
          <w:ilvl w:val="0"/>
          <w:numId w:val="1"/>
        </w:numPr>
      </w:pPr>
      <w:r>
        <w:t xml:space="preserve">Inhibiteur spécifique de la tyrosine kinase (ITK) </w:t>
      </w:r>
      <w:proofErr w:type="spellStart"/>
      <w:r>
        <w:t>bcr-abl</w:t>
      </w:r>
      <w:proofErr w:type="spellEnd"/>
      <w:r>
        <w:t xml:space="preserve"> (4000£</w:t>
      </w:r>
      <w:r w:rsidR="00FF7E47">
        <w:t xml:space="preserve">/boite) </w:t>
      </w:r>
    </w:p>
    <w:p w:rsidR="00FF7E47" w:rsidRDefault="00FF7E47" w:rsidP="00A97E62">
      <w:pPr>
        <w:pStyle w:val="Paragraphedeliste"/>
        <w:numPr>
          <w:ilvl w:val="0"/>
          <w:numId w:val="1"/>
        </w:numPr>
      </w:pPr>
      <w:r>
        <w:t>400 mg/j ou 600 mg/j :</w:t>
      </w:r>
    </w:p>
    <w:p w:rsidR="00FF7E47" w:rsidRDefault="00FF7E47" w:rsidP="00FF7E47">
      <w:pPr>
        <w:pStyle w:val="Paragraphedeliste"/>
        <w:numPr>
          <w:ilvl w:val="1"/>
          <w:numId w:val="1"/>
        </w:numPr>
      </w:pPr>
      <w:r>
        <w:t xml:space="preserve">Meilleur traitement </w:t>
      </w:r>
    </w:p>
    <w:p w:rsidR="00FF7E47" w:rsidRDefault="00FF7E47" w:rsidP="00FF7E47">
      <w:pPr>
        <w:pStyle w:val="Paragraphedeliste"/>
        <w:numPr>
          <w:ilvl w:val="1"/>
          <w:numId w:val="1"/>
        </w:numPr>
      </w:pPr>
      <w:r>
        <w:t xml:space="preserve">Rémission cytologique mais aussi cytogénétique </w:t>
      </w:r>
    </w:p>
    <w:p w:rsidR="001F2907" w:rsidRDefault="001F2907" w:rsidP="00FF7E47">
      <w:pPr>
        <w:pStyle w:val="Paragraphedeliste"/>
        <w:numPr>
          <w:ilvl w:val="1"/>
          <w:numId w:val="1"/>
        </w:numPr>
      </w:pPr>
      <w:r>
        <w:t xml:space="preserve">Résistance dans des rares cas : </w:t>
      </w:r>
      <w:proofErr w:type="spellStart"/>
      <w:r>
        <w:t>Dasatinib</w:t>
      </w:r>
      <w:proofErr w:type="spellEnd"/>
      <w:r>
        <w:t xml:space="preserve">, </w:t>
      </w:r>
      <w:proofErr w:type="spellStart"/>
      <w:r>
        <w:t>Nilotinib</w:t>
      </w:r>
      <w:proofErr w:type="spellEnd"/>
      <w:r>
        <w:t>, greffe de moelle</w:t>
      </w:r>
    </w:p>
    <w:p w:rsidR="001F2907" w:rsidRDefault="00EB5480" w:rsidP="00EB5480">
      <w:pPr>
        <w:pStyle w:val="Titre3"/>
      </w:pPr>
      <w:r>
        <w:t xml:space="preserve">Traitement symptomatique : </w:t>
      </w:r>
    </w:p>
    <w:p w:rsidR="00EB5480" w:rsidRDefault="00EB5480" w:rsidP="00EB5480">
      <w:pPr>
        <w:pStyle w:val="Paragraphedeliste"/>
        <w:numPr>
          <w:ilvl w:val="0"/>
          <w:numId w:val="1"/>
        </w:numPr>
      </w:pPr>
      <w:r>
        <w:t xml:space="preserve">Hyper diurèse alcaline (hyperhydratation) </w:t>
      </w:r>
    </w:p>
    <w:p w:rsidR="00EB5480" w:rsidRDefault="00EB5480" w:rsidP="00EB5480">
      <w:pPr>
        <w:pStyle w:val="Paragraphedeliste"/>
        <w:numPr>
          <w:ilvl w:val="0"/>
          <w:numId w:val="1"/>
        </w:numPr>
      </w:pPr>
      <w:r>
        <w:t xml:space="preserve">+ hypo </w:t>
      </w:r>
      <w:proofErr w:type="spellStart"/>
      <w:r>
        <w:t>uricémiant</w:t>
      </w:r>
      <w:proofErr w:type="spellEnd"/>
      <w:r>
        <w:t> : Allopurinol 100 mg x 3/j</w:t>
      </w:r>
    </w:p>
    <w:p w:rsidR="00EB5480" w:rsidRDefault="00EB5480" w:rsidP="00EB5480">
      <w:pPr>
        <w:pStyle w:val="Paragraphedeliste"/>
        <w:numPr>
          <w:ilvl w:val="0"/>
          <w:numId w:val="1"/>
        </w:numPr>
      </w:pPr>
      <w:r>
        <w:t>Echange transfusionnel</w:t>
      </w:r>
    </w:p>
    <w:p w:rsidR="00651FE0" w:rsidRPr="00D9393A" w:rsidRDefault="00651FE0" w:rsidP="00651FE0"/>
    <w:p w:rsidR="00B96370" w:rsidRPr="00CB6A9B" w:rsidRDefault="00B96370" w:rsidP="00B96370"/>
    <w:sectPr w:rsidR="00B96370" w:rsidRPr="00CB6A9B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17" w:right="1417" w:bottom="1417" w:left="141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0A402D" w:rsidRDefault="000A402D" w:rsidP="00213B25">
      <w:pPr>
        <w:spacing w:before="0" w:after="0" w:line="240" w:lineRule="auto"/>
      </w:pPr>
      <w:r>
        <w:separator/>
      </w:r>
    </w:p>
  </w:endnote>
  <w:endnote w:type="continuationSeparator" w:id="0">
    <w:p w:rsidR="000A402D" w:rsidRDefault="000A402D" w:rsidP="00213B25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altName w:val="Arial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French Script MT">
    <w:panose1 w:val="03020402040607040605"/>
    <w:charset w:val="00"/>
    <w:family w:val="script"/>
    <w:pitch w:val="variable"/>
    <w:sig w:usb0="00000003" w:usb1="00000000" w:usb2="00000000" w:usb3="00000000" w:csb0="00000001" w:csb1="00000000"/>
  </w:font>
  <w:font w:name="Book Antiqua">
    <w:altName w:val="Noto Serif"/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Fairwater Script">
    <w:panose1 w:val="02000507000000020003"/>
    <w:charset w:val="00"/>
    <w:family w:val="auto"/>
    <w:pitch w:val="variable"/>
    <w:sig w:usb0="A000002F" w:usb1="1000004B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Numrodepage"/>
      </w:rPr>
      <w:id w:val="1772200295"/>
      <w:docPartObj>
        <w:docPartGallery w:val="Page Numbers (Bottom of Page)"/>
        <w:docPartUnique/>
      </w:docPartObj>
    </w:sdtPr>
    <w:sdtContent>
      <w:p w:rsidR="006A52E7" w:rsidRDefault="006A52E7" w:rsidP="00982176">
        <w:pPr>
          <w:pStyle w:val="Pieddepage"/>
          <w:framePr w:wrap="none" w:vAnchor="text" w:hAnchor="margin" w:xAlign="center" w:y="1"/>
          <w:rPr>
            <w:rStyle w:val="Numrodepage"/>
          </w:rPr>
        </w:pPr>
        <w:r>
          <w:rPr>
            <w:rStyle w:val="Numrodepage"/>
          </w:rPr>
          <w:t xml:space="preserve">Page </w:t>
        </w: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PAGE </w:instrText>
        </w:r>
        <w:r>
          <w:rPr>
            <w:rStyle w:val="Numrodepage"/>
          </w:rPr>
          <w:fldChar w:fldCharType="end"/>
        </w:r>
        <w:r>
          <w:rPr>
            <w:rStyle w:val="Numrodepage"/>
          </w:rPr>
          <w:t xml:space="preserve"> sur </w:t>
        </w: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NUMPAGES </w:instrText>
        </w:r>
        <w:r>
          <w:rPr>
            <w:rStyle w:val="Numrodepage"/>
          </w:rPr>
          <w:fldChar w:fldCharType="end"/>
        </w:r>
      </w:p>
    </w:sdtContent>
  </w:sdt>
  <w:sdt>
    <w:sdtPr>
      <w:rPr>
        <w:rStyle w:val="Numrodepage"/>
      </w:rPr>
      <w:id w:val="1049800836"/>
      <w:docPartObj>
        <w:docPartGallery w:val="Page Numbers (Bottom of Page)"/>
        <w:docPartUnique/>
      </w:docPartObj>
    </w:sdtPr>
    <w:sdtContent>
      <w:p w:rsidR="00213B25" w:rsidRDefault="00213B25" w:rsidP="00982176">
        <w:pPr>
          <w:pStyle w:val="Pieddepage"/>
          <w:framePr w:wrap="none" w:vAnchor="text" w:hAnchor="margin" w:xAlign="center" w:y="1"/>
          <w:rPr>
            <w:rStyle w:val="Numrodepage"/>
          </w:rPr>
        </w:pP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PAGE </w:instrText>
        </w:r>
        <w:r>
          <w:rPr>
            <w:rStyle w:val="Numrodepage"/>
          </w:rPr>
          <w:fldChar w:fldCharType="end"/>
        </w:r>
      </w:p>
    </w:sdtContent>
  </w:sdt>
  <w:p w:rsidR="00213B25" w:rsidRDefault="00213B25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Numrodepage"/>
      </w:rPr>
      <w:id w:val="1157041199"/>
      <w:docPartObj>
        <w:docPartGallery w:val="Page Numbers (Bottom of Page)"/>
        <w:docPartUnique/>
      </w:docPartObj>
    </w:sdtPr>
    <w:sdtContent>
      <w:p w:rsidR="006A52E7" w:rsidRDefault="006A52E7" w:rsidP="00982176">
        <w:pPr>
          <w:pStyle w:val="Pieddepage"/>
          <w:framePr w:wrap="none" w:vAnchor="text" w:hAnchor="margin" w:xAlign="center" w:y="1"/>
          <w:rPr>
            <w:rStyle w:val="Numrodepage"/>
          </w:rPr>
        </w:pPr>
        <w:r>
          <w:rPr>
            <w:rStyle w:val="Numrodepage"/>
          </w:rPr>
          <w:t xml:space="preserve">Page </w:t>
        </w: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PAGE </w:instrText>
        </w:r>
        <w:r>
          <w:rPr>
            <w:rStyle w:val="Numrodepage"/>
          </w:rPr>
          <w:fldChar w:fldCharType="separate"/>
        </w:r>
        <w:r>
          <w:rPr>
            <w:rStyle w:val="Numrodepage"/>
            <w:noProof/>
          </w:rPr>
          <w:t>3</w:t>
        </w:r>
        <w:r>
          <w:rPr>
            <w:rStyle w:val="Numrodepage"/>
          </w:rPr>
          <w:fldChar w:fldCharType="end"/>
        </w:r>
        <w:r>
          <w:rPr>
            <w:rStyle w:val="Numrodepage"/>
          </w:rPr>
          <w:t xml:space="preserve"> sur </w:t>
        </w: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NUMPAGES </w:instrText>
        </w:r>
        <w:r>
          <w:rPr>
            <w:rStyle w:val="Numrodepage"/>
          </w:rPr>
          <w:fldChar w:fldCharType="separate"/>
        </w:r>
        <w:r>
          <w:rPr>
            <w:rStyle w:val="Numrodepage"/>
            <w:noProof/>
          </w:rPr>
          <w:t>3</w:t>
        </w:r>
        <w:r>
          <w:rPr>
            <w:rStyle w:val="Numrodepage"/>
          </w:rPr>
          <w:fldChar w:fldCharType="end"/>
        </w:r>
      </w:p>
    </w:sdtContent>
  </w:sdt>
  <w:p w:rsidR="00213B25" w:rsidRDefault="00213B25">
    <w:pPr>
      <w:pStyle w:val="Pieddepag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13B25" w:rsidRDefault="00213B25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0A402D" w:rsidRDefault="000A402D" w:rsidP="00213B25">
      <w:pPr>
        <w:spacing w:before="0" w:after="0" w:line="240" w:lineRule="auto"/>
      </w:pPr>
      <w:r>
        <w:separator/>
      </w:r>
    </w:p>
  </w:footnote>
  <w:footnote w:type="continuationSeparator" w:id="0">
    <w:p w:rsidR="000A402D" w:rsidRDefault="000A402D" w:rsidP="00213B25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13B25" w:rsidRDefault="00213B25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A52E7" w:rsidRDefault="006A52E7">
    <w:pPr>
      <w:pStyle w:val="En-tte"/>
    </w:pPr>
    <w:r>
      <w:tab/>
    </w:r>
    <w:r>
      <w:tab/>
      <w:t>Prise de note : Johary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13B25" w:rsidRDefault="00213B25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2661B6"/>
    <w:multiLevelType w:val="hybridMultilevel"/>
    <w:tmpl w:val="88FCBC44"/>
    <w:lvl w:ilvl="0" w:tplc="FFFFFFFF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663377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3"/>
  <w:proofState w:spelling="clean"/>
  <w:attachedTemplate r:id="rId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4525"/>
    <w:rsid w:val="00033968"/>
    <w:rsid w:val="000A402D"/>
    <w:rsid w:val="001F2907"/>
    <w:rsid w:val="00213B25"/>
    <w:rsid w:val="002227D3"/>
    <w:rsid w:val="00247A8C"/>
    <w:rsid w:val="002A58AB"/>
    <w:rsid w:val="00317668"/>
    <w:rsid w:val="00426939"/>
    <w:rsid w:val="00450D4D"/>
    <w:rsid w:val="0046784D"/>
    <w:rsid w:val="004E2128"/>
    <w:rsid w:val="00504525"/>
    <w:rsid w:val="00510E4E"/>
    <w:rsid w:val="005E677B"/>
    <w:rsid w:val="005F5B1B"/>
    <w:rsid w:val="00620B83"/>
    <w:rsid w:val="00651FE0"/>
    <w:rsid w:val="00673D57"/>
    <w:rsid w:val="006A52E7"/>
    <w:rsid w:val="006C3E54"/>
    <w:rsid w:val="00760B26"/>
    <w:rsid w:val="007B1A17"/>
    <w:rsid w:val="008C616F"/>
    <w:rsid w:val="00911179"/>
    <w:rsid w:val="009E48A4"/>
    <w:rsid w:val="009F0590"/>
    <w:rsid w:val="00A15F22"/>
    <w:rsid w:val="00A93301"/>
    <w:rsid w:val="00A97E62"/>
    <w:rsid w:val="00B7070B"/>
    <w:rsid w:val="00B96370"/>
    <w:rsid w:val="00BE3A97"/>
    <w:rsid w:val="00C64616"/>
    <w:rsid w:val="00CB6A9B"/>
    <w:rsid w:val="00CC6AF8"/>
    <w:rsid w:val="00D9393A"/>
    <w:rsid w:val="00DF7580"/>
    <w:rsid w:val="00E35642"/>
    <w:rsid w:val="00EB5480"/>
    <w:rsid w:val="00EC1CE0"/>
    <w:rsid w:val="00F74F09"/>
    <w:rsid w:val="00FF7E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F3A888A-2C6C-0E4B-9027-47E85E6C51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fr-FR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C6AF8"/>
  </w:style>
  <w:style w:type="paragraph" w:styleId="Titre1">
    <w:name w:val="heading 1"/>
    <w:basedOn w:val="Normal"/>
    <w:next w:val="Normal"/>
    <w:link w:val="Titre1Car"/>
    <w:uiPriority w:val="9"/>
    <w:qFormat/>
    <w:rsid w:val="00CC6AF8"/>
    <w:pPr>
      <w:pBdr>
        <w:top w:val="single" w:sz="24" w:space="0" w:color="FF0000" w:themeColor="accent1"/>
        <w:left w:val="single" w:sz="24" w:space="0" w:color="FF0000" w:themeColor="accent1"/>
        <w:bottom w:val="single" w:sz="24" w:space="0" w:color="FF0000" w:themeColor="accent1"/>
        <w:right w:val="single" w:sz="24" w:space="0" w:color="FF0000" w:themeColor="accent1"/>
      </w:pBdr>
      <w:shd w:val="clear" w:color="auto" w:fill="FF0000" w:themeFill="accent1"/>
      <w:spacing w:after="0"/>
      <w:outlineLvl w:val="0"/>
    </w:pPr>
    <w:rPr>
      <w:b/>
      <w:caps/>
      <w:color w:val="FFFFFF" w:themeColor="background1"/>
      <w:spacing w:val="15"/>
      <w:sz w:val="22"/>
      <w:szCs w:val="2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CC6AF8"/>
    <w:pPr>
      <w:pBdr>
        <w:top w:val="single" w:sz="24" w:space="0" w:color="FFCCCC" w:themeColor="accent1" w:themeTint="33"/>
        <w:left w:val="single" w:sz="24" w:space="0" w:color="FFCCCC" w:themeColor="accent1" w:themeTint="33"/>
        <w:bottom w:val="single" w:sz="24" w:space="0" w:color="FFCCCC" w:themeColor="accent1" w:themeTint="33"/>
        <w:right w:val="single" w:sz="24" w:space="0" w:color="FFCCCC" w:themeColor="accent1" w:themeTint="33"/>
      </w:pBdr>
      <w:shd w:val="clear" w:color="auto" w:fill="FFCCCC" w:themeFill="accent1" w:themeFillTint="33"/>
      <w:spacing w:after="0"/>
      <w:outlineLvl w:val="1"/>
    </w:pPr>
    <w:rPr>
      <w:rFonts w:ascii="Cambria" w:hAnsi="Cambria"/>
      <w:b/>
      <w:color w:val="000000" w:themeColor="text1"/>
      <w:spacing w:val="15"/>
      <w:sz w:val="2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CC6AF8"/>
    <w:pPr>
      <w:pBdr>
        <w:top w:val="single" w:sz="6" w:space="2" w:color="FF0000" w:themeColor="accent1"/>
        <w:left w:val="single" w:sz="6" w:space="4" w:color="FF0000" w:themeColor="accent1"/>
        <w:right w:val="single" w:sz="6" w:space="4" w:color="FF0000" w:themeColor="accent1"/>
      </w:pBdr>
      <w:spacing w:before="300" w:after="0"/>
      <w:outlineLvl w:val="2"/>
    </w:pPr>
    <w:rPr>
      <w:b/>
      <w:color w:val="FF0000" w:themeColor="accent1"/>
      <w:spacing w:val="15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C6AF8"/>
    <w:pPr>
      <w:pBdr>
        <w:top w:val="dotted" w:sz="6" w:space="2" w:color="FF0000" w:themeColor="accent1"/>
        <w:left w:val="dotted" w:sz="6" w:space="4" w:color="FF0000" w:themeColor="accent1"/>
        <w:right w:val="dotted" w:sz="6" w:space="4" w:color="FF0000" w:themeColor="accent1"/>
      </w:pBdr>
      <w:spacing w:before="200" w:after="0"/>
      <w:outlineLvl w:val="3"/>
    </w:pPr>
    <w:rPr>
      <w:b/>
      <w:color w:val="BF0000" w:themeColor="accent1" w:themeShade="BF"/>
      <w:spacing w:val="10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C6AF8"/>
    <w:pPr>
      <w:pBdr>
        <w:left w:val="single" w:sz="4" w:space="4" w:color="FF0000" w:themeColor="accent1"/>
        <w:bottom w:val="single" w:sz="4" w:space="1" w:color="FF0000" w:themeColor="accent1"/>
        <w:right w:val="single" w:sz="4" w:space="4" w:color="FF0000" w:themeColor="accent1"/>
      </w:pBdr>
      <w:spacing w:before="200" w:after="0"/>
      <w:outlineLvl w:val="4"/>
    </w:pPr>
    <w:rPr>
      <w:b/>
      <w:smallCaps/>
      <w:color w:val="FF0000" w:themeColor="accent2"/>
      <w:spacing w:val="10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C6AF8"/>
    <w:pPr>
      <w:pBdr>
        <w:bottom w:val="dotted" w:sz="6" w:space="1" w:color="FF0000" w:themeColor="accent1"/>
      </w:pBdr>
      <w:spacing w:before="200" w:after="0"/>
      <w:outlineLvl w:val="5"/>
    </w:pPr>
    <w:rPr>
      <w:rFonts w:ascii="French Script MT" w:hAnsi="French Script MT"/>
      <w:color w:val="BF0000" w:themeColor="accent1" w:themeShade="BF"/>
      <w:spacing w:val="10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C6AF8"/>
    <w:pPr>
      <w:spacing w:before="200" w:after="0"/>
      <w:outlineLvl w:val="6"/>
    </w:pPr>
    <w:rPr>
      <w:caps/>
      <w:color w:val="BF0000" w:themeColor="accent1" w:themeShade="BF"/>
      <w:spacing w:val="10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C6AF8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C6AF8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C6AF8"/>
    <w:rPr>
      <w:b/>
      <w:caps/>
      <w:color w:val="FFFFFF" w:themeColor="background1"/>
      <w:spacing w:val="15"/>
      <w:sz w:val="22"/>
      <w:szCs w:val="22"/>
      <w:shd w:val="clear" w:color="auto" w:fill="FF0000" w:themeFill="accent1"/>
    </w:rPr>
  </w:style>
  <w:style w:type="character" w:customStyle="1" w:styleId="Titre2Car">
    <w:name w:val="Titre 2 Car"/>
    <w:basedOn w:val="Policepardfaut"/>
    <w:link w:val="Titre2"/>
    <w:uiPriority w:val="9"/>
    <w:rsid w:val="00CC6AF8"/>
    <w:rPr>
      <w:rFonts w:ascii="Cambria" w:hAnsi="Cambria"/>
      <w:b/>
      <w:color w:val="000000" w:themeColor="text1"/>
      <w:spacing w:val="15"/>
      <w:sz w:val="22"/>
      <w:shd w:val="clear" w:color="auto" w:fill="FFCCCC" w:themeFill="accent1" w:themeFillTint="33"/>
    </w:rPr>
  </w:style>
  <w:style w:type="character" w:customStyle="1" w:styleId="Titre3Car">
    <w:name w:val="Titre 3 Car"/>
    <w:basedOn w:val="Policepardfaut"/>
    <w:link w:val="Titre3"/>
    <w:uiPriority w:val="9"/>
    <w:rsid w:val="00CC6AF8"/>
    <w:rPr>
      <w:b/>
      <w:color w:val="FF0000" w:themeColor="accent1"/>
      <w:spacing w:val="15"/>
    </w:rPr>
  </w:style>
  <w:style w:type="character" w:customStyle="1" w:styleId="Titre4Car">
    <w:name w:val="Titre 4 Car"/>
    <w:basedOn w:val="Policepardfaut"/>
    <w:link w:val="Titre4"/>
    <w:uiPriority w:val="9"/>
    <w:semiHidden/>
    <w:rsid w:val="00CC6AF8"/>
    <w:rPr>
      <w:b/>
      <w:color w:val="BF0000" w:themeColor="accent1" w:themeShade="BF"/>
      <w:spacing w:val="10"/>
    </w:rPr>
  </w:style>
  <w:style w:type="character" w:customStyle="1" w:styleId="Titre5Car">
    <w:name w:val="Titre 5 Car"/>
    <w:basedOn w:val="Policepardfaut"/>
    <w:link w:val="Titre5"/>
    <w:uiPriority w:val="9"/>
    <w:semiHidden/>
    <w:rsid w:val="00CC6AF8"/>
    <w:rPr>
      <w:b/>
      <w:smallCaps/>
      <w:color w:val="FF0000" w:themeColor="accent2"/>
      <w:spacing w:val="10"/>
    </w:rPr>
  </w:style>
  <w:style w:type="character" w:customStyle="1" w:styleId="Titre6Car">
    <w:name w:val="Titre 6 Car"/>
    <w:basedOn w:val="Policepardfaut"/>
    <w:link w:val="Titre6"/>
    <w:uiPriority w:val="9"/>
    <w:semiHidden/>
    <w:rsid w:val="00CC6AF8"/>
    <w:rPr>
      <w:rFonts w:ascii="French Script MT" w:hAnsi="French Script MT"/>
      <w:color w:val="BF0000" w:themeColor="accent1" w:themeShade="BF"/>
      <w:spacing w:val="10"/>
    </w:rPr>
  </w:style>
  <w:style w:type="character" w:customStyle="1" w:styleId="Titre7Car">
    <w:name w:val="Titre 7 Car"/>
    <w:basedOn w:val="Policepardfaut"/>
    <w:link w:val="Titre7"/>
    <w:uiPriority w:val="9"/>
    <w:semiHidden/>
    <w:rsid w:val="00CC6AF8"/>
    <w:rPr>
      <w:caps/>
      <w:color w:val="BF0000" w:themeColor="accent1" w:themeShade="BF"/>
      <w:spacing w:val="10"/>
    </w:rPr>
  </w:style>
  <w:style w:type="character" w:customStyle="1" w:styleId="Titre8Car">
    <w:name w:val="Titre 8 Car"/>
    <w:basedOn w:val="Policepardfaut"/>
    <w:link w:val="Titre8"/>
    <w:uiPriority w:val="9"/>
    <w:semiHidden/>
    <w:rsid w:val="00CC6AF8"/>
    <w:rPr>
      <w:caps/>
      <w:spacing w:val="10"/>
      <w:sz w:val="18"/>
      <w:szCs w:val="18"/>
    </w:rPr>
  </w:style>
  <w:style w:type="character" w:customStyle="1" w:styleId="Titre9Car">
    <w:name w:val="Titre 9 Car"/>
    <w:basedOn w:val="Policepardfaut"/>
    <w:link w:val="Titre9"/>
    <w:uiPriority w:val="9"/>
    <w:semiHidden/>
    <w:rsid w:val="00CC6AF8"/>
    <w:rPr>
      <w:i/>
      <w:iCs/>
      <w:caps/>
      <w:spacing w:val="10"/>
      <w:sz w:val="18"/>
      <w:szCs w:val="18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CC6AF8"/>
    <w:rPr>
      <w:b/>
      <w:bCs/>
      <w:color w:val="BF0000" w:themeColor="accent1" w:themeShade="BF"/>
      <w:sz w:val="16"/>
      <w:szCs w:val="16"/>
    </w:rPr>
  </w:style>
  <w:style w:type="paragraph" w:styleId="Titre">
    <w:name w:val="Title"/>
    <w:basedOn w:val="Normal"/>
    <w:next w:val="Normal"/>
    <w:link w:val="TitreCar"/>
    <w:uiPriority w:val="10"/>
    <w:qFormat/>
    <w:rsid w:val="00CC6AF8"/>
    <w:pPr>
      <w:spacing w:before="0" w:after="0"/>
      <w:jc w:val="center"/>
    </w:pPr>
    <w:rPr>
      <w:rFonts w:ascii="Book Antiqua" w:eastAsiaTheme="majorEastAsia" w:hAnsi="Book Antiqua" w:cstheme="majorBidi"/>
      <w:b/>
      <w:caps/>
      <w:color w:val="FF0000"/>
      <w:spacing w:val="10"/>
      <w:sz w:val="36"/>
      <w:szCs w:val="52"/>
    </w:rPr>
  </w:style>
  <w:style w:type="character" w:customStyle="1" w:styleId="TitreCar">
    <w:name w:val="Titre Car"/>
    <w:basedOn w:val="Policepardfaut"/>
    <w:link w:val="Titre"/>
    <w:uiPriority w:val="10"/>
    <w:rsid w:val="00CC6AF8"/>
    <w:rPr>
      <w:rFonts w:ascii="Book Antiqua" w:eastAsiaTheme="majorEastAsia" w:hAnsi="Book Antiqua" w:cstheme="majorBidi"/>
      <w:b/>
      <w:caps/>
      <w:color w:val="FF0000"/>
      <w:spacing w:val="10"/>
      <w:sz w:val="36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C6AF8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ous-titreCar">
    <w:name w:val="Sous-titre Car"/>
    <w:basedOn w:val="Policepardfaut"/>
    <w:link w:val="Sous-titre"/>
    <w:uiPriority w:val="11"/>
    <w:rsid w:val="00CC6AF8"/>
    <w:rPr>
      <w:caps/>
      <w:color w:val="595959" w:themeColor="text1" w:themeTint="A6"/>
      <w:spacing w:val="10"/>
      <w:sz w:val="21"/>
      <w:szCs w:val="21"/>
    </w:rPr>
  </w:style>
  <w:style w:type="character" w:styleId="lev">
    <w:name w:val="Strong"/>
    <w:uiPriority w:val="22"/>
    <w:qFormat/>
    <w:rsid w:val="00CC6AF8"/>
    <w:rPr>
      <w:b/>
      <w:bCs/>
    </w:rPr>
  </w:style>
  <w:style w:type="character" w:styleId="Accentuation">
    <w:name w:val="Emphasis"/>
    <w:uiPriority w:val="20"/>
    <w:qFormat/>
    <w:rsid w:val="00CC6AF8"/>
    <w:rPr>
      <w:caps/>
      <w:color w:val="7F0000" w:themeColor="accent1" w:themeShade="7F"/>
      <w:spacing w:val="5"/>
    </w:rPr>
  </w:style>
  <w:style w:type="paragraph" w:styleId="Sansinterligne">
    <w:name w:val="No Spacing"/>
    <w:uiPriority w:val="1"/>
    <w:qFormat/>
    <w:rsid w:val="00CC6AF8"/>
    <w:pPr>
      <w:spacing w:after="0" w:line="240" w:lineRule="auto"/>
    </w:pPr>
    <w:rPr>
      <w:rFonts w:ascii="French Script MT" w:hAnsi="French Script MT"/>
    </w:rPr>
  </w:style>
  <w:style w:type="paragraph" w:styleId="Citation">
    <w:name w:val="Quote"/>
    <w:basedOn w:val="Normal"/>
    <w:next w:val="Normal"/>
    <w:link w:val="CitationCar"/>
    <w:uiPriority w:val="29"/>
    <w:qFormat/>
    <w:rsid w:val="00CC6AF8"/>
    <w:pPr>
      <w:shd w:val="solid" w:color="FFFF00" w:fill="auto"/>
    </w:pPr>
    <w:rPr>
      <w:rFonts w:ascii="French Script MT" w:hAnsi="French Script MT"/>
      <w:b/>
      <w:iCs/>
      <w:sz w:val="24"/>
      <w:szCs w:val="24"/>
    </w:rPr>
  </w:style>
  <w:style w:type="character" w:customStyle="1" w:styleId="CitationCar">
    <w:name w:val="Citation Car"/>
    <w:basedOn w:val="Policepardfaut"/>
    <w:link w:val="Citation"/>
    <w:uiPriority w:val="29"/>
    <w:rsid w:val="00CC6AF8"/>
    <w:rPr>
      <w:rFonts w:ascii="French Script MT" w:hAnsi="French Script MT"/>
      <w:b/>
      <w:iCs/>
      <w:sz w:val="24"/>
      <w:szCs w:val="24"/>
      <w:shd w:val="solid" w:color="FFFF00" w:fill="auto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C6AF8"/>
    <w:pPr>
      <w:spacing w:before="240" w:after="240" w:line="240" w:lineRule="auto"/>
      <w:ind w:left="1080" w:right="1080"/>
      <w:jc w:val="center"/>
    </w:pPr>
    <w:rPr>
      <w:color w:val="FF0000" w:themeColor="accent1"/>
      <w:sz w:val="24"/>
      <w:szCs w:val="24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C6AF8"/>
    <w:rPr>
      <w:color w:val="FF0000" w:themeColor="accent1"/>
      <w:sz w:val="24"/>
      <w:szCs w:val="24"/>
    </w:rPr>
  </w:style>
  <w:style w:type="character" w:styleId="Accentuationlgre">
    <w:name w:val="Subtle Emphasis"/>
    <w:uiPriority w:val="19"/>
    <w:qFormat/>
    <w:rsid w:val="00CC6AF8"/>
    <w:rPr>
      <w:i/>
      <w:iCs/>
      <w:color w:val="7F0000" w:themeColor="accent1" w:themeShade="7F"/>
    </w:rPr>
  </w:style>
  <w:style w:type="character" w:styleId="Accentuationintense">
    <w:name w:val="Intense Emphasis"/>
    <w:uiPriority w:val="21"/>
    <w:qFormat/>
    <w:rsid w:val="00CC6AF8"/>
    <w:rPr>
      <w:b/>
      <w:bCs/>
      <w:caps/>
      <w:color w:val="7F0000" w:themeColor="accent1" w:themeShade="7F"/>
      <w:spacing w:val="10"/>
    </w:rPr>
  </w:style>
  <w:style w:type="character" w:styleId="Rfrencelgre">
    <w:name w:val="Subtle Reference"/>
    <w:uiPriority w:val="31"/>
    <w:qFormat/>
    <w:rsid w:val="00CC6AF8"/>
    <w:rPr>
      <w:b/>
      <w:bCs/>
      <w:color w:val="FF0000" w:themeColor="accent1"/>
    </w:rPr>
  </w:style>
  <w:style w:type="character" w:styleId="Rfrenceintense">
    <w:name w:val="Intense Reference"/>
    <w:uiPriority w:val="32"/>
    <w:qFormat/>
    <w:rsid w:val="00CC6AF8"/>
    <w:rPr>
      <w:b/>
      <w:bCs/>
      <w:i/>
      <w:iCs/>
      <w:caps/>
      <w:color w:val="FF0000" w:themeColor="accent1"/>
    </w:rPr>
  </w:style>
  <w:style w:type="character" w:styleId="Titredulivre">
    <w:name w:val="Book Title"/>
    <w:uiPriority w:val="33"/>
    <w:qFormat/>
    <w:rsid w:val="00CC6AF8"/>
    <w:rPr>
      <w:b/>
      <w:bCs/>
      <w:i/>
      <w:iCs/>
      <w:spacing w:val="0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CC6AF8"/>
    <w:pPr>
      <w:outlineLvl w:val="9"/>
    </w:pPr>
  </w:style>
  <w:style w:type="paragraph" w:styleId="Paragraphedeliste">
    <w:name w:val="List Paragraph"/>
    <w:basedOn w:val="Normal"/>
    <w:uiPriority w:val="34"/>
    <w:qFormat/>
    <w:rsid w:val="00504525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213B25"/>
    <w:pPr>
      <w:tabs>
        <w:tab w:val="center" w:pos="4536"/>
        <w:tab w:val="right" w:pos="9072"/>
      </w:tabs>
      <w:spacing w:before="0"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213B25"/>
  </w:style>
  <w:style w:type="paragraph" w:styleId="Pieddepage">
    <w:name w:val="footer"/>
    <w:basedOn w:val="Normal"/>
    <w:link w:val="PieddepageCar"/>
    <w:uiPriority w:val="99"/>
    <w:unhideWhenUsed/>
    <w:rsid w:val="00213B25"/>
    <w:pPr>
      <w:tabs>
        <w:tab w:val="center" w:pos="4536"/>
        <w:tab w:val="right" w:pos="9072"/>
      </w:tabs>
      <w:spacing w:before="0"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213B25"/>
  </w:style>
  <w:style w:type="character" w:styleId="Numrodepage">
    <w:name w:val="page number"/>
    <w:basedOn w:val="Policepardfaut"/>
    <w:uiPriority w:val="99"/>
    <w:semiHidden/>
    <w:unhideWhenUsed/>
    <w:rsid w:val="00213B2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 /><Relationship Id="rId13" Type="http://schemas.openxmlformats.org/officeDocument/2006/relationships/fontTable" Target="fontTable.xml" /><Relationship Id="rId3" Type="http://schemas.openxmlformats.org/officeDocument/2006/relationships/settings" Target="settings.xml" /><Relationship Id="rId7" Type="http://schemas.openxmlformats.org/officeDocument/2006/relationships/header" Target="header1.xml" /><Relationship Id="rId12" Type="http://schemas.openxmlformats.org/officeDocument/2006/relationships/footer" Target="footer3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11" Type="http://schemas.openxmlformats.org/officeDocument/2006/relationships/header" Target="header3.xml" /><Relationship Id="rId5" Type="http://schemas.openxmlformats.org/officeDocument/2006/relationships/footnotes" Target="footnotes.xml" /><Relationship Id="rId10" Type="http://schemas.openxmlformats.org/officeDocument/2006/relationships/footer" Target="footer2.xml" /><Relationship Id="rId4" Type="http://schemas.openxmlformats.org/officeDocument/2006/relationships/webSettings" Target="webSettings.xml" /><Relationship Id="rId9" Type="http://schemas.openxmlformats.org/officeDocument/2006/relationships/footer" Target="footer1.xml" /><Relationship Id="rId14" Type="http://schemas.openxmlformats.org/officeDocument/2006/relationships/theme" Target="theme/theme1.xml" 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Template%20h&#233;matologie.dotx" TargetMode="External" /></Relationships>
</file>

<file path=word/theme/theme1.xml><?xml version="1.0" encoding="utf-8"?>
<a:theme xmlns:a="http://schemas.openxmlformats.org/drawingml/2006/main" name="Thème Office">
  <a:themeElements>
    <a:clrScheme name="Personnalisé 1">
      <a:dk1>
        <a:sysClr val="windowText" lastClr="000000"/>
      </a:dk1>
      <a:lt1>
        <a:sysClr val="window" lastClr="FFFFFF"/>
      </a:lt1>
      <a:dk2>
        <a:srgbClr val="323232"/>
      </a:dk2>
      <a:lt2>
        <a:srgbClr val="E5C243"/>
      </a:lt2>
      <a:accent1>
        <a:srgbClr val="FF0000"/>
      </a:accent1>
      <a:accent2>
        <a:srgbClr val="FF0000"/>
      </a:accent2>
      <a:accent3>
        <a:srgbClr val="E19825"/>
      </a:accent3>
      <a:accent4>
        <a:srgbClr val="B19C7D"/>
      </a:accent4>
      <a:accent5>
        <a:srgbClr val="7F5F52"/>
      </a:accent5>
      <a:accent6>
        <a:srgbClr val="B27D49"/>
      </a:accent6>
      <a:hlink>
        <a:srgbClr val="6B9F25"/>
      </a:hlink>
      <a:folHlink>
        <a:srgbClr val="B26B02"/>
      </a:folHlink>
    </a:clrScheme>
    <a:fontScheme name="Cambria">
      <a:maj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Template%20hématologie.dotx</Template>
  <TotalTime>27</TotalTime>
  <Pages>3</Pages>
  <Words>493</Words>
  <Characters>2713</Characters>
  <Application>Microsoft Office Word</Application>
  <DocSecurity>0</DocSecurity>
  <Lines>22</Lines>
  <Paragraphs>6</Paragraphs>
  <ScaleCrop>false</ScaleCrop>
  <Company/>
  <LinksUpToDate>false</LinksUpToDate>
  <CharactersWithSpaces>3200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261348333472</dc:creator>
  <cp:keywords/>
  <dc:description/>
  <cp:lastModifiedBy>261348333472</cp:lastModifiedBy>
  <cp:revision>29</cp:revision>
  <dcterms:created xsi:type="dcterms:W3CDTF">2025-01-28T05:23:00Z</dcterms:created>
  <dcterms:modified xsi:type="dcterms:W3CDTF">2025-01-28T09:52:00Z</dcterms:modified>
</cp:coreProperties>
</file>