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1DB9" w:rsidRDefault="000178ED" w:rsidP="000178ED">
      <w:pPr>
        <w:pStyle w:val="Titre"/>
      </w:pPr>
      <w:r>
        <w:t xml:space="preserve">la thalassemie </w:t>
      </w:r>
    </w:p>
    <w:p w:rsidR="000178ED" w:rsidRDefault="000178ED" w:rsidP="00450488">
      <w:pPr>
        <w:pStyle w:val="Titre1"/>
      </w:pPr>
      <w:r>
        <w:t xml:space="preserve">Définition : </w:t>
      </w:r>
    </w:p>
    <w:p w:rsidR="000178ED" w:rsidRPr="00B468F1" w:rsidRDefault="000178ED" w:rsidP="000178ED">
      <w:pPr>
        <w:pStyle w:val="Paragraphedeliste"/>
        <w:numPr>
          <w:ilvl w:val="0"/>
          <w:numId w:val="1"/>
        </w:numPr>
        <w:rPr>
          <w:b/>
          <w:bCs/>
        </w:rPr>
      </w:pPr>
      <w:r w:rsidRPr="00B468F1">
        <w:rPr>
          <w:b/>
          <w:bCs/>
        </w:rPr>
        <w:t>Maladie hémolytique congénitale</w:t>
      </w:r>
      <w:r w:rsidR="0009159A" w:rsidRPr="00B468F1">
        <w:rPr>
          <w:b/>
          <w:bCs/>
        </w:rPr>
        <w:t xml:space="preserve"> : </w:t>
      </w:r>
    </w:p>
    <w:p w:rsidR="0009159A" w:rsidRDefault="0009159A" w:rsidP="0009159A">
      <w:pPr>
        <w:pStyle w:val="Paragraphedeliste"/>
        <w:numPr>
          <w:ilvl w:val="1"/>
          <w:numId w:val="1"/>
        </w:numPr>
      </w:pPr>
      <w:r>
        <w:t xml:space="preserve">Anomalie du gène de régulation </w:t>
      </w:r>
    </w:p>
    <w:p w:rsidR="0009159A" w:rsidRDefault="0009159A" w:rsidP="0009159A">
      <w:pPr>
        <w:pStyle w:val="Paragraphedeliste"/>
        <w:numPr>
          <w:ilvl w:val="1"/>
          <w:numId w:val="1"/>
        </w:numPr>
      </w:pPr>
      <w:r>
        <w:t xml:space="preserve">Anomalie de </w:t>
      </w:r>
      <w:r w:rsidR="007E0C70">
        <w:t>production</w:t>
      </w:r>
      <w:r>
        <w:t xml:space="preserve"> de l’</w:t>
      </w:r>
      <w:r w:rsidR="007E0C70">
        <w:t>hémoglobine</w:t>
      </w:r>
      <w:r>
        <w:t xml:space="preserve"> entraînant : </w:t>
      </w:r>
    </w:p>
    <w:p w:rsidR="0009159A" w:rsidRDefault="0009159A" w:rsidP="0009159A">
      <w:pPr>
        <w:pStyle w:val="Paragraphedeliste"/>
        <w:numPr>
          <w:ilvl w:val="2"/>
          <w:numId w:val="1"/>
        </w:numPr>
      </w:pPr>
      <w:r>
        <w:t>Inhibition de la synthèse des chaînes polypeptidiques dans la globine (alpha, b</w:t>
      </w:r>
      <w:r w:rsidR="00137A0C">
        <w:t xml:space="preserve">êta, delta) </w:t>
      </w:r>
    </w:p>
    <w:p w:rsidR="00137A0C" w:rsidRDefault="00137A0C" w:rsidP="0009159A">
      <w:pPr>
        <w:pStyle w:val="Paragraphedeliste"/>
        <w:numPr>
          <w:ilvl w:val="2"/>
          <w:numId w:val="1"/>
        </w:numPr>
      </w:pPr>
      <w:r>
        <w:t xml:space="preserve">Excès de synthèse des autres chaînes normales en compensation </w:t>
      </w:r>
    </w:p>
    <w:p w:rsidR="00137A0C" w:rsidRDefault="00137A0C" w:rsidP="0009159A">
      <w:pPr>
        <w:pStyle w:val="Paragraphedeliste"/>
        <w:numPr>
          <w:ilvl w:val="2"/>
          <w:numId w:val="1"/>
        </w:numPr>
      </w:pPr>
      <w:r>
        <w:sym w:font="Wingdings" w:char="F0E0"/>
      </w:r>
      <w:r w:rsidR="00AC1607">
        <w:t xml:space="preserve"> fragilisation des hématies </w:t>
      </w:r>
      <w:r w:rsidR="00AC1607">
        <w:sym w:font="Wingdings" w:char="F0E0"/>
      </w:r>
      <w:r w:rsidR="00AC1607">
        <w:t xml:space="preserve"> hémolyse </w:t>
      </w:r>
    </w:p>
    <w:p w:rsidR="00AC1607" w:rsidRDefault="00AC1607" w:rsidP="00AC1607">
      <w:pPr>
        <w:pStyle w:val="Paragraphedeliste"/>
        <w:numPr>
          <w:ilvl w:val="0"/>
          <w:numId w:val="1"/>
        </w:numPr>
      </w:pPr>
      <w:r w:rsidRPr="00B468F1">
        <w:rPr>
          <w:b/>
          <w:bCs/>
        </w:rPr>
        <w:t>2</w:t>
      </w:r>
      <w:r w:rsidR="0031245F" w:rsidRPr="00B468F1">
        <w:rPr>
          <w:b/>
          <w:bCs/>
        </w:rPr>
        <w:t xml:space="preserve"> </w:t>
      </w:r>
      <w:r w:rsidRPr="00B468F1">
        <w:rPr>
          <w:b/>
          <w:bCs/>
        </w:rPr>
        <w:t xml:space="preserve">types : </w:t>
      </w:r>
      <w:r>
        <w:t xml:space="preserve">selon le type de chaîne de globine atteinte : </w:t>
      </w:r>
    </w:p>
    <w:p w:rsidR="0031245F" w:rsidRDefault="0031245F" w:rsidP="0031245F">
      <w:pPr>
        <w:pStyle w:val="Paragraphedeliste"/>
        <w:numPr>
          <w:ilvl w:val="1"/>
          <w:numId w:val="1"/>
        </w:numPr>
      </w:pPr>
      <w:r>
        <w:t xml:space="preserve">Alpha – Thalassémie : suppression complète ou diminution de la chaîne alpha </w:t>
      </w:r>
    </w:p>
    <w:p w:rsidR="0031245F" w:rsidRDefault="0031245F" w:rsidP="0031245F">
      <w:pPr>
        <w:pStyle w:val="Paragraphedeliste"/>
        <w:numPr>
          <w:ilvl w:val="1"/>
          <w:numId w:val="1"/>
        </w:numPr>
      </w:pPr>
      <w:r>
        <w:t xml:space="preserve">Bêta </w:t>
      </w:r>
      <w:r w:rsidR="00374E01">
        <w:t>–</w:t>
      </w:r>
      <w:r>
        <w:t xml:space="preserve"> </w:t>
      </w:r>
      <w:r w:rsidR="00374E01">
        <w:t xml:space="preserve">Thalassémie </w:t>
      </w:r>
    </w:p>
    <w:p w:rsidR="00374E01" w:rsidRPr="00B468F1" w:rsidRDefault="00374E01" w:rsidP="00374E01">
      <w:pPr>
        <w:pStyle w:val="Paragraphedeliste"/>
        <w:numPr>
          <w:ilvl w:val="0"/>
          <w:numId w:val="1"/>
        </w:numPr>
        <w:rPr>
          <w:b/>
          <w:bCs/>
        </w:rPr>
      </w:pPr>
      <w:r w:rsidRPr="00B468F1">
        <w:rPr>
          <w:b/>
          <w:bCs/>
        </w:rPr>
        <w:t xml:space="preserve">2 formes de déficit : </w:t>
      </w:r>
    </w:p>
    <w:p w:rsidR="00374E01" w:rsidRDefault="00374E01" w:rsidP="00374E01">
      <w:pPr>
        <w:pStyle w:val="Paragraphedeliste"/>
        <w:numPr>
          <w:ilvl w:val="1"/>
          <w:numId w:val="1"/>
        </w:numPr>
      </w:pPr>
      <w:r>
        <w:t>Patients homozygotes : atteintes des 2 gènes </w:t>
      </w:r>
      <w:r>
        <w:sym w:font="Wingdings" w:char="F0E0"/>
      </w:r>
      <w:r>
        <w:t xml:space="preserve"> formes majeures </w:t>
      </w:r>
    </w:p>
    <w:p w:rsidR="00374E01" w:rsidRDefault="00374E01" w:rsidP="00374E01">
      <w:pPr>
        <w:pStyle w:val="Paragraphedeliste"/>
        <w:numPr>
          <w:ilvl w:val="1"/>
          <w:numId w:val="1"/>
        </w:numPr>
      </w:pPr>
      <w:r>
        <w:t xml:space="preserve">Patients hétérozygotes : 1 seul gène défaillant </w:t>
      </w:r>
      <w:r>
        <w:sym w:font="Wingdings" w:char="F0E0"/>
      </w:r>
      <w:r>
        <w:t xml:space="preserve"> forme mineure </w:t>
      </w:r>
    </w:p>
    <w:p w:rsidR="00874A30" w:rsidRDefault="00874A30" w:rsidP="00874A30">
      <w:pPr>
        <w:pStyle w:val="Titre1"/>
      </w:pPr>
      <w:r>
        <w:t xml:space="preserve">Types : </w:t>
      </w:r>
    </w:p>
    <w:p w:rsidR="00874A30" w:rsidRPr="00B468F1" w:rsidRDefault="00874A30" w:rsidP="00874A30">
      <w:pPr>
        <w:pStyle w:val="Paragraphedeliste"/>
        <w:numPr>
          <w:ilvl w:val="0"/>
          <w:numId w:val="1"/>
        </w:numPr>
        <w:rPr>
          <w:b/>
          <w:bCs/>
        </w:rPr>
      </w:pPr>
      <w:r w:rsidRPr="00B468F1">
        <w:rPr>
          <w:b/>
          <w:bCs/>
        </w:rPr>
        <w:t>Bêta – Thalassémie :</w:t>
      </w:r>
    </w:p>
    <w:p w:rsidR="00874A30" w:rsidRDefault="00874A30" w:rsidP="00874A30">
      <w:pPr>
        <w:pStyle w:val="Paragraphedeliste"/>
        <w:numPr>
          <w:ilvl w:val="1"/>
          <w:numId w:val="1"/>
        </w:numPr>
      </w:pPr>
      <w:r>
        <w:t xml:space="preserve">Diminution de la chaîne bêta (baisse de la sécrétion d’hémoglobine A) </w:t>
      </w:r>
    </w:p>
    <w:p w:rsidR="00874A30" w:rsidRDefault="00157A5D" w:rsidP="00874A30">
      <w:pPr>
        <w:pStyle w:val="Paragraphedeliste"/>
        <w:numPr>
          <w:ilvl w:val="1"/>
          <w:numId w:val="1"/>
        </w:numPr>
      </w:pPr>
      <w:r>
        <w:t>C</w:t>
      </w:r>
      <w:r w:rsidR="00874A30">
        <w:t>ompensa</w:t>
      </w:r>
      <w:r>
        <w:t xml:space="preserve">tion par excès de chaîne delta (accès de HbA2) </w:t>
      </w:r>
    </w:p>
    <w:p w:rsidR="00157A5D" w:rsidRPr="00B468F1" w:rsidRDefault="00157A5D" w:rsidP="00157A5D">
      <w:pPr>
        <w:pStyle w:val="Paragraphedeliste"/>
        <w:numPr>
          <w:ilvl w:val="0"/>
          <w:numId w:val="1"/>
        </w:numPr>
        <w:rPr>
          <w:b/>
          <w:bCs/>
        </w:rPr>
      </w:pPr>
      <w:r w:rsidRPr="00B468F1">
        <w:rPr>
          <w:b/>
          <w:bCs/>
        </w:rPr>
        <w:t>Alpha – Thalassémie</w:t>
      </w:r>
      <w:r w:rsidR="00150DF3" w:rsidRPr="00B468F1">
        <w:rPr>
          <w:b/>
          <w:bCs/>
        </w:rPr>
        <w:t xml:space="preserve"> : </w:t>
      </w:r>
    </w:p>
    <w:p w:rsidR="00150DF3" w:rsidRDefault="00150DF3" w:rsidP="00150DF3">
      <w:pPr>
        <w:pStyle w:val="Paragraphedeliste"/>
        <w:numPr>
          <w:ilvl w:val="1"/>
          <w:numId w:val="1"/>
        </w:numPr>
      </w:pPr>
      <w:r>
        <w:t xml:space="preserve">Pas de chaîne alpha (pas de </w:t>
      </w:r>
      <w:proofErr w:type="spellStart"/>
      <w:r>
        <w:t>HbA</w:t>
      </w:r>
      <w:proofErr w:type="spellEnd"/>
      <w:r>
        <w:t xml:space="preserve"> ni HbA2 ni </w:t>
      </w:r>
      <w:proofErr w:type="spellStart"/>
      <w:r>
        <w:t>HbF</w:t>
      </w:r>
      <w:proofErr w:type="spellEnd"/>
      <w:r>
        <w:t xml:space="preserve">) </w:t>
      </w:r>
    </w:p>
    <w:p w:rsidR="00150DF3" w:rsidRDefault="00150DF3" w:rsidP="00150DF3">
      <w:pPr>
        <w:pStyle w:val="Paragraphedeliste"/>
        <w:numPr>
          <w:ilvl w:val="1"/>
          <w:numId w:val="1"/>
        </w:numPr>
      </w:pPr>
      <w:r>
        <w:t xml:space="preserve">Gamma 4 à la naissance et delta 4 à l’âge adulte </w:t>
      </w:r>
    </w:p>
    <w:p w:rsidR="00150DF3" w:rsidRDefault="00150DF3" w:rsidP="00150DF3">
      <w:pPr>
        <w:pStyle w:val="Titre1"/>
      </w:pPr>
      <w:r>
        <w:t xml:space="preserve">Génétique : </w:t>
      </w:r>
    </w:p>
    <w:p w:rsidR="00150DF3" w:rsidRPr="00B468F1" w:rsidRDefault="00150DF3" w:rsidP="00150DF3">
      <w:pPr>
        <w:pStyle w:val="Paragraphedeliste"/>
        <w:numPr>
          <w:ilvl w:val="0"/>
          <w:numId w:val="1"/>
        </w:numPr>
        <w:rPr>
          <w:b/>
          <w:bCs/>
        </w:rPr>
      </w:pPr>
      <w:r w:rsidRPr="00B468F1">
        <w:rPr>
          <w:b/>
          <w:bCs/>
        </w:rPr>
        <w:t xml:space="preserve">TAD : </w:t>
      </w:r>
    </w:p>
    <w:p w:rsidR="00150DF3" w:rsidRDefault="00150DF3" w:rsidP="00150DF3">
      <w:pPr>
        <w:pStyle w:val="Paragraphedeliste"/>
        <w:numPr>
          <w:ilvl w:val="1"/>
          <w:numId w:val="1"/>
        </w:numPr>
      </w:pPr>
      <w:r>
        <w:t xml:space="preserve">Homozygote delta : Thalassémie majeure ou maladie de Cooley </w:t>
      </w:r>
    </w:p>
    <w:p w:rsidR="00150DF3" w:rsidRDefault="00150DF3" w:rsidP="00150DF3">
      <w:pPr>
        <w:pStyle w:val="Paragraphedeliste"/>
        <w:numPr>
          <w:ilvl w:val="1"/>
          <w:numId w:val="1"/>
        </w:numPr>
      </w:pPr>
      <w:r>
        <w:t xml:space="preserve">Hétérozygote bêta : Thalassémie mineure ou minime </w:t>
      </w:r>
    </w:p>
    <w:p w:rsidR="00150DF3" w:rsidRDefault="00150DF3" w:rsidP="00150DF3">
      <w:pPr>
        <w:pStyle w:val="Paragraphedeliste"/>
        <w:numPr>
          <w:ilvl w:val="1"/>
          <w:numId w:val="1"/>
        </w:numPr>
      </w:pPr>
      <w:r>
        <w:t xml:space="preserve">Homozygote alpha : létale (dès la conception de l’embryon, il n’y a pas d’évolution </w:t>
      </w:r>
      <w:r>
        <w:sym w:font="Wingdings" w:char="F0E0"/>
      </w:r>
      <w:r>
        <w:t xml:space="preserve"> avortement spontané « œuf clair »</w:t>
      </w:r>
    </w:p>
    <w:p w:rsidR="00150DF3" w:rsidRDefault="00150DF3" w:rsidP="00150DF3">
      <w:pPr>
        <w:pStyle w:val="Paragraphedeliste"/>
        <w:numPr>
          <w:ilvl w:val="1"/>
          <w:numId w:val="1"/>
        </w:numPr>
      </w:pPr>
      <w:r>
        <w:t>Hétérozygote alpha</w:t>
      </w:r>
      <w:r w:rsidR="000C2D20">
        <w:t> : thalassémie mineure</w:t>
      </w:r>
    </w:p>
    <w:p w:rsidR="00150DF3" w:rsidRDefault="001D264E" w:rsidP="001D264E">
      <w:pPr>
        <w:pStyle w:val="Titre1"/>
      </w:pPr>
      <w:r>
        <w:t xml:space="preserve">Clinique : </w:t>
      </w:r>
    </w:p>
    <w:p w:rsidR="001D264E" w:rsidRDefault="001D264E" w:rsidP="00EE3CA6">
      <w:pPr>
        <w:pStyle w:val="Titre2"/>
      </w:pPr>
      <w:r>
        <w:t xml:space="preserve">Maladie de Cooley : </w:t>
      </w:r>
    </w:p>
    <w:p w:rsidR="001D264E" w:rsidRDefault="001D264E" w:rsidP="001D264E">
      <w:pPr>
        <w:pStyle w:val="Paragraphedeliste"/>
        <w:numPr>
          <w:ilvl w:val="0"/>
          <w:numId w:val="1"/>
        </w:numPr>
      </w:pPr>
      <w:r w:rsidRPr="00B468F1">
        <w:rPr>
          <w:b/>
          <w:bCs/>
        </w:rPr>
        <w:t xml:space="preserve">Début précoce : </w:t>
      </w:r>
      <w:r>
        <w:t xml:space="preserve">signes d’anémie </w:t>
      </w:r>
    </w:p>
    <w:p w:rsidR="001D264E" w:rsidRPr="00B468F1" w:rsidRDefault="001D264E" w:rsidP="001D264E">
      <w:pPr>
        <w:pStyle w:val="Paragraphedeliste"/>
        <w:numPr>
          <w:ilvl w:val="0"/>
          <w:numId w:val="1"/>
        </w:numPr>
        <w:rPr>
          <w:b/>
          <w:bCs/>
          <w:color w:val="FF0000"/>
        </w:rPr>
      </w:pPr>
      <w:r w:rsidRPr="00B468F1">
        <w:rPr>
          <w:b/>
          <w:bCs/>
          <w:color w:val="FF0000"/>
        </w:rPr>
        <w:t xml:space="preserve">Evolution : </w:t>
      </w:r>
    </w:p>
    <w:p w:rsidR="001D264E" w:rsidRDefault="001D264E" w:rsidP="00EE3CA6">
      <w:pPr>
        <w:pStyle w:val="Titre3"/>
      </w:pPr>
      <w:r>
        <w:t>Sans transfusion sanguine</w:t>
      </w:r>
      <w:r w:rsidR="00EE3CA6">
        <w:t xml:space="preserve"> : </w:t>
      </w:r>
    </w:p>
    <w:p w:rsidR="00EE3CA6" w:rsidRPr="00B468F1" w:rsidRDefault="00EE3CA6" w:rsidP="00EE3CA6">
      <w:pPr>
        <w:pStyle w:val="Paragraphedeliste"/>
        <w:numPr>
          <w:ilvl w:val="0"/>
          <w:numId w:val="1"/>
        </w:numPr>
        <w:rPr>
          <w:b/>
          <w:bCs/>
        </w:rPr>
      </w:pPr>
      <w:r w:rsidRPr="00B468F1">
        <w:rPr>
          <w:b/>
          <w:bCs/>
        </w:rPr>
        <w:t xml:space="preserve">Période d’état 1 – 2 ans : tableau caractéristique : </w:t>
      </w:r>
    </w:p>
    <w:p w:rsidR="00EE3CA6" w:rsidRDefault="00EE3CA6" w:rsidP="00EE3CA6">
      <w:pPr>
        <w:pStyle w:val="Paragraphedeliste"/>
        <w:numPr>
          <w:ilvl w:val="1"/>
          <w:numId w:val="1"/>
        </w:numPr>
      </w:pPr>
      <w:r>
        <w:t xml:space="preserve">Trouble trophique : petite taille, grosse tête </w:t>
      </w:r>
    </w:p>
    <w:p w:rsidR="00EE3CA6" w:rsidRDefault="00EE3CA6" w:rsidP="00EE3CA6">
      <w:pPr>
        <w:pStyle w:val="Paragraphedeliste"/>
        <w:numPr>
          <w:ilvl w:val="1"/>
          <w:numId w:val="1"/>
        </w:numPr>
      </w:pPr>
      <w:r>
        <w:t xml:space="preserve">Anémie : pâleur, asthénie, </w:t>
      </w:r>
      <w:proofErr w:type="spellStart"/>
      <w:r>
        <w:t>subictère</w:t>
      </w:r>
      <w:proofErr w:type="spellEnd"/>
      <w:r>
        <w:t xml:space="preserve"> </w:t>
      </w:r>
    </w:p>
    <w:p w:rsidR="00EE3CA6" w:rsidRDefault="00EE3CA6" w:rsidP="00EE3CA6">
      <w:pPr>
        <w:pStyle w:val="Paragraphedeliste"/>
        <w:numPr>
          <w:ilvl w:val="1"/>
          <w:numId w:val="1"/>
        </w:numPr>
      </w:pPr>
      <w:r>
        <w:t xml:space="preserve">Splénomégalie parfois hépatomégalie </w:t>
      </w:r>
    </w:p>
    <w:p w:rsidR="00EE3CA6" w:rsidRDefault="00EE3CA6" w:rsidP="00EE3CA6">
      <w:pPr>
        <w:pStyle w:val="Paragraphedeliste"/>
        <w:numPr>
          <w:ilvl w:val="1"/>
          <w:numId w:val="1"/>
        </w:numPr>
      </w:pPr>
      <w:r>
        <w:lastRenderedPageBreak/>
        <w:t xml:space="preserve">Evolution parfois hépatomégalie </w:t>
      </w:r>
    </w:p>
    <w:p w:rsidR="00EE3CA6" w:rsidRDefault="00EE3CA6" w:rsidP="00EE3CA6">
      <w:pPr>
        <w:pStyle w:val="Paragraphedeliste"/>
        <w:numPr>
          <w:ilvl w:val="1"/>
          <w:numId w:val="1"/>
        </w:numPr>
      </w:pPr>
      <w:r>
        <w:t>Evolutions par poussées</w:t>
      </w:r>
    </w:p>
    <w:p w:rsidR="00EE3CA6" w:rsidRDefault="00EE3CA6" w:rsidP="00EE3CA6">
      <w:pPr>
        <w:pStyle w:val="Paragraphedeliste"/>
        <w:numPr>
          <w:ilvl w:val="0"/>
          <w:numId w:val="1"/>
        </w:numPr>
      </w:pPr>
      <w:r w:rsidRPr="00B468F1">
        <w:rPr>
          <w:b/>
          <w:bCs/>
        </w:rPr>
        <w:t xml:space="preserve">Evolution grave : </w:t>
      </w:r>
      <w:r>
        <w:t xml:space="preserve">plus fréquentes et plus graves </w:t>
      </w:r>
    </w:p>
    <w:p w:rsidR="00EE3CA6" w:rsidRPr="00B468F1" w:rsidRDefault="00EE3CA6" w:rsidP="00EE3CA6">
      <w:pPr>
        <w:pStyle w:val="Paragraphedeliste"/>
        <w:numPr>
          <w:ilvl w:val="0"/>
          <w:numId w:val="1"/>
        </w:numPr>
        <w:rPr>
          <w:b/>
          <w:bCs/>
        </w:rPr>
      </w:pPr>
      <w:r w:rsidRPr="00B468F1">
        <w:rPr>
          <w:b/>
          <w:bCs/>
        </w:rPr>
        <w:t xml:space="preserve">Complications : </w:t>
      </w:r>
    </w:p>
    <w:p w:rsidR="00EE3CA6" w:rsidRDefault="00EE3CA6" w:rsidP="00EE3CA6">
      <w:pPr>
        <w:pStyle w:val="Paragraphedeliste"/>
        <w:numPr>
          <w:ilvl w:val="1"/>
          <w:numId w:val="1"/>
        </w:numPr>
      </w:pPr>
      <w:r>
        <w:t xml:space="preserve">Crises hémolytiques suraiguës </w:t>
      </w:r>
    </w:p>
    <w:p w:rsidR="00EE3CA6" w:rsidRDefault="00EE3CA6" w:rsidP="00EE3CA6">
      <w:pPr>
        <w:pStyle w:val="Paragraphedeliste"/>
        <w:numPr>
          <w:ilvl w:val="1"/>
          <w:numId w:val="1"/>
        </w:numPr>
      </w:pPr>
      <w:r>
        <w:t xml:space="preserve">Infections intercurrentes </w:t>
      </w:r>
    </w:p>
    <w:p w:rsidR="00EE3CA6" w:rsidRDefault="00EE3CA6" w:rsidP="00EE3CA6">
      <w:pPr>
        <w:pStyle w:val="Paragraphedeliste"/>
        <w:numPr>
          <w:ilvl w:val="1"/>
          <w:numId w:val="1"/>
        </w:numPr>
      </w:pPr>
      <w:r>
        <w:t xml:space="preserve">Anoxie viscérale (cérébrale, myocardique) </w:t>
      </w:r>
    </w:p>
    <w:p w:rsidR="00EE3CA6" w:rsidRDefault="00EE3CA6" w:rsidP="00EE3CA6">
      <w:pPr>
        <w:pStyle w:val="Paragraphedeliste"/>
        <w:numPr>
          <w:ilvl w:val="1"/>
          <w:numId w:val="1"/>
        </w:numPr>
      </w:pPr>
      <w:r>
        <w:t xml:space="preserve">Aplasie médullaire terminale </w:t>
      </w:r>
    </w:p>
    <w:p w:rsidR="00EE3CA6" w:rsidRDefault="001703E3" w:rsidP="001703E3">
      <w:pPr>
        <w:pStyle w:val="Paragraphedeliste"/>
        <w:ind w:left="1440"/>
      </w:pPr>
      <w:r>
        <w:sym w:font="Wingdings" w:char="F0E0"/>
      </w:r>
      <w:r>
        <w:t xml:space="preserve"> pouvant être cause de décès dans l’évolution fatale en moins de 10 ans </w:t>
      </w:r>
    </w:p>
    <w:p w:rsidR="002D09D4" w:rsidRDefault="002D09D4" w:rsidP="002D09D4">
      <w:pPr>
        <w:pStyle w:val="Titre3"/>
      </w:pPr>
      <w:r>
        <w:t>Si transfusions suffisantes mais non contrôlées :</w:t>
      </w:r>
    </w:p>
    <w:p w:rsidR="002D09D4" w:rsidRDefault="002D09D4" w:rsidP="002D09D4">
      <w:pPr>
        <w:pStyle w:val="Paragraphedeliste"/>
        <w:numPr>
          <w:ilvl w:val="0"/>
          <w:numId w:val="1"/>
        </w:numPr>
      </w:pPr>
      <w:r>
        <w:t xml:space="preserve">Stables, asymptomatiques jusqu’à 10 ans </w:t>
      </w:r>
    </w:p>
    <w:p w:rsidR="002D09D4" w:rsidRDefault="002D09D4" w:rsidP="002D09D4">
      <w:pPr>
        <w:pStyle w:val="Paragraphedeliste"/>
        <w:numPr>
          <w:ilvl w:val="0"/>
          <w:numId w:val="1"/>
        </w:numPr>
      </w:pPr>
      <w:r>
        <w:t xml:space="preserve">Signes d’hémochromatose secondaire : </w:t>
      </w:r>
    </w:p>
    <w:p w:rsidR="002D09D4" w:rsidRDefault="002D09D4" w:rsidP="002D09D4">
      <w:pPr>
        <w:pStyle w:val="Paragraphedeliste"/>
        <w:numPr>
          <w:ilvl w:val="1"/>
          <w:numId w:val="1"/>
        </w:numPr>
      </w:pPr>
      <w:r>
        <w:t xml:space="preserve">Dysfonctionnement hépatique </w:t>
      </w:r>
    </w:p>
    <w:p w:rsidR="002D09D4" w:rsidRDefault="002D09D4" w:rsidP="002D09D4">
      <w:pPr>
        <w:pStyle w:val="Paragraphedeliste"/>
        <w:numPr>
          <w:ilvl w:val="1"/>
          <w:numId w:val="1"/>
        </w:numPr>
      </w:pPr>
      <w:r>
        <w:t xml:space="preserve">Insuffisance cardiaque </w:t>
      </w:r>
    </w:p>
    <w:p w:rsidR="009B515B" w:rsidRDefault="009B515B" w:rsidP="002D09D4">
      <w:pPr>
        <w:pStyle w:val="Paragraphedeliste"/>
        <w:numPr>
          <w:ilvl w:val="1"/>
          <w:numId w:val="1"/>
        </w:numPr>
      </w:pPr>
      <w:r>
        <w:t xml:space="preserve">Troubles endocriniens : retard pubertaire, diabète, hypopituitarisme </w:t>
      </w:r>
    </w:p>
    <w:p w:rsidR="009B515B" w:rsidRDefault="009B515B" w:rsidP="002D09D4">
      <w:pPr>
        <w:pStyle w:val="Paragraphedeliste"/>
        <w:numPr>
          <w:ilvl w:val="1"/>
          <w:numId w:val="1"/>
        </w:numPr>
      </w:pPr>
      <w:r>
        <w:sym w:font="Wingdings" w:char="F0E0"/>
      </w:r>
      <w:r>
        <w:t xml:space="preserve"> morbidité et mortalité élevée chez adolescent et adulte </w:t>
      </w:r>
    </w:p>
    <w:p w:rsidR="009B515B" w:rsidRDefault="009B515B" w:rsidP="009B515B">
      <w:pPr>
        <w:pStyle w:val="Titre3"/>
      </w:pPr>
      <w:r>
        <w:t xml:space="preserve">Avec chélation de fer : </w:t>
      </w:r>
    </w:p>
    <w:p w:rsidR="009B515B" w:rsidRDefault="009B515B" w:rsidP="009B515B">
      <w:pPr>
        <w:pStyle w:val="Paragraphedeliste"/>
        <w:numPr>
          <w:ilvl w:val="0"/>
          <w:numId w:val="1"/>
        </w:numPr>
      </w:pPr>
      <w:r>
        <w:t>Surcharge martiale évitée </w:t>
      </w:r>
    </w:p>
    <w:p w:rsidR="009B515B" w:rsidRDefault="009B515B" w:rsidP="009B515B">
      <w:pPr>
        <w:pStyle w:val="Paragraphedeliste"/>
        <w:numPr>
          <w:ilvl w:val="0"/>
          <w:numId w:val="1"/>
        </w:numPr>
      </w:pPr>
      <w:r>
        <w:t xml:space="preserve">Possibilité de traitement radical ultérieur (greffe de moelle) </w:t>
      </w:r>
    </w:p>
    <w:p w:rsidR="009B515B" w:rsidRDefault="00142E8E" w:rsidP="00142E8E">
      <w:pPr>
        <w:pStyle w:val="Titre2"/>
      </w:pPr>
      <w:r>
        <w:t>Formes cliniques :</w:t>
      </w:r>
    </w:p>
    <w:p w:rsidR="00142E8E" w:rsidRPr="00144AC4" w:rsidRDefault="00142E8E" w:rsidP="00142E8E">
      <w:pPr>
        <w:pStyle w:val="Paragraphedeliste"/>
        <w:numPr>
          <w:ilvl w:val="0"/>
          <w:numId w:val="1"/>
        </w:numPr>
        <w:rPr>
          <w:b/>
          <w:bCs/>
        </w:rPr>
      </w:pPr>
      <w:r w:rsidRPr="00144AC4">
        <w:rPr>
          <w:b/>
          <w:bCs/>
        </w:rPr>
        <w:t xml:space="preserve">Bêta Thalassémie mineure : </w:t>
      </w:r>
    </w:p>
    <w:p w:rsidR="00142E8E" w:rsidRDefault="00142E8E" w:rsidP="00142E8E">
      <w:pPr>
        <w:pStyle w:val="Paragraphedeliste"/>
        <w:numPr>
          <w:ilvl w:val="1"/>
          <w:numId w:val="1"/>
        </w:numPr>
      </w:pPr>
      <w:r>
        <w:t xml:space="preserve">Bien supporté, bon pronostic </w:t>
      </w:r>
    </w:p>
    <w:p w:rsidR="00D06267" w:rsidRDefault="00D06267" w:rsidP="00142E8E">
      <w:pPr>
        <w:pStyle w:val="Paragraphedeliste"/>
        <w:numPr>
          <w:ilvl w:val="1"/>
          <w:numId w:val="1"/>
        </w:numPr>
      </w:pPr>
      <w:r>
        <w:t xml:space="preserve">Etat </w:t>
      </w:r>
      <w:proofErr w:type="spellStart"/>
      <w:r>
        <w:t>sub</w:t>
      </w:r>
      <w:proofErr w:type="spellEnd"/>
      <w:r>
        <w:t xml:space="preserve">-anémique </w:t>
      </w:r>
    </w:p>
    <w:p w:rsidR="00D06267" w:rsidRDefault="00D06267" w:rsidP="00142E8E">
      <w:pPr>
        <w:pStyle w:val="Paragraphedeliste"/>
        <w:numPr>
          <w:ilvl w:val="1"/>
          <w:numId w:val="1"/>
        </w:numPr>
      </w:pPr>
      <w:r>
        <w:t xml:space="preserve">Amélioration par splénectomie </w:t>
      </w:r>
    </w:p>
    <w:p w:rsidR="00D06267" w:rsidRPr="00144AC4" w:rsidRDefault="00D06267" w:rsidP="00D06267">
      <w:pPr>
        <w:pStyle w:val="Paragraphedeliste"/>
        <w:numPr>
          <w:ilvl w:val="0"/>
          <w:numId w:val="1"/>
        </w:numPr>
        <w:rPr>
          <w:b/>
          <w:bCs/>
        </w:rPr>
      </w:pPr>
      <w:r w:rsidRPr="00144AC4">
        <w:rPr>
          <w:b/>
          <w:bCs/>
        </w:rPr>
        <w:t xml:space="preserve">Alpha Thalassémie : </w:t>
      </w:r>
    </w:p>
    <w:p w:rsidR="00D06267" w:rsidRDefault="00D06267" w:rsidP="00D06267">
      <w:pPr>
        <w:pStyle w:val="Paragraphedeliste"/>
        <w:numPr>
          <w:ilvl w:val="1"/>
          <w:numId w:val="1"/>
        </w:numPr>
      </w:pPr>
      <w:r>
        <w:t xml:space="preserve">Thalassémie mineure </w:t>
      </w:r>
    </w:p>
    <w:p w:rsidR="00D06267" w:rsidRPr="00144AC4" w:rsidRDefault="00D06267" w:rsidP="00D06267">
      <w:pPr>
        <w:pStyle w:val="Paragraphedeliste"/>
        <w:numPr>
          <w:ilvl w:val="0"/>
          <w:numId w:val="1"/>
        </w:numPr>
        <w:rPr>
          <w:b/>
          <w:bCs/>
        </w:rPr>
      </w:pPr>
      <w:r w:rsidRPr="00144AC4">
        <w:rPr>
          <w:b/>
          <w:bCs/>
        </w:rPr>
        <w:t xml:space="preserve">Thalasso – drépanocytose : </w:t>
      </w:r>
    </w:p>
    <w:p w:rsidR="00F47FE2" w:rsidRDefault="00F47FE2" w:rsidP="00F47FE2">
      <w:pPr>
        <w:pStyle w:val="Paragraphedeliste"/>
        <w:numPr>
          <w:ilvl w:val="1"/>
          <w:numId w:val="1"/>
        </w:numPr>
      </w:pPr>
      <w:r>
        <w:t xml:space="preserve">Double hétérozygote </w:t>
      </w:r>
    </w:p>
    <w:p w:rsidR="00F47FE2" w:rsidRDefault="00F47FE2" w:rsidP="00F47FE2">
      <w:pPr>
        <w:pStyle w:val="Paragraphedeliste"/>
        <w:numPr>
          <w:ilvl w:val="1"/>
          <w:numId w:val="1"/>
        </w:numPr>
      </w:pPr>
      <w:r>
        <w:t xml:space="preserve">Accentuation drépanocytose </w:t>
      </w:r>
    </w:p>
    <w:p w:rsidR="00F47FE2" w:rsidRDefault="00F47FE2" w:rsidP="00F47FE2">
      <w:pPr>
        <w:pStyle w:val="Titre1"/>
      </w:pPr>
      <w:r>
        <w:t xml:space="preserve">étude biologique : </w:t>
      </w:r>
    </w:p>
    <w:p w:rsidR="00F47FE2" w:rsidRDefault="00F47FE2" w:rsidP="00F47FE2">
      <w:pPr>
        <w:pStyle w:val="Titre2"/>
      </w:pPr>
      <w:r>
        <w:t>Bêta Thalassémie homozygote :</w:t>
      </w:r>
    </w:p>
    <w:p w:rsidR="003B5B14" w:rsidRPr="00144AC4" w:rsidRDefault="003B5B14" w:rsidP="003B5B14">
      <w:pPr>
        <w:pStyle w:val="Paragraphedeliste"/>
        <w:numPr>
          <w:ilvl w:val="0"/>
          <w:numId w:val="1"/>
        </w:numPr>
        <w:rPr>
          <w:b/>
          <w:bCs/>
        </w:rPr>
      </w:pPr>
      <w:r w:rsidRPr="00144AC4">
        <w:rPr>
          <w:b/>
          <w:bCs/>
        </w:rPr>
        <w:t xml:space="preserve">Sang : </w:t>
      </w:r>
    </w:p>
    <w:p w:rsidR="003B5B14" w:rsidRDefault="003B5B14" w:rsidP="003B5B14">
      <w:pPr>
        <w:pStyle w:val="Paragraphedeliste"/>
        <w:numPr>
          <w:ilvl w:val="1"/>
          <w:numId w:val="1"/>
        </w:numPr>
      </w:pPr>
      <w:r>
        <w:t xml:space="preserve">Anémie hypochrome microcytaire </w:t>
      </w:r>
    </w:p>
    <w:p w:rsidR="003B5B14" w:rsidRDefault="003B5B14" w:rsidP="003B5B14">
      <w:pPr>
        <w:pStyle w:val="Paragraphedeliste"/>
        <w:numPr>
          <w:ilvl w:val="1"/>
          <w:numId w:val="1"/>
        </w:numPr>
      </w:pPr>
      <w:r>
        <w:t xml:space="preserve">Cellules cibles, anisocytose, poïkilocytose, érythroblastose (signe de régénération médullaire) </w:t>
      </w:r>
    </w:p>
    <w:p w:rsidR="003B5B14" w:rsidRDefault="003B5B14" w:rsidP="003B5B14">
      <w:pPr>
        <w:pStyle w:val="Paragraphedeliste"/>
        <w:numPr>
          <w:ilvl w:val="1"/>
          <w:numId w:val="1"/>
        </w:numPr>
      </w:pPr>
      <w:r>
        <w:t>Résistance osmotique membranaire normale ou un peu augmentée</w:t>
      </w:r>
    </w:p>
    <w:p w:rsidR="003B5B14" w:rsidRDefault="003B5B14" w:rsidP="003B5B14">
      <w:pPr>
        <w:pStyle w:val="Paragraphedeliste"/>
        <w:numPr>
          <w:ilvl w:val="1"/>
          <w:numId w:val="1"/>
        </w:numPr>
      </w:pPr>
      <w:r>
        <w:t xml:space="preserve">Signe d’hémolyse : augmentation du fer, bilirubine libre élevée, </w:t>
      </w:r>
      <w:proofErr w:type="spellStart"/>
      <w:r>
        <w:t>hypohaptoglobinémie</w:t>
      </w:r>
      <w:proofErr w:type="spellEnd"/>
      <w:r>
        <w:t xml:space="preserve">, réticulocytes élevées </w:t>
      </w:r>
    </w:p>
    <w:p w:rsidR="003B5B14" w:rsidRPr="00144AC4" w:rsidRDefault="008D6F5C" w:rsidP="003B5B14">
      <w:pPr>
        <w:pStyle w:val="Paragraphedeliste"/>
        <w:numPr>
          <w:ilvl w:val="0"/>
          <w:numId w:val="1"/>
        </w:numPr>
        <w:rPr>
          <w:b/>
          <w:bCs/>
        </w:rPr>
      </w:pPr>
      <w:r w:rsidRPr="00144AC4">
        <w:rPr>
          <w:b/>
          <w:bCs/>
        </w:rPr>
        <w:t xml:space="preserve">Moelle osseuse : </w:t>
      </w:r>
    </w:p>
    <w:p w:rsidR="008D6F5C" w:rsidRDefault="008D6F5C" w:rsidP="008D6F5C">
      <w:pPr>
        <w:pStyle w:val="Paragraphedeliste"/>
        <w:numPr>
          <w:ilvl w:val="1"/>
          <w:numId w:val="1"/>
        </w:numPr>
      </w:pPr>
      <w:r>
        <w:t xml:space="preserve">Importance réaction érythroblastique </w:t>
      </w:r>
    </w:p>
    <w:p w:rsidR="008D6F5C" w:rsidRDefault="008D6F5C" w:rsidP="008D6F5C">
      <w:pPr>
        <w:pStyle w:val="Paragraphedeliste"/>
        <w:numPr>
          <w:ilvl w:val="1"/>
          <w:numId w:val="1"/>
        </w:numPr>
      </w:pPr>
      <w:r>
        <w:lastRenderedPageBreak/>
        <w:t xml:space="preserve">Blocage au niveau érythroblaste basophile </w:t>
      </w:r>
    </w:p>
    <w:p w:rsidR="008D6F5C" w:rsidRPr="00144AC4" w:rsidRDefault="008D6F5C" w:rsidP="008D6F5C">
      <w:pPr>
        <w:pStyle w:val="Paragraphedeliste"/>
        <w:numPr>
          <w:ilvl w:val="0"/>
          <w:numId w:val="1"/>
        </w:numPr>
        <w:rPr>
          <w:b/>
          <w:bCs/>
        </w:rPr>
      </w:pPr>
      <w:r w:rsidRPr="00144AC4">
        <w:rPr>
          <w:b/>
          <w:bCs/>
        </w:rPr>
        <w:t xml:space="preserve">Etude </w:t>
      </w:r>
      <w:proofErr w:type="spellStart"/>
      <w:r w:rsidRPr="00144AC4">
        <w:rPr>
          <w:b/>
          <w:bCs/>
        </w:rPr>
        <w:t>Hb</w:t>
      </w:r>
      <w:proofErr w:type="spellEnd"/>
      <w:r w:rsidRPr="00144AC4">
        <w:rPr>
          <w:b/>
          <w:bCs/>
        </w:rPr>
        <w:t xml:space="preserve"> : </w:t>
      </w:r>
    </w:p>
    <w:p w:rsidR="008D6F5C" w:rsidRDefault="008D6F5C" w:rsidP="008D6F5C">
      <w:pPr>
        <w:pStyle w:val="Paragraphedeliste"/>
        <w:numPr>
          <w:ilvl w:val="1"/>
          <w:numId w:val="1"/>
        </w:numPr>
      </w:pPr>
      <w:proofErr w:type="spellStart"/>
      <w:r>
        <w:t>HbF</w:t>
      </w:r>
      <w:proofErr w:type="spellEnd"/>
      <w:r>
        <w:t xml:space="preserve"> augmentée (100%) </w:t>
      </w:r>
    </w:p>
    <w:p w:rsidR="008D6F5C" w:rsidRDefault="008D6F5C" w:rsidP="008D6F5C">
      <w:pPr>
        <w:pStyle w:val="Titre2"/>
      </w:pPr>
      <w:r>
        <w:t xml:space="preserve">Bêta thalassémie hétérozygote : </w:t>
      </w:r>
    </w:p>
    <w:p w:rsidR="008D6F5C" w:rsidRPr="00144AC4" w:rsidRDefault="008D6F5C" w:rsidP="008D6F5C">
      <w:pPr>
        <w:pStyle w:val="Paragraphedeliste"/>
        <w:numPr>
          <w:ilvl w:val="0"/>
          <w:numId w:val="1"/>
        </w:numPr>
        <w:rPr>
          <w:b/>
          <w:bCs/>
        </w:rPr>
      </w:pPr>
      <w:r w:rsidRPr="00144AC4">
        <w:rPr>
          <w:b/>
          <w:bCs/>
        </w:rPr>
        <w:t xml:space="preserve">Selon hémogramme : </w:t>
      </w:r>
    </w:p>
    <w:p w:rsidR="008D6F5C" w:rsidRPr="00144AC4" w:rsidRDefault="00B26A8B" w:rsidP="008D6F5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44AC4">
        <w:rPr>
          <w:b/>
          <w:bCs/>
          <w:i/>
          <w:iCs/>
        </w:rPr>
        <w:t xml:space="preserve">Forme </w:t>
      </w:r>
      <w:proofErr w:type="spellStart"/>
      <w:r w:rsidRPr="00144AC4">
        <w:rPr>
          <w:b/>
          <w:bCs/>
          <w:i/>
          <w:iCs/>
        </w:rPr>
        <w:t>polyglobulique</w:t>
      </w:r>
      <w:proofErr w:type="spellEnd"/>
      <w:r w:rsidRPr="00144AC4">
        <w:rPr>
          <w:b/>
          <w:bCs/>
          <w:i/>
          <w:iCs/>
        </w:rPr>
        <w:t xml:space="preserve"> (fausse) </w:t>
      </w:r>
    </w:p>
    <w:p w:rsidR="00B26A8B" w:rsidRDefault="00B26A8B" w:rsidP="00B26A8B">
      <w:pPr>
        <w:pStyle w:val="Paragraphedeliste"/>
        <w:numPr>
          <w:ilvl w:val="2"/>
          <w:numId w:val="1"/>
        </w:numPr>
      </w:pPr>
      <w:proofErr w:type="spellStart"/>
      <w:r>
        <w:t>Microcytose</w:t>
      </w:r>
      <w:proofErr w:type="spellEnd"/>
      <w:r>
        <w:t xml:space="preserve">, hypochromie, </w:t>
      </w:r>
      <w:proofErr w:type="spellStart"/>
      <w:r>
        <w:t>anisopoïkilocytose</w:t>
      </w:r>
      <w:proofErr w:type="spellEnd"/>
      <w:r>
        <w:t xml:space="preserve"> </w:t>
      </w:r>
    </w:p>
    <w:p w:rsidR="00B26A8B" w:rsidRDefault="00B26A8B" w:rsidP="00B26A8B">
      <w:pPr>
        <w:pStyle w:val="Paragraphedeliste"/>
        <w:numPr>
          <w:ilvl w:val="2"/>
          <w:numId w:val="1"/>
        </w:numPr>
      </w:pPr>
      <w:r>
        <w:t xml:space="preserve">Masse globulaire normale </w:t>
      </w:r>
    </w:p>
    <w:p w:rsidR="00B26A8B" w:rsidRPr="00144AC4" w:rsidRDefault="00B26A8B" w:rsidP="00B26A8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44AC4">
        <w:rPr>
          <w:b/>
          <w:bCs/>
          <w:i/>
          <w:iCs/>
        </w:rPr>
        <w:t xml:space="preserve">Forme anémique : </w:t>
      </w:r>
    </w:p>
    <w:p w:rsidR="00B26A8B" w:rsidRDefault="00B26A8B" w:rsidP="00B26A8B">
      <w:pPr>
        <w:pStyle w:val="Paragraphedeliste"/>
        <w:numPr>
          <w:ilvl w:val="2"/>
          <w:numId w:val="1"/>
        </w:numPr>
      </w:pPr>
      <w:r>
        <w:t xml:space="preserve">Anémie hypochrome </w:t>
      </w:r>
    </w:p>
    <w:p w:rsidR="00B26A8B" w:rsidRDefault="00B26A8B" w:rsidP="00B26A8B">
      <w:pPr>
        <w:pStyle w:val="Paragraphedeliste"/>
        <w:numPr>
          <w:ilvl w:val="2"/>
          <w:numId w:val="1"/>
        </w:numPr>
      </w:pPr>
      <w:r>
        <w:t xml:space="preserve">Hémolyse franche </w:t>
      </w:r>
    </w:p>
    <w:p w:rsidR="00B26A8B" w:rsidRPr="00144AC4" w:rsidRDefault="00B26A8B" w:rsidP="00B26A8B">
      <w:pPr>
        <w:pStyle w:val="Paragraphedeliste"/>
        <w:numPr>
          <w:ilvl w:val="0"/>
          <w:numId w:val="1"/>
        </w:numPr>
        <w:rPr>
          <w:b/>
          <w:bCs/>
        </w:rPr>
      </w:pPr>
      <w:r w:rsidRPr="00144AC4">
        <w:rPr>
          <w:b/>
          <w:bCs/>
        </w:rPr>
        <w:t xml:space="preserve">Selon l’électrophorèse de l’hémoglobine : </w:t>
      </w:r>
    </w:p>
    <w:p w:rsidR="00B26A8B" w:rsidRPr="00144AC4" w:rsidRDefault="0039717F" w:rsidP="00B26A8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44AC4">
        <w:rPr>
          <w:b/>
          <w:bCs/>
          <w:i/>
          <w:iCs/>
        </w:rPr>
        <w:t>Type A2 :</w:t>
      </w:r>
    </w:p>
    <w:p w:rsidR="0039717F" w:rsidRDefault="0039717F" w:rsidP="0039717F">
      <w:pPr>
        <w:pStyle w:val="Paragraphedeliste"/>
        <w:numPr>
          <w:ilvl w:val="2"/>
          <w:numId w:val="1"/>
        </w:numPr>
      </w:pPr>
      <w:r>
        <w:t xml:space="preserve">Augmentation HbA2 ( 10 – 15%) </w:t>
      </w:r>
    </w:p>
    <w:p w:rsidR="0039717F" w:rsidRDefault="0039717F" w:rsidP="0039717F">
      <w:pPr>
        <w:pStyle w:val="Paragraphedeliste"/>
        <w:numPr>
          <w:ilvl w:val="2"/>
          <w:numId w:val="1"/>
        </w:numPr>
      </w:pPr>
      <w:r>
        <w:t xml:space="preserve">Augmentation discrète </w:t>
      </w:r>
      <w:proofErr w:type="spellStart"/>
      <w:r>
        <w:t>HbF</w:t>
      </w:r>
      <w:proofErr w:type="spellEnd"/>
      <w:r>
        <w:t xml:space="preserve"> (2 – 5%) </w:t>
      </w:r>
    </w:p>
    <w:p w:rsidR="0039717F" w:rsidRDefault="0039717F" w:rsidP="0039717F">
      <w:pPr>
        <w:pStyle w:val="Paragraphedeliste"/>
        <w:numPr>
          <w:ilvl w:val="2"/>
          <w:numId w:val="1"/>
        </w:numPr>
      </w:pPr>
      <w:r>
        <w:t xml:space="preserve">Diminution </w:t>
      </w:r>
      <w:proofErr w:type="spellStart"/>
      <w:r>
        <w:t>HbA</w:t>
      </w:r>
      <w:proofErr w:type="spellEnd"/>
      <w:r>
        <w:t xml:space="preserve"> </w:t>
      </w:r>
    </w:p>
    <w:p w:rsidR="0039717F" w:rsidRPr="00144AC4" w:rsidRDefault="0039717F" w:rsidP="0039717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144AC4">
        <w:rPr>
          <w:b/>
          <w:bCs/>
          <w:i/>
          <w:iCs/>
        </w:rPr>
        <w:t xml:space="preserve">Type F : </w:t>
      </w:r>
    </w:p>
    <w:p w:rsidR="0039717F" w:rsidRDefault="0039717F" w:rsidP="0039717F">
      <w:pPr>
        <w:pStyle w:val="Paragraphedeliste"/>
        <w:numPr>
          <w:ilvl w:val="2"/>
          <w:numId w:val="1"/>
        </w:numPr>
      </w:pPr>
      <w:proofErr w:type="spellStart"/>
      <w:r>
        <w:t>HbF</w:t>
      </w:r>
      <w:proofErr w:type="spellEnd"/>
      <w:r>
        <w:t xml:space="preserve"> augmentée</w:t>
      </w:r>
    </w:p>
    <w:p w:rsidR="0041369F" w:rsidRDefault="0041369F" w:rsidP="0039717F">
      <w:pPr>
        <w:pStyle w:val="Paragraphedeliste"/>
        <w:numPr>
          <w:ilvl w:val="2"/>
          <w:numId w:val="1"/>
        </w:numPr>
      </w:pPr>
      <w:proofErr w:type="spellStart"/>
      <w:r>
        <w:t>HbA</w:t>
      </w:r>
      <w:proofErr w:type="spellEnd"/>
      <w:r>
        <w:t xml:space="preserve"> diminuée</w:t>
      </w:r>
    </w:p>
    <w:p w:rsidR="0041369F" w:rsidRDefault="0041369F" w:rsidP="0039717F">
      <w:pPr>
        <w:pStyle w:val="Paragraphedeliste"/>
        <w:numPr>
          <w:ilvl w:val="2"/>
          <w:numId w:val="1"/>
        </w:numPr>
      </w:pPr>
      <w:proofErr w:type="spellStart"/>
      <w:r>
        <w:t>HbA</w:t>
      </w:r>
      <w:proofErr w:type="spellEnd"/>
      <w:r>
        <w:t xml:space="preserve"> normale </w:t>
      </w:r>
    </w:p>
    <w:p w:rsidR="0041369F" w:rsidRDefault="0041369F" w:rsidP="00086266">
      <w:pPr>
        <w:pStyle w:val="Titre2"/>
      </w:pPr>
      <w:r>
        <w:t>Hétérozygot</w:t>
      </w:r>
      <w:r w:rsidR="001D2A80">
        <w:t>i</w:t>
      </w:r>
      <w:r>
        <w:t>e alpha</w:t>
      </w:r>
      <w:r w:rsidR="001D2A80">
        <w:t>-</w:t>
      </w:r>
      <w:r>
        <w:t>thalassémi</w:t>
      </w:r>
      <w:r w:rsidR="001D2A80">
        <w:t xml:space="preserve">que </w:t>
      </w:r>
      <w:r>
        <w:t xml:space="preserve">: </w:t>
      </w:r>
    </w:p>
    <w:p w:rsidR="0041369F" w:rsidRDefault="0041369F" w:rsidP="0041369F">
      <w:pPr>
        <w:pStyle w:val="Paragraphedeliste"/>
        <w:numPr>
          <w:ilvl w:val="0"/>
          <w:numId w:val="1"/>
        </w:numPr>
      </w:pPr>
      <w:r>
        <w:t xml:space="preserve">Signes hémolytiques </w:t>
      </w:r>
      <w:r w:rsidR="001D2A80">
        <w:t>de bêta thalassémie mineure</w:t>
      </w:r>
    </w:p>
    <w:p w:rsidR="00086266" w:rsidRDefault="00086266" w:rsidP="00086266">
      <w:pPr>
        <w:pStyle w:val="Titre1"/>
      </w:pPr>
      <w:r>
        <w:t xml:space="preserve">Traitement : </w:t>
      </w:r>
    </w:p>
    <w:p w:rsidR="006C273A" w:rsidRDefault="00A314AB" w:rsidP="00A314AB">
      <w:pPr>
        <w:pStyle w:val="Titre2"/>
      </w:pPr>
      <w:r>
        <w:t xml:space="preserve">Thalassémie majeure ou maladie de Cooley : </w:t>
      </w:r>
    </w:p>
    <w:p w:rsidR="00BE2520" w:rsidRPr="00144AC4" w:rsidRDefault="00BE2520" w:rsidP="00BE2520">
      <w:pPr>
        <w:pStyle w:val="Paragraphedeliste"/>
        <w:numPr>
          <w:ilvl w:val="0"/>
          <w:numId w:val="1"/>
        </w:numPr>
        <w:rPr>
          <w:b/>
          <w:bCs/>
        </w:rPr>
      </w:pPr>
      <w:r w:rsidRPr="00144AC4">
        <w:rPr>
          <w:b/>
          <w:bCs/>
        </w:rPr>
        <w:t xml:space="preserve">Transfusion : </w:t>
      </w:r>
    </w:p>
    <w:p w:rsidR="00BE2520" w:rsidRDefault="00BE2520" w:rsidP="00BE2520">
      <w:pPr>
        <w:pStyle w:val="Paragraphedeliste"/>
        <w:numPr>
          <w:ilvl w:val="1"/>
          <w:numId w:val="1"/>
        </w:numPr>
      </w:pPr>
      <w:r>
        <w:t>Fréquence et quantité en fonction du taux d’</w:t>
      </w:r>
      <w:proofErr w:type="spellStart"/>
      <w:r>
        <w:t>Hb</w:t>
      </w:r>
      <w:proofErr w:type="spellEnd"/>
      <w:r>
        <w:t xml:space="preserve">  (100 g/l</w:t>
      </w:r>
      <w:r w:rsidR="00112AB6">
        <w:t>)</w:t>
      </w:r>
    </w:p>
    <w:p w:rsidR="00112AB6" w:rsidRDefault="00112AB6" w:rsidP="00BE2520">
      <w:pPr>
        <w:pStyle w:val="Paragraphedeliste"/>
        <w:numPr>
          <w:ilvl w:val="1"/>
          <w:numId w:val="1"/>
        </w:numPr>
      </w:pPr>
      <w:r>
        <w:t xml:space="preserve">Culot globulaire </w:t>
      </w:r>
      <w:proofErr w:type="spellStart"/>
      <w:r>
        <w:t>phénotypé</w:t>
      </w:r>
      <w:proofErr w:type="spellEnd"/>
      <w:r>
        <w:t xml:space="preserve"> (sang iso-groupe) </w:t>
      </w:r>
    </w:p>
    <w:p w:rsidR="00112AB6" w:rsidRPr="00144AC4" w:rsidRDefault="00112AB6" w:rsidP="00112AB6">
      <w:pPr>
        <w:pStyle w:val="Paragraphedeliste"/>
        <w:numPr>
          <w:ilvl w:val="0"/>
          <w:numId w:val="1"/>
        </w:numPr>
        <w:rPr>
          <w:b/>
          <w:bCs/>
        </w:rPr>
      </w:pPr>
      <w:r w:rsidRPr="00144AC4">
        <w:rPr>
          <w:b/>
          <w:bCs/>
        </w:rPr>
        <w:t xml:space="preserve">Chélateur du fer : </w:t>
      </w:r>
    </w:p>
    <w:p w:rsidR="00112AB6" w:rsidRDefault="00112AB6" w:rsidP="00112AB6">
      <w:pPr>
        <w:pStyle w:val="Paragraphedeliste"/>
        <w:numPr>
          <w:ilvl w:val="1"/>
          <w:numId w:val="1"/>
        </w:numPr>
      </w:pPr>
      <w:r>
        <w:t xml:space="preserve">Sous-cutanée : </w:t>
      </w:r>
      <w:proofErr w:type="spellStart"/>
      <w:r>
        <w:t>déféroxamine</w:t>
      </w:r>
      <w:proofErr w:type="spellEnd"/>
      <w:r>
        <w:t xml:space="preserve"> </w:t>
      </w:r>
      <w:proofErr w:type="spellStart"/>
      <w:r>
        <w:t>Desferal</w:t>
      </w:r>
      <w:proofErr w:type="spellEnd"/>
      <w:r>
        <w:t xml:space="preserve">® </w:t>
      </w:r>
    </w:p>
    <w:p w:rsidR="00112AB6" w:rsidRDefault="00112AB6" w:rsidP="00112AB6">
      <w:pPr>
        <w:pStyle w:val="Paragraphedeliste"/>
        <w:numPr>
          <w:ilvl w:val="1"/>
          <w:numId w:val="1"/>
        </w:numPr>
      </w:pPr>
      <w:r>
        <w:t xml:space="preserve">Per os : </w:t>
      </w:r>
      <w:proofErr w:type="spellStart"/>
      <w:r>
        <w:t>deferasirox</w:t>
      </w:r>
      <w:proofErr w:type="spellEnd"/>
      <w:r>
        <w:t xml:space="preserve"> </w:t>
      </w:r>
      <w:proofErr w:type="spellStart"/>
      <w:r>
        <w:t>Exiade</w:t>
      </w:r>
      <w:proofErr w:type="spellEnd"/>
      <w:r>
        <w:t xml:space="preserve">®  </w:t>
      </w:r>
    </w:p>
    <w:p w:rsidR="004A7CE8" w:rsidRPr="00144AC4" w:rsidRDefault="004A7CE8" w:rsidP="004A7CE8">
      <w:pPr>
        <w:pStyle w:val="Paragraphedeliste"/>
        <w:numPr>
          <w:ilvl w:val="0"/>
          <w:numId w:val="1"/>
        </w:numPr>
        <w:rPr>
          <w:b/>
          <w:bCs/>
        </w:rPr>
      </w:pPr>
      <w:r w:rsidRPr="00144AC4">
        <w:rPr>
          <w:b/>
          <w:bCs/>
        </w:rPr>
        <w:t xml:space="preserve">Echange transfusionnel </w:t>
      </w:r>
    </w:p>
    <w:p w:rsidR="004A7CE8" w:rsidRPr="00144AC4" w:rsidRDefault="004A7CE8" w:rsidP="004A7CE8">
      <w:pPr>
        <w:pStyle w:val="Paragraphedeliste"/>
        <w:numPr>
          <w:ilvl w:val="0"/>
          <w:numId w:val="1"/>
        </w:numPr>
        <w:rPr>
          <w:b/>
          <w:bCs/>
        </w:rPr>
      </w:pPr>
      <w:r w:rsidRPr="00144AC4">
        <w:rPr>
          <w:b/>
          <w:bCs/>
        </w:rPr>
        <w:t xml:space="preserve">Splénectomie si séquestration </w:t>
      </w:r>
    </w:p>
    <w:p w:rsidR="004A7CE8" w:rsidRPr="00144AC4" w:rsidRDefault="004A7CE8" w:rsidP="004A7CE8">
      <w:pPr>
        <w:pStyle w:val="Paragraphedeliste"/>
        <w:numPr>
          <w:ilvl w:val="0"/>
          <w:numId w:val="1"/>
        </w:numPr>
        <w:rPr>
          <w:b/>
          <w:bCs/>
        </w:rPr>
      </w:pPr>
      <w:r w:rsidRPr="00144AC4">
        <w:rPr>
          <w:b/>
          <w:bCs/>
        </w:rPr>
        <w:t xml:space="preserve">Acide folique à vie </w:t>
      </w:r>
    </w:p>
    <w:p w:rsidR="004A7CE8" w:rsidRDefault="004A7CE8" w:rsidP="004A7CE8">
      <w:pPr>
        <w:pStyle w:val="Paragraphedeliste"/>
        <w:numPr>
          <w:ilvl w:val="0"/>
          <w:numId w:val="1"/>
        </w:numPr>
      </w:pPr>
      <w:r w:rsidRPr="00144AC4">
        <w:rPr>
          <w:b/>
          <w:bCs/>
        </w:rPr>
        <w:t>Greffe de moelle osseuse</w:t>
      </w:r>
      <w:r>
        <w:t xml:space="preserve"> (mais immunosuppresseur à vie sinon rejet de greffe) </w:t>
      </w:r>
    </w:p>
    <w:p w:rsidR="004A7CE8" w:rsidRDefault="004A7CE8" w:rsidP="004A7CE8">
      <w:pPr>
        <w:pStyle w:val="Titre2"/>
      </w:pPr>
      <w:r>
        <w:t>Autres formes :</w:t>
      </w:r>
    </w:p>
    <w:p w:rsidR="004A7CE8" w:rsidRDefault="004A7CE8" w:rsidP="004A7CE8">
      <w:pPr>
        <w:pStyle w:val="Paragraphedeliste"/>
        <w:numPr>
          <w:ilvl w:val="0"/>
          <w:numId w:val="1"/>
        </w:numPr>
      </w:pPr>
      <w:r w:rsidRPr="00144AC4">
        <w:rPr>
          <w:b/>
          <w:bCs/>
        </w:rPr>
        <w:t xml:space="preserve">Splénectomie : </w:t>
      </w:r>
      <w:r>
        <w:t xml:space="preserve">amélioration de la qualité et de la durée de vie </w:t>
      </w:r>
    </w:p>
    <w:p w:rsidR="00304C5C" w:rsidRPr="004A7CE8" w:rsidRDefault="00304C5C" w:rsidP="004A7CE8">
      <w:pPr>
        <w:pStyle w:val="Paragraphedeliste"/>
        <w:numPr>
          <w:ilvl w:val="0"/>
          <w:numId w:val="1"/>
        </w:numPr>
      </w:pPr>
      <w:r w:rsidRPr="00144AC4">
        <w:rPr>
          <w:b/>
          <w:bCs/>
        </w:rPr>
        <w:t xml:space="preserve">Transfusion </w:t>
      </w:r>
      <w:r>
        <w:t xml:space="preserve">pour les formes anémiques </w:t>
      </w:r>
    </w:p>
    <w:sectPr w:rsidR="00304C5C" w:rsidRPr="004A7CE8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2F4BCF"/>
    <w:multiLevelType w:val="hybridMultilevel"/>
    <w:tmpl w:val="BDD2AE68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31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0C"/>
    <w:rsid w:val="000178ED"/>
    <w:rsid w:val="00086266"/>
    <w:rsid w:val="0009159A"/>
    <w:rsid w:val="000C2D20"/>
    <w:rsid w:val="00112AB6"/>
    <w:rsid w:val="00137A0C"/>
    <w:rsid w:val="00142E8E"/>
    <w:rsid w:val="00144AC4"/>
    <w:rsid w:val="00150DF3"/>
    <w:rsid w:val="00157A5D"/>
    <w:rsid w:val="001703E3"/>
    <w:rsid w:val="001D264E"/>
    <w:rsid w:val="001D2A80"/>
    <w:rsid w:val="002227D3"/>
    <w:rsid w:val="0023230C"/>
    <w:rsid w:val="002D09D4"/>
    <w:rsid w:val="00304C5C"/>
    <w:rsid w:val="0031245F"/>
    <w:rsid w:val="00374E01"/>
    <w:rsid w:val="0039717F"/>
    <w:rsid w:val="003B5B14"/>
    <w:rsid w:val="0041369F"/>
    <w:rsid w:val="00450488"/>
    <w:rsid w:val="004A7CE8"/>
    <w:rsid w:val="005F5B1B"/>
    <w:rsid w:val="00620B83"/>
    <w:rsid w:val="006C273A"/>
    <w:rsid w:val="007E0C70"/>
    <w:rsid w:val="00874A30"/>
    <w:rsid w:val="008D6F5C"/>
    <w:rsid w:val="00911179"/>
    <w:rsid w:val="009B515B"/>
    <w:rsid w:val="009E48A4"/>
    <w:rsid w:val="009F0590"/>
    <w:rsid w:val="00A15F22"/>
    <w:rsid w:val="00A314AB"/>
    <w:rsid w:val="00AC1607"/>
    <w:rsid w:val="00B26A8B"/>
    <w:rsid w:val="00B468F1"/>
    <w:rsid w:val="00B7070B"/>
    <w:rsid w:val="00BC1DB9"/>
    <w:rsid w:val="00BE2520"/>
    <w:rsid w:val="00CC6AF8"/>
    <w:rsid w:val="00D06267"/>
    <w:rsid w:val="00EE3CA6"/>
    <w:rsid w:val="00F4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2CD4FC-F475-C346-8578-453B567C8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AF8"/>
  </w:style>
  <w:style w:type="paragraph" w:styleId="Titre1">
    <w:name w:val="heading 1"/>
    <w:basedOn w:val="Normal"/>
    <w:next w:val="Normal"/>
    <w:link w:val="Titre1Car"/>
    <w:uiPriority w:val="9"/>
    <w:qFormat/>
    <w:rsid w:val="00CC6AF8"/>
    <w:pPr>
      <w:pBdr>
        <w:top w:val="single" w:sz="24" w:space="0" w:color="FF0000" w:themeColor="accent1"/>
        <w:left w:val="single" w:sz="24" w:space="0" w:color="FF0000" w:themeColor="accent1"/>
        <w:bottom w:val="single" w:sz="24" w:space="0" w:color="FF0000" w:themeColor="accent1"/>
        <w:right w:val="single" w:sz="24" w:space="0" w:color="FF0000" w:themeColor="accent1"/>
      </w:pBdr>
      <w:shd w:val="clear" w:color="auto" w:fill="FF000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C6AF8"/>
    <w:pPr>
      <w:pBdr>
        <w:top w:val="single" w:sz="24" w:space="0" w:color="FFCCCC" w:themeColor="accent1" w:themeTint="33"/>
        <w:left w:val="single" w:sz="24" w:space="0" w:color="FFCCCC" w:themeColor="accent1" w:themeTint="33"/>
        <w:bottom w:val="single" w:sz="24" w:space="0" w:color="FFCCCC" w:themeColor="accent1" w:themeTint="33"/>
        <w:right w:val="single" w:sz="24" w:space="0" w:color="FFCCCC" w:themeColor="accent1" w:themeTint="33"/>
      </w:pBdr>
      <w:shd w:val="clear" w:color="auto" w:fill="FFCCCC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C6AF8"/>
    <w:pPr>
      <w:pBdr>
        <w:top w:val="single" w:sz="6" w:space="2" w:color="FF0000" w:themeColor="accent1"/>
        <w:left w:val="single" w:sz="6" w:space="4" w:color="FF0000" w:themeColor="accent1"/>
        <w:right w:val="single" w:sz="6" w:space="4" w:color="FF0000" w:themeColor="accent1"/>
      </w:pBdr>
      <w:spacing w:before="300" w:after="0"/>
      <w:outlineLvl w:val="2"/>
    </w:pPr>
    <w:rPr>
      <w:b/>
      <w:color w:val="FF000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6AF8"/>
    <w:pPr>
      <w:pBdr>
        <w:top w:val="dotted" w:sz="6" w:space="2" w:color="FF0000" w:themeColor="accent1"/>
        <w:left w:val="dotted" w:sz="6" w:space="4" w:color="FF0000" w:themeColor="accent1"/>
        <w:right w:val="dotted" w:sz="6" w:space="4" w:color="FF0000" w:themeColor="accent1"/>
      </w:pBdr>
      <w:spacing w:before="200" w:after="0"/>
      <w:outlineLvl w:val="3"/>
    </w:pPr>
    <w:rPr>
      <w:b/>
      <w:color w:val="BF0000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6AF8"/>
    <w:pPr>
      <w:pBdr>
        <w:left w:val="single" w:sz="4" w:space="4" w:color="FF0000" w:themeColor="accent1"/>
        <w:bottom w:val="single" w:sz="4" w:space="1" w:color="FF0000" w:themeColor="accent1"/>
        <w:right w:val="single" w:sz="4" w:space="4" w:color="FF0000" w:themeColor="accent1"/>
      </w:pBdr>
      <w:spacing w:before="200" w:after="0"/>
      <w:outlineLvl w:val="4"/>
    </w:pPr>
    <w:rPr>
      <w:b/>
      <w:smallCaps/>
      <w:color w:val="FF0000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6AF8"/>
    <w:pPr>
      <w:pBdr>
        <w:bottom w:val="dotted" w:sz="6" w:space="1" w:color="FF0000" w:themeColor="accent1"/>
      </w:pBdr>
      <w:spacing w:before="200" w:after="0"/>
      <w:outlineLvl w:val="5"/>
    </w:pPr>
    <w:rPr>
      <w:rFonts w:ascii="French Script MT" w:hAnsi="French Script MT"/>
      <w:color w:val="BF0000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6AF8"/>
    <w:pPr>
      <w:spacing w:before="200" w:after="0"/>
      <w:outlineLvl w:val="6"/>
    </w:pPr>
    <w:rPr>
      <w:caps/>
      <w:color w:val="BF0000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6AF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6AF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6AF8"/>
    <w:rPr>
      <w:b/>
      <w:caps/>
      <w:color w:val="FFFFFF" w:themeColor="background1"/>
      <w:spacing w:val="15"/>
      <w:sz w:val="22"/>
      <w:szCs w:val="22"/>
      <w:shd w:val="clear" w:color="auto" w:fill="FF0000" w:themeFill="accent1"/>
    </w:rPr>
  </w:style>
  <w:style w:type="character" w:customStyle="1" w:styleId="Titre2Car">
    <w:name w:val="Titre 2 Car"/>
    <w:basedOn w:val="Policepardfaut"/>
    <w:link w:val="Titre2"/>
    <w:uiPriority w:val="9"/>
    <w:rsid w:val="00CC6AF8"/>
    <w:rPr>
      <w:rFonts w:ascii="Cambria" w:hAnsi="Cambria"/>
      <w:b/>
      <w:color w:val="000000" w:themeColor="text1"/>
      <w:spacing w:val="15"/>
      <w:sz w:val="22"/>
      <w:shd w:val="clear" w:color="auto" w:fill="FFCC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C6AF8"/>
    <w:rPr>
      <w:b/>
      <w:color w:val="FF000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C6AF8"/>
    <w:rPr>
      <w:b/>
      <w:color w:val="BF0000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C6AF8"/>
    <w:rPr>
      <w:b/>
      <w:smallCaps/>
      <w:color w:val="FF0000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C6AF8"/>
    <w:rPr>
      <w:rFonts w:ascii="French Script MT" w:hAnsi="French Script MT"/>
      <w:color w:val="BF0000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C6AF8"/>
    <w:rPr>
      <w:caps/>
      <w:color w:val="BF0000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C6AF8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C6AF8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C6AF8"/>
    <w:rPr>
      <w:b/>
      <w:bCs/>
      <w:color w:val="BF0000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C6AF8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C6AF8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6AF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C6AF8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C6AF8"/>
    <w:rPr>
      <w:b/>
      <w:bCs/>
    </w:rPr>
  </w:style>
  <w:style w:type="character" w:styleId="Accentuation">
    <w:name w:val="Emphasis"/>
    <w:uiPriority w:val="20"/>
    <w:qFormat/>
    <w:rsid w:val="00CC6AF8"/>
    <w:rPr>
      <w:caps/>
      <w:color w:val="7F0000" w:themeColor="accent1" w:themeShade="7F"/>
      <w:spacing w:val="5"/>
    </w:rPr>
  </w:style>
  <w:style w:type="paragraph" w:styleId="Sansinterligne">
    <w:name w:val="No Spacing"/>
    <w:uiPriority w:val="1"/>
    <w:qFormat/>
    <w:rsid w:val="00CC6AF8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C6AF8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C6AF8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6AF8"/>
    <w:pPr>
      <w:spacing w:before="240" w:after="240" w:line="240" w:lineRule="auto"/>
      <w:ind w:left="1080" w:right="1080"/>
      <w:jc w:val="center"/>
    </w:pPr>
    <w:rPr>
      <w:color w:val="FF000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6AF8"/>
    <w:rPr>
      <w:color w:val="FF0000" w:themeColor="accent1"/>
      <w:sz w:val="24"/>
      <w:szCs w:val="24"/>
    </w:rPr>
  </w:style>
  <w:style w:type="character" w:styleId="Accentuationlgre">
    <w:name w:val="Subtle Emphasis"/>
    <w:uiPriority w:val="19"/>
    <w:qFormat/>
    <w:rsid w:val="00CC6AF8"/>
    <w:rPr>
      <w:i/>
      <w:iCs/>
      <w:color w:val="7F0000" w:themeColor="accent1" w:themeShade="7F"/>
    </w:rPr>
  </w:style>
  <w:style w:type="character" w:styleId="Accentuationintense">
    <w:name w:val="Intense Emphasis"/>
    <w:uiPriority w:val="21"/>
    <w:qFormat/>
    <w:rsid w:val="00CC6AF8"/>
    <w:rPr>
      <w:b/>
      <w:bCs/>
      <w:caps/>
      <w:color w:val="7F0000" w:themeColor="accent1" w:themeShade="7F"/>
      <w:spacing w:val="10"/>
    </w:rPr>
  </w:style>
  <w:style w:type="character" w:styleId="Rfrencelgre">
    <w:name w:val="Subtle Reference"/>
    <w:uiPriority w:val="31"/>
    <w:qFormat/>
    <w:rsid w:val="00CC6AF8"/>
    <w:rPr>
      <w:b/>
      <w:bCs/>
      <w:color w:val="FF0000" w:themeColor="accent1"/>
    </w:rPr>
  </w:style>
  <w:style w:type="character" w:styleId="Rfrenceintense">
    <w:name w:val="Intense Reference"/>
    <w:uiPriority w:val="32"/>
    <w:qFormat/>
    <w:rsid w:val="00CC6AF8"/>
    <w:rPr>
      <w:b/>
      <w:bCs/>
      <w:i/>
      <w:iCs/>
      <w:caps/>
      <w:color w:val="FF0000" w:themeColor="accent1"/>
    </w:rPr>
  </w:style>
  <w:style w:type="character" w:styleId="Titredulivre">
    <w:name w:val="Book Title"/>
    <w:uiPriority w:val="33"/>
    <w:qFormat/>
    <w:rsid w:val="00CC6AF8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C6AF8"/>
    <w:pPr>
      <w:outlineLvl w:val="9"/>
    </w:pPr>
  </w:style>
  <w:style w:type="paragraph" w:styleId="Paragraphedeliste">
    <w:name w:val="List Paragraph"/>
    <w:basedOn w:val="Normal"/>
    <w:uiPriority w:val="34"/>
    <w:qFormat/>
    <w:rsid w:val="000178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h&#233;matologi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1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FF0000"/>
      </a:accent1>
      <a:accent2>
        <a:srgbClr val="FF0000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Template%20hématologie.dotx</Template>
  <TotalTime>57</TotalTime>
  <Pages>3</Pages>
  <Words>619</Words>
  <Characters>3407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37</cp:revision>
  <dcterms:created xsi:type="dcterms:W3CDTF">2025-01-22T16:29:00Z</dcterms:created>
  <dcterms:modified xsi:type="dcterms:W3CDTF">2025-01-25T17:43:00Z</dcterms:modified>
</cp:coreProperties>
</file>