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556C" w:rsidRDefault="00AC0144" w:rsidP="00AC0144">
      <w:pPr>
        <w:pStyle w:val="Titre"/>
      </w:pPr>
      <w:r>
        <w:t xml:space="preserve">Thromboses </w:t>
      </w:r>
    </w:p>
    <w:p w:rsidR="00E52A4A" w:rsidRDefault="006078C7" w:rsidP="00D91715">
      <w:pPr>
        <w:pStyle w:val="Titre1"/>
      </w:pPr>
      <w:r>
        <w:t>Physiopathologie :</w:t>
      </w:r>
    </w:p>
    <w:p w:rsidR="006078C7" w:rsidRPr="00D91715" w:rsidRDefault="006078C7" w:rsidP="006078C7">
      <w:pPr>
        <w:pStyle w:val="Paragraphedeliste"/>
        <w:numPr>
          <w:ilvl w:val="0"/>
          <w:numId w:val="1"/>
        </w:numPr>
        <w:rPr>
          <w:b/>
          <w:bCs/>
        </w:rPr>
      </w:pPr>
      <w:r w:rsidRPr="00D91715">
        <w:rPr>
          <w:b/>
          <w:bCs/>
        </w:rPr>
        <w:t>Développement des thromboses :</w:t>
      </w:r>
    </w:p>
    <w:p w:rsidR="006078C7" w:rsidRDefault="006078C7" w:rsidP="006078C7">
      <w:pPr>
        <w:pStyle w:val="Paragraphedeliste"/>
        <w:numPr>
          <w:ilvl w:val="1"/>
          <w:numId w:val="1"/>
        </w:numPr>
      </w:pPr>
      <w:r>
        <w:t xml:space="preserve">Phénomène complexe mettant en jeu : </w:t>
      </w:r>
    </w:p>
    <w:p w:rsidR="006078C7" w:rsidRDefault="006078C7" w:rsidP="006078C7">
      <w:pPr>
        <w:pStyle w:val="Paragraphedeliste"/>
        <w:numPr>
          <w:ilvl w:val="2"/>
          <w:numId w:val="1"/>
        </w:numPr>
      </w:pPr>
      <w:r>
        <w:t>Stase sanguine</w:t>
      </w:r>
    </w:p>
    <w:p w:rsidR="006078C7" w:rsidRDefault="006078C7" w:rsidP="006078C7">
      <w:pPr>
        <w:pStyle w:val="Paragraphedeliste"/>
        <w:numPr>
          <w:ilvl w:val="2"/>
          <w:numId w:val="1"/>
        </w:numPr>
      </w:pPr>
      <w:r>
        <w:t xml:space="preserve">Lésion pariétale </w:t>
      </w:r>
    </w:p>
    <w:p w:rsidR="006078C7" w:rsidRDefault="006078C7" w:rsidP="006078C7">
      <w:pPr>
        <w:pStyle w:val="Paragraphedeliste"/>
        <w:numPr>
          <w:ilvl w:val="2"/>
          <w:numId w:val="1"/>
        </w:numPr>
      </w:pPr>
      <w:r>
        <w:t xml:space="preserve">Hypercoagulabilité sanguine </w:t>
      </w:r>
    </w:p>
    <w:p w:rsidR="006078C7" w:rsidRDefault="006078C7" w:rsidP="006078C7">
      <w:pPr>
        <w:pStyle w:val="Paragraphedeliste"/>
        <w:numPr>
          <w:ilvl w:val="1"/>
          <w:numId w:val="1"/>
        </w:numPr>
      </w:pPr>
      <w:r>
        <w:t xml:space="preserve">Dans les territoires veineux ou artériels </w:t>
      </w:r>
    </w:p>
    <w:p w:rsidR="00F01775" w:rsidRDefault="00F01775" w:rsidP="00E96650">
      <w:pPr>
        <w:pStyle w:val="Titre2"/>
      </w:pPr>
      <w:r>
        <w:t xml:space="preserve">Thrombose artérielle : </w:t>
      </w:r>
    </w:p>
    <w:p w:rsidR="00F01775" w:rsidRDefault="00F01775" w:rsidP="00F01775">
      <w:pPr>
        <w:pStyle w:val="Paragraphedeliste"/>
        <w:numPr>
          <w:ilvl w:val="0"/>
          <w:numId w:val="1"/>
        </w:numPr>
      </w:pPr>
      <w:r>
        <w:t xml:space="preserve">Typiquement </w:t>
      </w:r>
      <w:r w:rsidRPr="00E96650">
        <w:rPr>
          <w:b/>
          <w:bCs/>
        </w:rPr>
        <w:t xml:space="preserve">riche en plaquette </w:t>
      </w:r>
      <w:r w:rsidR="00E96650">
        <w:t xml:space="preserve">et </w:t>
      </w:r>
      <w:r w:rsidRPr="00E96650">
        <w:rPr>
          <w:b/>
          <w:bCs/>
        </w:rPr>
        <w:t>pauvre en fibrine</w:t>
      </w:r>
      <w:r>
        <w:t> </w:t>
      </w:r>
    </w:p>
    <w:p w:rsidR="00F01775" w:rsidRPr="00A62456" w:rsidRDefault="00F01775" w:rsidP="00F01775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Se développe essentiellement au </w:t>
      </w:r>
      <w:r w:rsidRPr="00A62456">
        <w:rPr>
          <w:b/>
          <w:bCs/>
        </w:rPr>
        <w:t xml:space="preserve">niveau d’une plaque d’athérome </w:t>
      </w:r>
    </w:p>
    <w:p w:rsidR="00F01775" w:rsidRDefault="00F01775" w:rsidP="00F01775">
      <w:pPr>
        <w:pStyle w:val="Paragraphedeliste"/>
        <w:numPr>
          <w:ilvl w:val="0"/>
          <w:numId w:val="1"/>
        </w:numPr>
      </w:pPr>
      <w:r>
        <w:t xml:space="preserve">Facteur favorisant : rupture et fissuration de la  plaque </w:t>
      </w:r>
    </w:p>
    <w:p w:rsidR="00F01775" w:rsidRDefault="00F01775" w:rsidP="00F01775">
      <w:pPr>
        <w:pStyle w:val="Paragraphedeliste"/>
        <w:numPr>
          <w:ilvl w:val="1"/>
          <w:numId w:val="1"/>
        </w:numPr>
      </w:pPr>
      <w:r>
        <w:t xml:space="preserve">Mise en contact sang-collagène et </w:t>
      </w:r>
      <w:proofErr w:type="spellStart"/>
      <w:r>
        <w:t>vWF</w:t>
      </w:r>
      <w:proofErr w:type="spellEnd"/>
      <w:r>
        <w:t xml:space="preserve"> </w:t>
      </w:r>
    </w:p>
    <w:p w:rsidR="00F01775" w:rsidRDefault="00F01775" w:rsidP="00F01775">
      <w:pPr>
        <w:pStyle w:val="Paragraphedeliste"/>
        <w:numPr>
          <w:ilvl w:val="1"/>
          <w:numId w:val="1"/>
        </w:numPr>
      </w:pPr>
      <w:r>
        <w:t xml:space="preserve">Adhésion activation des plaquettes </w:t>
      </w:r>
    </w:p>
    <w:p w:rsidR="00DD14A6" w:rsidRDefault="00DD14A6" w:rsidP="00D234A3">
      <w:pPr>
        <w:pStyle w:val="Titre2"/>
      </w:pPr>
      <w:r>
        <w:t>Thrombose veineuse :</w:t>
      </w:r>
    </w:p>
    <w:p w:rsidR="00DD14A6" w:rsidRDefault="00DD14A6" w:rsidP="00DD14A6">
      <w:pPr>
        <w:pStyle w:val="Paragraphedeliste"/>
        <w:numPr>
          <w:ilvl w:val="0"/>
          <w:numId w:val="1"/>
        </w:numPr>
      </w:pPr>
      <w:r>
        <w:t xml:space="preserve">Riche en fibrine et pauvre en plaquette </w:t>
      </w:r>
    </w:p>
    <w:p w:rsidR="00DD14A6" w:rsidRDefault="00DD14A6" w:rsidP="00DD14A6">
      <w:pPr>
        <w:pStyle w:val="Paragraphedeliste"/>
        <w:numPr>
          <w:ilvl w:val="0"/>
          <w:numId w:val="1"/>
        </w:numPr>
      </w:pPr>
      <w:r>
        <w:t xml:space="preserve">Se développe principalement dans le système veineux du membre inférieur </w:t>
      </w:r>
    </w:p>
    <w:p w:rsidR="00DD14A6" w:rsidRPr="00585919" w:rsidRDefault="00DD14A6" w:rsidP="00DD14A6">
      <w:pPr>
        <w:pStyle w:val="Paragraphedeliste"/>
        <w:numPr>
          <w:ilvl w:val="0"/>
          <w:numId w:val="1"/>
        </w:numPr>
        <w:rPr>
          <w:b/>
          <w:bCs/>
        </w:rPr>
      </w:pPr>
      <w:r w:rsidRPr="00585919">
        <w:rPr>
          <w:b/>
          <w:bCs/>
        </w:rPr>
        <w:t>Selon localisation :</w:t>
      </w:r>
    </w:p>
    <w:p w:rsidR="00DD14A6" w:rsidRPr="00585919" w:rsidRDefault="00DD14A6" w:rsidP="00DD14A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85919">
        <w:rPr>
          <w:b/>
          <w:bCs/>
          <w:i/>
          <w:iCs/>
        </w:rPr>
        <w:t>Distale :</w:t>
      </w:r>
    </w:p>
    <w:p w:rsidR="00DD14A6" w:rsidRDefault="00DD14A6" w:rsidP="00DD14A6">
      <w:pPr>
        <w:pStyle w:val="Paragraphedeliste"/>
        <w:numPr>
          <w:ilvl w:val="2"/>
          <w:numId w:val="1"/>
        </w:numPr>
      </w:pPr>
      <w:r>
        <w:t xml:space="preserve">Sous poplité </w:t>
      </w:r>
    </w:p>
    <w:p w:rsidR="00DD14A6" w:rsidRDefault="00DD14A6" w:rsidP="00DD14A6">
      <w:pPr>
        <w:pStyle w:val="Paragraphedeliste"/>
        <w:numPr>
          <w:ilvl w:val="2"/>
          <w:numId w:val="1"/>
        </w:numPr>
      </w:pPr>
      <w:r>
        <w:t xml:space="preserve">Peu </w:t>
      </w:r>
      <w:proofErr w:type="spellStart"/>
      <w:r>
        <w:t>emboligène</w:t>
      </w:r>
      <w:proofErr w:type="spellEnd"/>
      <w:r>
        <w:t xml:space="preserve"> </w:t>
      </w:r>
    </w:p>
    <w:p w:rsidR="00DD14A6" w:rsidRPr="0049726C" w:rsidRDefault="00DD14A6" w:rsidP="00DD14A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9726C">
        <w:rPr>
          <w:b/>
          <w:bCs/>
          <w:i/>
          <w:iCs/>
        </w:rPr>
        <w:t>Proximale :</w:t>
      </w:r>
    </w:p>
    <w:p w:rsidR="00DD14A6" w:rsidRDefault="00DD14A6" w:rsidP="00DD14A6">
      <w:pPr>
        <w:pStyle w:val="Paragraphedeliste"/>
        <w:numPr>
          <w:ilvl w:val="2"/>
          <w:numId w:val="1"/>
        </w:numPr>
      </w:pPr>
      <w:r>
        <w:t xml:space="preserve">Sus poplitée </w:t>
      </w:r>
    </w:p>
    <w:p w:rsidR="00DD14A6" w:rsidRDefault="00DD14A6" w:rsidP="00DD14A6">
      <w:pPr>
        <w:pStyle w:val="Paragraphedeliste"/>
        <w:numPr>
          <w:ilvl w:val="2"/>
          <w:numId w:val="1"/>
        </w:numPr>
      </w:pPr>
      <w:r>
        <w:t xml:space="preserve">Risque d’embolie pulmonaire plus important </w:t>
      </w:r>
    </w:p>
    <w:p w:rsidR="00ED680C" w:rsidRDefault="00ED680C" w:rsidP="00ED680C">
      <w:pPr>
        <w:pStyle w:val="Paragraphedeliste"/>
        <w:numPr>
          <w:ilvl w:val="0"/>
          <w:numId w:val="1"/>
        </w:numPr>
      </w:pPr>
      <w:r>
        <w:t xml:space="preserve">Toutes les veines de l’organisme peuvent être le siège d’une thrombose </w:t>
      </w:r>
    </w:p>
    <w:p w:rsidR="00ED680C" w:rsidRPr="0049726C" w:rsidRDefault="00ED680C" w:rsidP="00ED680C">
      <w:pPr>
        <w:pStyle w:val="Paragraphedeliste"/>
        <w:numPr>
          <w:ilvl w:val="0"/>
          <w:numId w:val="1"/>
        </w:numPr>
        <w:rPr>
          <w:b/>
          <w:bCs/>
        </w:rPr>
      </w:pPr>
      <w:r w:rsidRPr="0049726C">
        <w:rPr>
          <w:b/>
          <w:bCs/>
        </w:rPr>
        <w:t>Facteurs favorisants :</w:t>
      </w:r>
    </w:p>
    <w:p w:rsidR="00ED680C" w:rsidRPr="0049726C" w:rsidRDefault="00ED680C" w:rsidP="00ED680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9726C">
        <w:rPr>
          <w:b/>
          <w:bCs/>
          <w:i/>
          <w:iCs/>
        </w:rPr>
        <w:t>Facteurs acquis :</w:t>
      </w:r>
    </w:p>
    <w:p w:rsidR="00ED680C" w:rsidRDefault="00ED680C" w:rsidP="00ED680C">
      <w:pPr>
        <w:pStyle w:val="Paragraphedeliste"/>
        <w:numPr>
          <w:ilvl w:val="2"/>
          <w:numId w:val="1"/>
        </w:numPr>
      </w:pPr>
      <w:r>
        <w:t>Rôle importants de la stase sanguine (immobilisation prolongée/post-partum</w:t>
      </w:r>
      <w:r w:rsidR="00F060CE">
        <w:t>, post-opératoire, alitement)</w:t>
      </w:r>
    </w:p>
    <w:p w:rsidR="00F060CE" w:rsidRDefault="00F060CE" w:rsidP="00ED680C">
      <w:pPr>
        <w:pStyle w:val="Paragraphedeliste"/>
        <w:numPr>
          <w:ilvl w:val="2"/>
          <w:numId w:val="1"/>
        </w:numPr>
      </w:pPr>
      <w:r>
        <w:t xml:space="preserve">Age, grossesse, cancer, contraception orale </w:t>
      </w:r>
    </w:p>
    <w:p w:rsidR="00F060CE" w:rsidRDefault="00F060CE" w:rsidP="00F060CE">
      <w:pPr>
        <w:pStyle w:val="Paragraphedeliste"/>
        <w:numPr>
          <w:ilvl w:val="1"/>
          <w:numId w:val="1"/>
        </w:numPr>
      </w:pPr>
      <w:r w:rsidRPr="0049726C">
        <w:rPr>
          <w:b/>
          <w:bCs/>
          <w:i/>
          <w:iCs/>
        </w:rPr>
        <w:t>Facteurs</w:t>
      </w:r>
      <w:r>
        <w:t xml:space="preserve"> </w:t>
      </w:r>
      <w:r w:rsidRPr="0049726C">
        <w:rPr>
          <w:b/>
          <w:bCs/>
          <w:i/>
          <w:iCs/>
        </w:rPr>
        <w:t>constitutionnels</w:t>
      </w:r>
      <w:r>
        <w:t xml:space="preserve"> </w:t>
      </w:r>
      <w:r w:rsidR="00585919">
        <w:t xml:space="preserve"> = thrombophilie</w:t>
      </w:r>
    </w:p>
    <w:p w:rsidR="0043040F" w:rsidRPr="00746DEF" w:rsidRDefault="0043040F" w:rsidP="0043040F">
      <w:pPr>
        <w:pStyle w:val="Paragraphedeliste"/>
        <w:numPr>
          <w:ilvl w:val="0"/>
          <w:numId w:val="1"/>
        </w:numPr>
        <w:rPr>
          <w:b/>
          <w:bCs/>
        </w:rPr>
      </w:pPr>
      <w:r w:rsidRPr="00746DEF">
        <w:rPr>
          <w:b/>
          <w:bCs/>
        </w:rPr>
        <w:t>Facteurs constitutionnels de la  thrombophilie :</w:t>
      </w:r>
    </w:p>
    <w:p w:rsidR="0043040F" w:rsidRDefault="0043040F" w:rsidP="0043040F">
      <w:pPr>
        <w:pStyle w:val="Paragraphedeliste"/>
        <w:numPr>
          <w:ilvl w:val="1"/>
          <w:numId w:val="1"/>
        </w:numPr>
      </w:pPr>
      <w:r>
        <w:t>Déficits constitutionnels quantitatifs et qualitatifs en inhibiteurs de la coagulation : antithrombine, protéine</w:t>
      </w:r>
      <w:r w:rsidR="00E67604">
        <w:t xml:space="preserve"> S – protéine  C</w:t>
      </w:r>
    </w:p>
    <w:p w:rsidR="00E67604" w:rsidRDefault="00E67604" w:rsidP="00E67604">
      <w:pPr>
        <w:pStyle w:val="Paragraphedeliste"/>
        <w:numPr>
          <w:ilvl w:val="2"/>
          <w:numId w:val="1"/>
        </w:numPr>
      </w:pPr>
      <w:r>
        <w:t>Perturbation de la régulation  négative de la coagulation</w:t>
      </w:r>
    </w:p>
    <w:p w:rsidR="00E67604" w:rsidRDefault="00E67604" w:rsidP="00E67604">
      <w:pPr>
        <w:pStyle w:val="Paragraphedeliste"/>
        <w:numPr>
          <w:ilvl w:val="1"/>
          <w:numId w:val="1"/>
        </w:numPr>
      </w:pPr>
      <w:r>
        <w:t>Mutation G20210A du FII </w:t>
      </w:r>
      <w:r w:rsidR="00B5044B">
        <w:t>(mémorise  juste mutation du gène de la thrombine</w:t>
      </w:r>
      <w:r w:rsidR="00ED068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0"/>
          </mc:Choice>
          <mc:Fallback>
            <w:t>👀</w:t>
          </mc:Fallback>
        </mc:AlternateContent>
      </w:r>
      <w:r w:rsidR="00B5044B">
        <w:t>)</w:t>
      </w:r>
      <w:r>
        <w:t>:</w:t>
      </w:r>
    </w:p>
    <w:p w:rsidR="00E67604" w:rsidRDefault="00E67604" w:rsidP="00E67604">
      <w:pPr>
        <w:pStyle w:val="Paragraphedeliste"/>
        <w:numPr>
          <w:ilvl w:val="2"/>
          <w:numId w:val="1"/>
        </w:numPr>
      </w:pPr>
      <w:r>
        <w:t xml:space="preserve">Augmentation de la capacité à produite la thrombine </w:t>
      </w:r>
    </w:p>
    <w:p w:rsidR="00E67604" w:rsidRDefault="00E67604" w:rsidP="00E67604">
      <w:pPr>
        <w:pStyle w:val="Paragraphedeliste"/>
        <w:numPr>
          <w:ilvl w:val="1"/>
          <w:numId w:val="1"/>
        </w:numPr>
      </w:pPr>
      <w:r>
        <w:t xml:space="preserve">Mutation du facteur V </w:t>
      </w:r>
      <w:proofErr w:type="spellStart"/>
      <w:r>
        <w:t>Leiden</w:t>
      </w:r>
      <w:proofErr w:type="spellEnd"/>
      <w:r>
        <w:t> </w:t>
      </w:r>
    </w:p>
    <w:p w:rsidR="00ED0683" w:rsidRDefault="00ED0683" w:rsidP="00E67604">
      <w:pPr>
        <w:pStyle w:val="Paragraphedeliste"/>
        <w:numPr>
          <w:ilvl w:val="1"/>
          <w:numId w:val="1"/>
        </w:numPr>
      </w:pPr>
      <w:r>
        <w:t xml:space="preserve">Anticorps </w:t>
      </w:r>
      <w:proofErr w:type="spellStart"/>
      <w:r>
        <w:t>antiphospholipides</w:t>
      </w:r>
      <w:proofErr w:type="spellEnd"/>
      <w:r>
        <w:t xml:space="preserve"> </w:t>
      </w:r>
    </w:p>
    <w:p w:rsidR="00ED0683" w:rsidRDefault="00ED0683" w:rsidP="00E67604">
      <w:pPr>
        <w:pStyle w:val="Paragraphedeliste"/>
        <w:numPr>
          <w:ilvl w:val="1"/>
          <w:numId w:val="1"/>
        </w:numPr>
      </w:pPr>
      <w:r>
        <w:t xml:space="preserve">Hyper </w:t>
      </w:r>
      <w:proofErr w:type="spellStart"/>
      <w:r>
        <w:t>homocystéinémie</w:t>
      </w:r>
      <w:proofErr w:type="spellEnd"/>
      <w:r>
        <w:t> :</w:t>
      </w:r>
    </w:p>
    <w:p w:rsidR="00ED0683" w:rsidRDefault="00ED0683" w:rsidP="00ED0683">
      <w:pPr>
        <w:pStyle w:val="Paragraphedeliste"/>
        <w:numPr>
          <w:ilvl w:val="2"/>
          <w:numId w:val="1"/>
        </w:numPr>
      </w:pPr>
      <w:r>
        <w:t xml:space="preserve">Réduction des propriétés </w:t>
      </w:r>
      <w:proofErr w:type="spellStart"/>
      <w:r w:rsidR="00DE223A">
        <w:t>antithrombotiques</w:t>
      </w:r>
      <w:proofErr w:type="spellEnd"/>
      <w:r>
        <w:t xml:space="preserve"> de l’endothélium</w:t>
      </w:r>
    </w:p>
    <w:p w:rsidR="00A31B21" w:rsidRDefault="00A31B21" w:rsidP="00A31B21"/>
    <w:p w:rsidR="00A31B21" w:rsidRDefault="003037AE" w:rsidP="00A31B2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-10160</wp:posOffset>
                </wp:positionV>
                <wp:extent cx="1737360" cy="603250"/>
                <wp:effectExtent l="0" t="0" r="1524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0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7AE" w:rsidRDefault="003037AE" w:rsidP="003037AE">
                            <w:pPr>
                              <w:jc w:val="center"/>
                            </w:pPr>
                            <w:r>
                              <w:t xml:space="preserve">Suspicion de thrombose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47.55pt;margin-top:-.8pt;width:136.8pt;height:4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" fillcolor="red [3204]" strokecolor="#260000 [484]" strokeweight="1pt">
                <v:textbox>
                  <w:txbxContent>
                    <w:p w:rsidR="003037AE" w:rsidRDefault="003037AE" w:rsidP="003037AE">
                      <w:pPr>
                        <w:jc w:val="center"/>
                      </w:pPr>
                      <w:r>
                        <w:t xml:space="preserve">Suspicion de thrombose </w:t>
                      </w:r>
                    </w:p>
                  </w:txbxContent>
                </v:textbox>
              </v:rect>
            </w:pict>
          </mc:Fallback>
        </mc:AlternateContent>
      </w:r>
    </w:p>
    <w:p w:rsidR="00A31B21" w:rsidRDefault="009B6858" w:rsidP="00A31B2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276860</wp:posOffset>
                </wp:positionV>
                <wp:extent cx="451485" cy="261620"/>
                <wp:effectExtent l="38100" t="0" r="5715" b="43180"/>
                <wp:wrapNone/>
                <wp:docPr id="7" name="Flèche : b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" cy="261620"/>
                        </a:xfrm>
                        <a:prstGeom prst="downArrow">
                          <a:avLst>
                            <a:gd name="adj1" fmla="val 50000"/>
                            <a:gd name="adj2" fmla="val 5165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79E43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7" o:spid="_x0000_s1026" type="#_x0000_t67" style="position:absolute;margin-left:197.45pt;margin-top:21.8pt;width:35.55pt;height:2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" adj="10443" fillcolor="red [3204]" strokecolor="#260000 [484]" strokeweight="1pt"/>
            </w:pict>
          </mc:Fallback>
        </mc:AlternateContent>
      </w:r>
    </w:p>
    <w:p w:rsidR="00A31B21" w:rsidRDefault="009B6858" w:rsidP="00A31B2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0D0CB" wp14:editId="2CE6E818">
                <wp:simplePos x="0" y="0"/>
                <wp:positionH relativeFrom="column">
                  <wp:posOffset>727075</wp:posOffset>
                </wp:positionH>
                <wp:positionV relativeFrom="paragraph">
                  <wp:posOffset>240665</wp:posOffset>
                </wp:positionV>
                <wp:extent cx="3004820" cy="548640"/>
                <wp:effectExtent l="0" t="0" r="2413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82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7AE" w:rsidRDefault="003037AE" w:rsidP="008D019A">
                            <w:pPr>
                              <w:spacing w:before="0" w:after="0"/>
                              <w:jc w:val="center"/>
                            </w:pPr>
                            <w:r>
                              <w:t xml:space="preserve">Score de </w:t>
                            </w:r>
                            <w:proofErr w:type="spellStart"/>
                            <w:r>
                              <w:t>probabilté</w:t>
                            </w:r>
                            <w:proofErr w:type="spellEnd"/>
                            <w:r>
                              <w:t xml:space="preserve"> clinique </w:t>
                            </w:r>
                          </w:p>
                          <w:p w:rsidR="00B2690C" w:rsidRDefault="00B2690C" w:rsidP="008D019A">
                            <w:pPr>
                              <w:spacing w:before="0" w:after="0"/>
                              <w:jc w:val="center"/>
                            </w:pPr>
                            <w:r>
                              <w:t>Score de Wells (Cf. cardiologie)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0D0CB" id="Rectangle 2" o:spid="_x0000_s1027" style="position:absolute;margin-left:57.25pt;margin-top:18.95pt;width:236.6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" fillcolor="red [3204]" strokecolor="#260000 [484]" strokeweight="1pt">
                <v:textbox>
                  <w:txbxContent>
                    <w:p w:rsidR="003037AE" w:rsidRDefault="003037AE" w:rsidP="008D019A">
                      <w:pPr>
                        <w:spacing w:before="0" w:after="0"/>
                        <w:jc w:val="center"/>
                      </w:pPr>
                      <w:r>
                        <w:t xml:space="preserve">Score de </w:t>
                      </w:r>
                      <w:proofErr w:type="spellStart"/>
                      <w:r>
                        <w:t>probabilté</w:t>
                      </w:r>
                      <w:proofErr w:type="spellEnd"/>
                      <w:r>
                        <w:t xml:space="preserve"> clinique </w:t>
                      </w:r>
                    </w:p>
                    <w:p w:rsidR="00B2690C" w:rsidRDefault="00B2690C" w:rsidP="008D019A">
                      <w:pPr>
                        <w:spacing w:before="0" w:after="0"/>
                        <w:jc w:val="center"/>
                      </w:pPr>
                      <w:r>
                        <w:t>Score de Wells (Cf. cardiologie)</w:t>
                      </w:r>
                    </w:p>
                  </w:txbxContent>
                </v:textbox>
              </v:rect>
            </w:pict>
          </mc:Fallback>
        </mc:AlternateContent>
      </w:r>
      <w:r w:rsidR="008D019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D0D0CB" wp14:editId="2CE6E818">
                <wp:simplePos x="0" y="0"/>
                <wp:positionH relativeFrom="column">
                  <wp:posOffset>4006850</wp:posOffset>
                </wp:positionH>
                <wp:positionV relativeFrom="paragraph">
                  <wp:posOffset>76200</wp:posOffset>
                </wp:positionV>
                <wp:extent cx="1737360" cy="2462530"/>
                <wp:effectExtent l="0" t="0" r="15240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24625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75E3" w:rsidRDefault="00DC75E3" w:rsidP="008D019A">
                            <w:pPr>
                              <w:spacing w:before="0" w:after="0"/>
                              <w:jc w:val="center"/>
                            </w:pPr>
                            <w:r>
                              <w:t xml:space="preserve">Bilan de thrombophilie </w:t>
                            </w:r>
                          </w:p>
                          <w:p w:rsidR="00DC75E3" w:rsidRDefault="00DC75E3" w:rsidP="008D019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0" w:after="0"/>
                            </w:pPr>
                            <w:r>
                              <w:t xml:space="preserve">Sujets jeunes </w:t>
                            </w:r>
                          </w:p>
                          <w:p w:rsidR="00DC75E3" w:rsidRDefault="00DC75E3" w:rsidP="008D019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0" w:after="0"/>
                            </w:pPr>
                            <w:r>
                              <w:t xml:space="preserve">Pas de cause évidente de thrombose </w:t>
                            </w:r>
                            <w:proofErr w:type="spellStart"/>
                            <w:r w:rsidR="00B30DB0">
                              <w:t>thrombose</w:t>
                            </w:r>
                            <w:proofErr w:type="spellEnd"/>
                            <w:r w:rsidR="00B30DB0">
                              <w:t xml:space="preserve"> dans une zone non conventionnelle </w:t>
                            </w:r>
                          </w:p>
                          <w:p w:rsidR="00B30DB0" w:rsidRDefault="00B30DB0" w:rsidP="008D019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0" w:after="0"/>
                            </w:pPr>
                            <w:r>
                              <w:t xml:space="preserve">Thromboses récidivants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0D0CB" id="Rectangle 6" o:spid="_x0000_s1028" style="position:absolute;margin-left:315.5pt;margin-top:6pt;width:136.8pt;height:193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" fillcolor="red [3204]" strokecolor="#260000 [484]" strokeweight="1pt">
                <v:textbox>
                  <w:txbxContent>
                    <w:p w:rsidR="00DC75E3" w:rsidRDefault="00DC75E3" w:rsidP="008D019A">
                      <w:pPr>
                        <w:spacing w:before="0" w:after="0"/>
                        <w:jc w:val="center"/>
                      </w:pPr>
                      <w:r>
                        <w:t xml:space="preserve">Bilan de thrombophilie </w:t>
                      </w:r>
                    </w:p>
                    <w:p w:rsidR="00DC75E3" w:rsidRDefault="00DC75E3" w:rsidP="008D019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0" w:after="0"/>
                      </w:pPr>
                      <w:r>
                        <w:t xml:space="preserve">Sujets jeunes </w:t>
                      </w:r>
                    </w:p>
                    <w:p w:rsidR="00DC75E3" w:rsidRDefault="00DC75E3" w:rsidP="008D019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0" w:after="0"/>
                      </w:pPr>
                      <w:r>
                        <w:t xml:space="preserve">Pas de cause évidente de thrombose </w:t>
                      </w:r>
                      <w:proofErr w:type="spellStart"/>
                      <w:r w:rsidR="00B30DB0">
                        <w:t>thrombose</w:t>
                      </w:r>
                      <w:proofErr w:type="spellEnd"/>
                      <w:r w:rsidR="00B30DB0">
                        <w:t xml:space="preserve"> dans une zone non conventionnelle </w:t>
                      </w:r>
                    </w:p>
                    <w:p w:rsidR="00B30DB0" w:rsidRDefault="00B30DB0" w:rsidP="008D019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0" w:after="0"/>
                      </w:pPr>
                      <w:r>
                        <w:t xml:space="preserve">Thromboses récidivants </w:t>
                      </w:r>
                    </w:p>
                  </w:txbxContent>
                </v:textbox>
              </v:rect>
            </w:pict>
          </mc:Fallback>
        </mc:AlternateContent>
      </w:r>
    </w:p>
    <w:p w:rsidR="00A31B21" w:rsidRDefault="00A31B21" w:rsidP="00A31B21"/>
    <w:p w:rsidR="00A31B21" w:rsidRDefault="00643D6F" w:rsidP="00A31B2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B361A3" wp14:editId="02B589C1">
                <wp:simplePos x="0" y="0"/>
                <wp:positionH relativeFrom="column">
                  <wp:posOffset>2447925</wp:posOffset>
                </wp:positionH>
                <wp:positionV relativeFrom="paragraph">
                  <wp:posOffset>193040</wp:posOffset>
                </wp:positionV>
                <wp:extent cx="451485" cy="304800"/>
                <wp:effectExtent l="38100" t="0" r="5715" b="38100"/>
                <wp:wrapNone/>
                <wp:docPr id="8" name="Flèche : b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" cy="304800"/>
                        </a:xfrm>
                        <a:prstGeom prst="downArrow">
                          <a:avLst>
                            <a:gd name="adj1" fmla="val 50000"/>
                            <a:gd name="adj2" fmla="val 5165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C9ABD" id="Flèche : bas 8" o:spid="_x0000_s1026" type="#_x0000_t67" style="position:absolute;margin-left:192.75pt;margin-top:15.2pt;width:35.55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" adj="10443" fillcolor="red [3204]" strokecolor="#260000 [484]" strokeweight="1pt"/>
            </w:pict>
          </mc:Fallback>
        </mc:AlternateContent>
      </w:r>
    </w:p>
    <w:p w:rsidR="00A31B21" w:rsidRDefault="004C0C09" w:rsidP="00A31B2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200025</wp:posOffset>
                </wp:positionV>
                <wp:extent cx="2573020" cy="962660"/>
                <wp:effectExtent l="19050" t="0" r="17780" b="27940"/>
                <wp:wrapNone/>
                <wp:docPr id="4" name="Légende : double flèche horizonta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020" cy="962660"/>
                        </a:xfrm>
                        <a:prstGeom prst="leftRight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0C09" w:rsidRDefault="004C0C09" w:rsidP="009B6858">
                            <w:pPr>
                              <w:spacing w:before="0" w:after="0"/>
                              <w:jc w:val="center"/>
                            </w:pPr>
                            <w:r>
                              <w:t xml:space="preserve">Echo-doppler des vaisseaux </w:t>
                            </w:r>
                          </w:p>
                          <w:p w:rsidR="004C0C09" w:rsidRDefault="004C0C09" w:rsidP="009B6858">
                            <w:pPr>
                              <w:spacing w:before="0" w:after="0"/>
                              <w:jc w:val="center"/>
                            </w:pPr>
                            <w:r>
                              <w:t xml:space="preserve">D-dimères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1" coordsize="21600,21600" o:spt="81" adj="5400,5400,2700,8100" path="m@0,l@0@3@2@3@2@1,,10800@2@4@2@5@0@5@0,21600@8,21600@8@5@9@5@9@4,21600,10800@9@1@9@3@8@3@8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  <v:f eqn="sum 21600 0 #0"/>
                  <v:f eqn="sum 21600 0 #2"/>
                </v:formulas>
                <v:path o:connecttype="custom" o:connectlocs="10800,0;0,10800;10800,21600;21600,10800" o:connectangles="270,180,90,0" textboxrect="@0,0,@8,21600"/>
                <v:handles>
                  <v:h position="#0,topLeft" xrange="@2,10800"/>
                  <v:h position="topLeft,#1" yrange="0,@3"/>
                  <v:h position="#2,#3" xrange="0,@0" yrange="@1,10800"/>
                </v:handles>
              </v:shapetype>
              <v:shape id="Légende : double flèche horizontale 4" o:spid="_x0000_s1029" type="#_x0000_t81" style="position:absolute;margin-left:112.95pt;margin-top:15.75pt;width:202.6pt;height:7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" adj="5603,,2020" fillcolor="red [3204]" strokecolor="#260000 [484]" strokeweight="1pt">
                <v:textbox>
                  <w:txbxContent>
                    <w:p w:rsidR="004C0C09" w:rsidRDefault="004C0C09" w:rsidP="009B6858">
                      <w:pPr>
                        <w:spacing w:before="0" w:after="0"/>
                        <w:jc w:val="center"/>
                      </w:pPr>
                      <w:r>
                        <w:t xml:space="preserve">Echo-doppler des vaisseaux </w:t>
                      </w:r>
                    </w:p>
                    <w:p w:rsidR="004C0C09" w:rsidRDefault="004C0C09" w:rsidP="009B6858">
                      <w:pPr>
                        <w:spacing w:before="0" w:after="0"/>
                        <w:jc w:val="center"/>
                      </w:pPr>
                      <w:r>
                        <w:t xml:space="preserve">D-dimères </w:t>
                      </w:r>
                    </w:p>
                  </w:txbxContent>
                </v:textbox>
              </v:shape>
            </w:pict>
          </mc:Fallback>
        </mc:AlternateContent>
      </w:r>
    </w:p>
    <w:p w:rsidR="00A31B21" w:rsidRDefault="00B30DB0" w:rsidP="00A31B2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D0D0CB" wp14:editId="2CE6E818">
                <wp:simplePos x="0" y="0"/>
                <wp:positionH relativeFrom="column">
                  <wp:posOffset>-304800</wp:posOffset>
                </wp:positionH>
                <wp:positionV relativeFrom="paragraph">
                  <wp:posOffset>175895</wp:posOffset>
                </wp:positionV>
                <wp:extent cx="1737360" cy="548640"/>
                <wp:effectExtent l="0" t="0" r="1524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0C09" w:rsidRDefault="004C0C09" w:rsidP="009559AB">
                            <w:pPr>
                              <w:spacing w:before="0" w:after="0"/>
                              <w:jc w:val="center"/>
                            </w:pPr>
                            <w:r>
                              <w:t xml:space="preserve">Traitement anticoagulant </w:t>
                            </w:r>
                          </w:p>
                          <w:p w:rsidR="009559AB" w:rsidRDefault="009559AB" w:rsidP="009559AB">
                            <w:pPr>
                              <w:spacing w:before="0" w:after="0"/>
                              <w:jc w:val="center"/>
                            </w:pPr>
                            <w:r>
                              <w:t xml:space="preserve">Cause </w:t>
                            </w:r>
                            <w:proofErr w:type="spellStart"/>
                            <w:r>
                              <w:t>evidente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0D0CB" id="Rectangle 5" o:spid="_x0000_s1030" style="position:absolute;margin-left:-24pt;margin-top:13.85pt;width:136.8pt;height:43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" fillcolor="red [3204]" strokecolor="#260000 [484]" strokeweight="1pt">
                <v:textbox>
                  <w:txbxContent>
                    <w:p w:rsidR="004C0C09" w:rsidRDefault="004C0C09" w:rsidP="009559AB">
                      <w:pPr>
                        <w:spacing w:before="0" w:after="0"/>
                        <w:jc w:val="center"/>
                      </w:pPr>
                      <w:r>
                        <w:t xml:space="preserve">Traitement anticoagulant </w:t>
                      </w:r>
                    </w:p>
                    <w:p w:rsidR="009559AB" w:rsidRDefault="009559AB" w:rsidP="009559AB">
                      <w:pPr>
                        <w:spacing w:before="0" w:after="0"/>
                        <w:jc w:val="center"/>
                      </w:pPr>
                      <w:r>
                        <w:t xml:space="preserve">Cause </w:t>
                      </w:r>
                      <w:proofErr w:type="spellStart"/>
                      <w:r>
                        <w:t>evidente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A31B21" w:rsidRDefault="00A31B21" w:rsidP="00A31B21"/>
    <w:p w:rsidR="00A31B21" w:rsidRDefault="00A31B21" w:rsidP="00A31B21"/>
    <w:p w:rsidR="00A31B21" w:rsidRDefault="00A31B21" w:rsidP="00A31B21"/>
    <w:p w:rsidR="00A31B21" w:rsidRDefault="00A31B21" w:rsidP="00A31B21"/>
    <w:p w:rsidR="00A31B21" w:rsidRDefault="00A31B21" w:rsidP="00A31B21"/>
    <w:p w:rsidR="00D367BC" w:rsidRDefault="00D367BC" w:rsidP="00A31B21"/>
    <w:p w:rsidR="00D367BC" w:rsidRDefault="00D367BC" w:rsidP="002C3826">
      <w:pPr>
        <w:pStyle w:val="Titre1"/>
      </w:pPr>
      <w:r>
        <w:t>Traitement :</w:t>
      </w:r>
    </w:p>
    <w:p w:rsidR="00D367BC" w:rsidRDefault="002C3826" w:rsidP="00D367BC">
      <w:pPr>
        <w:pStyle w:val="Paragraphedeliste"/>
        <w:numPr>
          <w:ilvl w:val="0"/>
          <w:numId w:val="1"/>
        </w:numPr>
      </w:pPr>
      <w:r>
        <w:t>ANTITHROMBOTIQUES</w:t>
      </w:r>
      <w:r w:rsidR="00D367BC">
        <w:t xml:space="preserve"> : à titre préventif </w:t>
      </w:r>
    </w:p>
    <w:p w:rsidR="00D367BC" w:rsidRDefault="00D367BC" w:rsidP="00D367BC">
      <w:pPr>
        <w:pStyle w:val="Paragraphedeliste"/>
        <w:numPr>
          <w:ilvl w:val="0"/>
          <w:numId w:val="1"/>
        </w:numPr>
      </w:pPr>
      <w:r>
        <w:t>THROMBOLYTIQUES : pour lyser le caillot constitué</w:t>
      </w:r>
    </w:p>
    <w:p w:rsidR="00E244E2" w:rsidRDefault="00E244E2" w:rsidP="0037295B">
      <w:pPr>
        <w:pStyle w:val="Titre2"/>
      </w:pPr>
      <w:r>
        <w:t xml:space="preserve">Les traitements </w:t>
      </w:r>
      <w:proofErr w:type="spellStart"/>
      <w:r>
        <w:t>antithrombotiques</w:t>
      </w:r>
      <w:proofErr w:type="spellEnd"/>
      <w:r>
        <w:t> :</w:t>
      </w:r>
    </w:p>
    <w:p w:rsidR="00E244E2" w:rsidRPr="00AF66E3" w:rsidRDefault="00E244E2" w:rsidP="00E244E2">
      <w:pPr>
        <w:pStyle w:val="Paragraphedeliste"/>
        <w:numPr>
          <w:ilvl w:val="0"/>
          <w:numId w:val="1"/>
        </w:numPr>
        <w:rPr>
          <w:b/>
          <w:bCs/>
        </w:rPr>
      </w:pPr>
      <w:r w:rsidRPr="00AF66E3">
        <w:rPr>
          <w:b/>
          <w:bCs/>
        </w:rPr>
        <w:t>Les antiagrégants plaquettaires :</w:t>
      </w:r>
    </w:p>
    <w:p w:rsidR="00E244E2" w:rsidRDefault="00E244E2" w:rsidP="00E244E2">
      <w:pPr>
        <w:pStyle w:val="Paragraphedeliste"/>
        <w:numPr>
          <w:ilvl w:val="1"/>
          <w:numId w:val="1"/>
        </w:numPr>
      </w:pPr>
      <w:r>
        <w:t xml:space="preserve">Aspirine </w:t>
      </w:r>
    </w:p>
    <w:p w:rsidR="00E244E2" w:rsidRDefault="00E244E2" w:rsidP="00E244E2">
      <w:pPr>
        <w:pStyle w:val="Paragraphedeliste"/>
        <w:numPr>
          <w:ilvl w:val="1"/>
          <w:numId w:val="1"/>
        </w:numPr>
      </w:pPr>
      <w:proofErr w:type="spellStart"/>
      <w:r>
        <w:t>Clopidogrel</w:t>
      </w:r>
      <w:proofErr w:type="spellEnd"/>
    </w:p>
    <w:p w:rsidR="00E244E2" w:rsidRDefault="00E244E2" w:rsidP="00E244E2">
      <w:pPr>
        <w:pStyle w:val="Paragraphedeliste"/>
        <w:numPr>
          <w:ilvl w:val="1"/>
          <w:numId w:val="1"/>
        </w:numPr>
      </w:pPr>
      <w:r>
        <w:t xml:space="preserve">Antagoniste de GP </w:t>
      </w:r>
      <w:proofErr w:type="spellStart"/>
      <w:r>
        <w:t>IIb</w:t>
      </w:r>
      <w:proofErr w:type="spellEnd"/>
      <w:r>
        <w:t xml:space="preserve"> </w:t>
      </w:r>
      <w:proofErr w:type="spellStart"/>
      <w:r>
        <w:t>IIIa</w:t>
      </w:r>
      <w:proofErr w:type="spellEnd"/>
      <w:r>
        <w:t xml:space="preserve"> </w:t>
      </w:r>
    </w:p>
    <w:p w:rsidR="00E244E2" w:rsidRPr="00AF66E3" w:rsidRDefault="00E244E2" w:rsidP="00E244E2">
      <w:pPr>
        <w:pStyle w:val="Paragraphedeliste"/>
        <w:numPr>
          <w:ilvl w:val="0"/>
          <w:numId w:val="1"/>
        </w:numPr>
        <w:rPr>
          <w:b/>
          <w:bCs/>
        </w:rPr>
      </w:pPr>
      <w:r w:rsidRPr="00AF66E3">
        <w:rPr>
          <w:b/>
          <w:bCs/>
        </w:rPr>
        <w:t>Les anticoagulants :</w:t>
      </w:r>
    </w:p>
    <w:p w:rsidR="00E244E2" w:rsidRDefault="00E244E2" w:rsidP="00E244E2">
      <w:pPr>
        <w:pStyle w:val="Paragraphedeliste"/>
        <w:numPr>
          <w:ilvl w:val="1"/>
          <w:numId w:val="1"/>
        </w:numPr>
      </w:pPr>
      <w:proofErr w:type="spellStart"/>
      <w:r>
        <w:t>Antivitamines</w:t>
      </w:r>
      <w:proofErr w:type="spellEnd"/>
      <w:r>
        <w:t xml:space="preserve"> K </w:t>
      </w:r>
    </w:p>
    <w:p w:rsidR="00E244E2" w:rsidRDefault="00E244E2" w:rsidP="00E244E2">
      <w:pPr>
        <w:pStyle w:val="Paragraphedeliste"/>
        <w:numPr>
          <w:ilvl w:val="1"/>
          <w:numId w:val="1"/>
        </w:numPr>
      </w:pPr>
      <w:r>
        <w:t xml:space="preserve">Héparines </w:t>
      </w:r>
    </w:p>
    <w:p w:rsidR="00E244E2" w:rsidRDefault="00E244E2" w:rsidP="00E244E2">
      <w:pPr>
        <w:pStyle w:val="Paragraphedeliste"/>
        <w:numPr>
          <w:ilvl w:val="1"/>
          <w:numId w:val="1"/>
        </w:numPr>
      </w:pPr>
      <w:r>
        <w:t>AOD</w:t>
      </w:r>
      <w:r w:rsidR="00705E70">
        <w:t xml:space="preserve"> </w:t>
      </w:r>
      <w:r>
        <w:t>(anticoagulants oraux directs)</w:t>
      </w:r>
    </w:p>
    <w:p w:rsidR="00F14F49" w:rsidRDefault="00F14F49" w:rsidP="00521D3C">
      <w:pPr>
        <w:pStyle w:val="Titre3"/>
      </w:pPr>
      <w:r>
        <w:t xml:space="preserve">Les antiagrégants plaquettaires : </w:t>
      </w:r>
    </w:p>
    <w:p w:rsidR="00F14F49" w:rsidRDefault="00F14F49" w:rsidP="00F14F49">
      <w:pPr>
        <w:pStyle w:val="Paragraphedeliste"/>
        <w:numPr>
          <w:ilvl w:val="0"/>
          <w:numId w:val="1"/>
        </w:numPr>
      </w:pPr>
      <w:r>
        <w:t xml:space="preserve">Empêchent l’agrégation des plaquettes et leur fixation sur les  lésions endothéliales ou les </w:t>
      </w:r>
      <w:proofErr w:type="spellStart"/>
      <w:r>
        <w:t>thrombi</w:t>
      </w:r>
      <w:proofErr w:type="spellEnd"/>
      <w:r>
        <w:t xml:space="preserve"> déjà formé</w:t>
      </w:r>
    </w:p>
    <w:p w:rsidR="00F14F49" w:rsidRDefault="00F14F49" w:rsidP="00F14F49">
      <w:pPr>
        <w:pStyle w:val="Paragraphedeliste"/>
        <w:numPr>
          <w:ilvl w:val="0"/>
          <w:numId w:val="1"/>
        </w:numPr>
      </w:pPr>
      <w:r>
        <w:t xml:space="preserve">Utilisés surtout dans les thromboses artériels </w:t>
      </w:r>
    </w:p>
    <w:p w:rsidR="00F14F49" w:rsidRPr="00AF66E3" w:rsidRDefault="00F14F49" w:rsidP="00F14F49">
      <w:pPr>
        <w:pStyle w:val="Paragraphedeliste"/>
        <w:numPr>
          <w:ilvl w:val="0"/>
          <w:numId w:val="1"/>
        </w:numPr>
        <w:rPr>
          <w:b/>
          <w:bCs/>
        </w:rPr>
      </w:pPr>
      <w:r w:rsidRPr="00AF66E3">
        <w:rPr>
          <w:b/>
          <w:bCs/>
        </w:rPr>
        <w:t>Contre-indications générales</w:t>
      </w:r>
      <w:r w:rsidR="00AF66E3" w:rsidRPr="00AF66E3">
        <w:rPr>
          <w:b/>
          <w:bCs/>
        </w:rPr>
        <w:t> :</w:t>
      </w:r>
    </w:p>
    <w:p w:rsidR="00F14F49" w:rsidRDefault="00F14F49" w:rsidP="00F14F49">
      <w:pPr>
        <w:pStyle w:val="Paragraphedeliste"/>
        <w:numPr>
          <w:ilvl w:val="1"/>
          <w:numId w:val="1"/>
        </w:numPr>
      </w:pPr>
      <w:r>
        <w:t>Les maladies hémorragiques constitutionnelles</w:t>
      </w:r>
    </w:p>
    <w:p w:rsidR="00F14F49" w:rsidRDefault="00F14F49" w:rsidP="00F14F49">
      <w:pPr>
        <w:pStyle w:val="Paragraphedeliste"/>
        <w:numPr>
          <w:ilvl w:val="1"/>
          <w:numId w:val="1"/>
        </w:numPr>
      </w:pPr>
      <w:r>
        <w:t xml:space="preserve">L’insuffisance hépatocellulaire </w:t>
      </w:r>
    </w:p>
    <w:p w:rsidR="00F14F49" w:rsidRDefault="00F14F49" w:rsidP="00F14F49">
      <w:pPr>
        <w:pStyle w:val="Paragraphedeliste"/>
        <w:numPr>
          <w:ilvl w:val="1"/>
          <w:numId w:val="1"/>
        </w:numPr>
      </w:pPr>
      <w:r>
        <w:t xml:space="preserve">Les antécédents d’ulcère </w:t>
      </w:r>
      <w:proofErr w:type="spellStart"/>
      <w:r>
        <w:t>gastro-duodénal</w:t>
      </w:r>
      <w:proofErr w:type="spellEnd"/>
    </w:p>
    <w:p w:rsidR="00F14F49" w:rsidRDefault="00F14F49" w:rsidP="00F14F49">
      <w:pPr>
        <w:pStyle w:val="Paragraphedeliste"/>
        <w:numPr>
          <w:ilvl w:val="1"/>
          <w:numId w:val="1"/>
        </w:numPr>
      </w:pPr>
      <w:r>
        <w:t xml:space="preserve">Les traitements  anticoagulants </w:t>
      </w:r>
    </w:p>
    <w:tbl>
      <w:tblPr>
        <w:tblStyle w:val="TableauGrille6Couleur-Accentuation1"/>
        <w:tblW w:w="0" w:type="auto"/>
        <w:tblInd w:w="1151" w:type="dxa"/>
        <w:tblLook w:val="04A0" w:firstRow="1" w:lastRow="0" w:firstColumn="1" w:lastColumn="0" w:noHBand="0" w:noVBand="1"/>
      </w:tblPr>
      <w:tblGrid>
        <w:gridCol w:w="3132"/>
        <w:gridCol w:w="3132"/>
      </w:tblGrid>
      <w:tr w:rsidR="0075790E" w:rsidTr="00615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vMerge w:val="restart"/>
          </w:tcPr>
          <w:p w:rsidR="0075790E" w:rsidRDefault="0075790E" w:rsidP="00431E06">
            <w:r>
              <w:lastRenderedPageBreak/>
              <w:t xml:space="preserve">Antiagrégants plaquettaires </w:t>
            </w:r>
          </w:p>
        </w:tc>
        <w:tc>
          <w:tcPr>
            <w:tcW w:w="3132" w:type="dxa"/>
          </w:tcPr>
          <w:p w:rsidR="0075790E" w:rsidRPr="002D641B" w:rsidRDefault="0075790E" w:rsidP="00431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D641B">
              <w:rPr>
                <w:b w:val="0"/>
                <w:bCs w:val="0"/>
              </w:rPr>
              <w:t xml:space="preserve">ACIDE ACETYL SALICYLIQUE : aspirine </w:t>
            </w:r>
          </w:p>
          <w:p w:rsidR="0075790E" w:rsidRPr="002D641B" w:rsidRDefault="0075790E" w:rsidP="00431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D641B">
              <w:rPr>
                <w:b w:val="0"/>
                <w:bCs w:val="0"/>
              </w:rPr>
              <w:t xml:space="preserve">Blocage des fonctions plaquettaires en inhibant la </w:t>
            </w:r>
            <w:proofErr w:type="spellStart"/>
            <w:r w:rsidRPr="002D641B">
              <w:rPr>
                <w:b w:val="0"/>
                <w:bCs w:val="0"/>
              </w:rPr>
              <w:t>cycloosygénase</w:t>
            </w:r>
            <w:proofErr w:type="spellEnd"/>
            <w:r w:rsidRPr="002D641B">
              <w:rPr>
                <w:b w:val="0"/>
                <w:bCs w:val="0"/>
              </w:rPr>
              <w:t xml:space="preserve"> II</w:t>
            </w:r>
          </w:p>
        </w:tc>
      </w:tr>
      <w:tr w:rsidR="0075790E" w:rsidTr="006155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vMerge/>
          </w:tcPr>
          <w:p w:rsidR="0075790E" w:rsidRDefault="0075790E" w:rsidP="00431E06"/>
        </w:tc>
        <w:tc>
          <w:tcPr>
            <w:tcW w:w="3132" w:type="dxa"/>
          </w:tcPr>
          <w:p w:rsidR="0075790E" w:rsidRPr="002D641B" w:rsidRDefault="0075790E" w:rsidP="00431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641B">
              <w:t xml:space="preserve">Anti GP </w:t>
            </w:r>
            <w:proofErr w:type="spellStart"/>
            <w:r w:rsidRPr="002D641B">
              <w:t>IIb</w:t>
            </w:r>
            <w:proofErr w:type="spellEnd"/>
            <w:r w:rsidRPr="002D641B">
              <w:t xml:space="preserve"> </w:t>
            </w:r>
            <w:proofErr w:type="spellStart"/>
            <w:r w:rsidRPr="002D641B">
              <w:t>IIIa</w:t>
            </w:r>
            <w:proofErr w:type="spellEnd"/>
            <w:r w:rsidRPr="002D641B">
              <w:t xml:space="preserve"> : </w:t>
            </w:r>
            <w:proofErr w:type="spellStart"/>
            <w:r w:rsidRPr="002D641B">
              <w:t>Abciximab</w:t>
            </w:r>
            <w:proofErr w:type="spellEnd"/>
            <w:r w:rsidRPr="002D641B">
              <w:t xml:space="preserve">, </w:t>
            </w:r>
            <w:proofErr w:type="spellStart"/>
            <w:r w:rsidRPr="002D641B">
              <w:t>Ebtifibatide</w:t>
            </w:r>
            <w:proofErr w:type="spellEnd"/>
            <w:r w:rsidRPr="002D641B">
              <w:t xml:space="preserve">, </w:t>
            </w:r>
            <w:proofErr w:type="spellStart"/>
            <w:r w:rsidRPr="002D641B">
              <w:t>Tirabifan</w:t>
            </w:r>
            <w:proofErr w:type="spellEnd"/>
            <w:r w:rsidRPr="002D641B">
              <w:t xml:space="preserve"> </w:t>
            </w:r>
          </w:p>
          <w:p w:rsidR="0075790E" w:rsidRPr="002D641B" w:rsidRDefault="0075790E" w:rsidP="00431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641B">
              <w:t xml:space="preserve">Antagonistes du GP </w:t>
            </w:r>
            <w:proofErr w:type="spellStart"/>
            <w:r w:rsidRPr="002D641B">
              <w:t>IIb</w:t>
            </w:r>
            <w:proofErr w:type="spellEnd"/>
            <w:r w:rsidRPr="002D641B">
              <w:t xml:space="preserve"> </w:t>
            </w:r>
            <w:proofErr w:type="spellStart"/>
            <w:r w:rsidRPr="002D641B">
              <w:t>IIIa</w:t>
            </w:r>
            <w:proofErr w:type="spellEnd"/>
            <w:r w:rsidRPr="002D641B">
              <w:t xml:space="preserve"> </w:t>
            </w:r>
          </w:p>
        </w:tc>
      </w:tr>
      <w:tr w:rsidR="0075790E" w:rsidTr="006155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vMerge/>
          </w:tcPr>
          <w:p w:rsidR="0075790E" w:rsidRDefault="0075790E" w:rsidP="00431E06"/>
        </w:tc>
        <w:tc>
          <w:tcPr>
            <w:tcW w:w="3132" w:type="dxa"/>
          </w:tcPr>
          <w:p w:rsidR="0075790E" w:rsidRPr="002D641B" w:rsidRDefault="0075790E" w:rsidP="00431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41B">
              <w:t xml:space="preserve">DIPIRYDAMOLE : </w:t>
            </w:r>
            <w:proofErr w:type="spellStart"/>
            <w:r w:rsidRPr="002D641B">
              <w:t>Cleridium</w:t>
            </w:r>
            <w:proofErr w:type="spellEnd"/>
          </w:p>
          <w:p w:rsidR="0075790E" w:rsidRPr="002D641B" w:rsidRDefault="0075790E" w:rsidP="00431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41B">
              <w:t>Inhibition des fonctions plaquettaires en augmentant les concentrations d’</w:t>
            </w:r>
            <w:proofErr w:type="spellStart"/>
            <w:r w:rsidRPr="002D641B">
              <w:t>AMPc</w:t>
            </w:r>
            <w:proofErr w:type="spellEnd"/>
            <w:r w:rsidRPr="002D641B">
              <w:t xml:space="preserve"> intra-plaquettaires </w:t>
            </w:r>
          </w:p>
        </w:tc>
      </w:tr>
      <w:tr w:rsidR="0075790E" w:rsidTr="006155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vMerge/>
          </w:tcPr>
          <w:p w:rsidR="0075790E" w:rsidRDefault="0075790E" w:rsidP="00431E06"/>
        </w:tc>
        <w:tc>
          <w:tcPr>
            <w:tcW w:w="3132" w:type="dxa"/>
          </w:tcPr>
          <w:p w:rsidR="0075790E" w:rsidRPr="002D641B" w:rsidRDefault="0075790E" w:rsidP="00431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641B">
              <w:t xml:space="preserve">THIENOPIRIDINE : </w:t>
            </w:r>
            <w:proofErr w:type="spellStart"/>
            <w:r w:rsidRPr="002D641B">
              <w:t>Clopidogrel</w:t>
            </w:r>
            <w:proofErr w:type="spellEnd"/>
            <w:r w:rsidRPr="002D641B">
              <w:t xml:space="preserve"> inhibition de l’agrégation plaquettaire par inhibition de l’</w:t>
            </w:r>
            <w:proofErr w:type="spellStart"/>
            <w:r w:rsidRPr="002D641B">
              <w:t>adhesion</w:t>
            </w:r>
            <w:proofErr w:type="spellEnd"/>
            <w:r w:rsidRPr="002D641B">
              <w:t xml:space="preserve"> ADP à son récepteur </w:t>
            </w:r>
          </w:p>
        </w:tc>
      </w:tr>
      <w:tr w:rsidR="0075790E" w:rsidTr="006155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  <w:vMerge/>
          </w:tcPr>
          <w:p w:rsidR="0075790E" w:rsidRDefault="0075790E" w:rsidP="00431E06"/>
        </w:tc>
        <w:tc>
          <w:tcPr>
            <w:tcW w:w="3132" w:type="dxa"/>
          </w:tcPr>
          <w:p w:rsidR="0075790E" w:rsidRPr="002D641B" w:rsidRDefault="0075790E" w:rsidP="00431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41B">
              <w:t>FLURBIPOFENE </w:t>
            </w:r>
          </w:p>
          <w:p w:rsidR="0075790E" w:rsidRPr="002D641B" w:rsidRDefault="0075790E" w:rsidP="00431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41B">
              <w:t>Anti-inflammatoire  à activité anti-</w:t>
            </w:r>
            <w:proofErr w:type="spellStart"/>
            <w:r w:rsidRPr="002D641B">
              <w:t>agrégante</w:t>
            </w:r>
            <w:proofErr w:type="spellEnd"/>
            <w:r w:rsidRPr="002D641B">
              <w:t xml:space="preserve"> transitoire </w:t>
            </w:r>
          </w:p>
        </w:tc>
      </w:tr>
    </w:tbl>
    <w:p w:rsidR="00431E06" w:rsidRDefault="00431E06" w:rsidP="00431E06"/>
    <w:p w:rsidR="00337A09" w:rsidRDefault="00337A09" w:rsidP="00337A09">
      <w:pPr>
        <w:pStyle w:val="Titre3"/>
      </w:pPr>
      <w:r>
        <w:t>Anti Vitamines  K :</w:t>
      </w:r>
    </w:p>
    <w:p w:rsidR="00337A09" w:rsidRPr="00710FBC" w:rsidRDefault="00A6066D" w:rsidP="00337A09">
      <w:pPr>
        <w:pStyle w:val="Paragraphedeliste"/>
        <w:numPr>
          <w:ilvl w:val="0"/>
          <w:numId w:val="1"/>
        </w:numPr>
        <w:rPr>
          <w:b/>
          <w:bCs/>
        </w:rPr>
      </w:pPr>
      <w:r w:rsidRPr="00710FBC">
        <w:rPr>
          <w:b/>
          <w:bCs/>
        </w:rPr>
        <w:t xml:space="preserve">Mode d’action : </w:t>
      </w:r>
    </w:p>
    <w:p w:rsidR="00A6066D" w:rsidRDefault="00A6066D" w:rsidP="00A6066D">
      <w:pPr>
        <w:pStyle w:val="Paragraphedeliste"/>
        <w:numPr>
          <w:ilvl w:val="1"/>
          <w:numId w:val="1"/>
        </w:numPr>
      </w:pPr>
      <w:r>
        <w:t>Bloque le cycle hépatique du métabolisme  de la vitamine K :</w:t>
      </w:r>
    </w:p>
    <w:p w:rsidR="00A6066D" w:rsidRDefault="00A6066D" w:rsidP="00A6066D">
      <w:pPr>
        <w:pStyle w:val="Paragraphedeliste"/>
        <w:numPr>
          <w:ilvl w:val="2"/>
          <w:numId w:val="1"/>
        </w:numPr>
      </w:pPr>
      <w:r>
        <w:t xml:space="preserve">Synthèse FII VII, IX, X réduite </w:t>
      </w:r>
    </w:p>
    <w:p w:rsidR="00A6066D" w:rsidRDefault="00A6066D" w:rsidP="00A6066D">
      <w:pPr>
        <w:pStyle w:val="Paragraphedeliste"/>
        <w:numPr>
          <w:ilvl w:val="2"/>
          <w:numId w:val="1"/>
        </w:numPr>
      </w:pPr>
      <w:r>
        <w:t xml:space="preserve">Activité fonctionnelle  réduite </w:t>
      </w:r>
    </w:p>
    <w:p w:rsidR="00A6066D" w:rsidRDefault="00A6066D" w:rsidP="00A6066D">
      <w:pPr>
        <w:pStyle w:val="Paragraphedeliste"/>
        <w:numPr>
          <w:ilvl w:val="2"/>
          <w:numId w:val="1"/>
        </w:numPr>
      </w:pPr>
      <w:r>
        <w:t xml:space="preserve">Formation thrombine ralentie </w:t>
      </w:r>
    </w:p>
    <w:p w:rsidR="005344DB" w:rsidRPr="00710FBC" w:rsidRDefault="005344DB" w:rsidP="005344DB">
      <w:pPr>
        <w:pStyle w:val="Paragraphedeliste"/>
        <w:numPr>
          <w:ilvl w:val="0"/>
          <w:numId w:val="1"/>
        </w:numPr>
        <w:rPr>
          <w:b/>
          <w:bCs/>
        </w:rPr>
      </w:pPr>
      <w:r w:rsidRPr="00710FBC">
        <w:rPr>
          <w:b/>
          <w:bCs/>
        </w:rPr>
        <w:t>Différents types et modalités :</w:t>
      </w:r>
    </w:p>
    <w:p w:rsidR="005344DB" w:rsidRPr="00710FBC" w:rsidRDefault="005344DB" w:rsidP="005344D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10FBC">
        <w:rPr>
          <w:b/>
          <w:bCs/>
          <w:i/>
          <w:iCs/>
        </w:rPr>
        <w:t>Différents types :</w:t>
      </w:r>
    </w:p>
    <w:p w:rsidR="005344DB" w:rsidRDefault="005344DB" w:rsidP="005344DB">
      <w:pPr>
        <w:pStyle w:val="Paragraphedeliste"/>
        <w:numPr>
          <w:ilvl w:val="2"/>
          <w:numId w:val="1"/>
        </w:numPr>
      </w:pPr>
      <w:r>
        <w:t>Dérivés de la coumarine, ex Sintrom *</w:t>
      </w:r>
    </w:p>
    <w:p w:rsidR="005344DB" w:rsidRDefault="005344DB" w:rsidP="005344DB">
      <w:pPr>
        <w:pStyle w:val="Paragraphedeliste"/>
        <w:numPr>
          <w:ilvl w:val="2"/>
          <w:numId w:val="1"/>
        </w:numPr>
      </w:pPr>
      <w:r>
        <w:t>Dérivés de l’</w:t>
      </w:r>
      <w:proofErr w:type="spellStart"/>
      <w:r>
        <w:t>indane</w:t>
      </w:r>
      <w:proofErr w:type="spellEnd"/>
      <w:r>
        <w:t xml:space="preserve"> </w:t>
      </w:r>
      <w:proofErr w:type="spellStart"/>
      <w:r>
        <w:t>dione</w:t>
      </w:r>
      <w:proofErr w:type="spellEnd"/>
      <w:r>
        <w:t xml:space="preserve"> , ex : </w:t>
      </w:r>
      <w:proofErr w:type="spellStart"/>
      <w:r>
        <w:t>Previscan</w:t>
      </w:r>
      <w:proofErr w:type="spellEnd"/>
      <w:r>
        <w:t>*</w:t>
      </w:r>
    </w:p>
    <w:p w:rsidR="005344DB" w:rsidRDefault="005344DB" w:rsidP="005344DB">
      <w:pPr>
        <w:pStyle w:val="Paragraphedeliste"/>
        <w:numPr>
          <w:ilvl w:val="1"/>
          <w:numId w:val="1"/>
        </w:numPr>
      </w:pPr>
      <w:r>
        <w:t xml:space="preserve">Par voie orale </w:t>
      </w:r>
    </w:p>
    <w:p w:rsidR="005344DB" w:rsidRDefault="005344DB" w:rsidP="005344DB">
      <w:pPr>
        <w:pStyle w:val="Paragraphedeliste"/>
        <w:numPr>
          <w:ilvl w:val="1"/>
          <w:numId w:val="1"/>
        </w:numPr>
      </w:pPr>
      <w:r>
        <w:t>Grande variabilité individuelle :</w:t>
      </w:r>
    </w:p>
    <w:p w:rsidR="005344DB" w:rsidRDefault="005344DB" w:rsidP="005344DB">
      <w:pPr>
        <w:pStyle w:val="Paragraphedeliste"/>
        <w:numPr>
          <w:ilvl w:val="2"/>
          <w:numId w:val="1"/>
        </w:numPr>
      </w:pPr>
      <w:r>
        <w:t>Posologie adapté en fonction de l’INR</w:t>
      </w:r>
    </w:p>
    <w:p w:rsidR="005344DB" w:rsidRDefault="005344DB" w:rsidP="005344DB">
      <w:pPr>
        <w:pStyle w:val="Paragraphedeliste"/>
        <w:numPr>
          <w:ilvl w:val="2"/>
          <w:numId w:val="1"/>
        </w:numPr>
      </w:pPr>
      <w:r>
        <w:t xml:space="preserve">En moyenne 1 comprimé par jour, à la même heure </w:t>
      </w:r>
    </w:p>
    <w:p w:rsidR="00CF06EC" w:rsidRPr="00497BE4" w:rsidRDefault="00CF06EC" w:rsidP="00CF06EC">
      <w:pPr>
        <w:pStyle w:val="Paragraphedeliste"/>
        <w:numPr>
          <w:ilvl w:val="0"/>
          <w:numId w:val="1"/>
        </w:numPr>
        <w:rPr>
          <w:b/>
          <w:bCs/>
        </w:rPr>
      </w:pPr>
      <w:r w:rsidRPr="00497BE4">
        <w:rPr>
          <w:b/>
          <w:bCs/>
        </w:rPr>
        <w:t>Surveillance :</w:t>
      </w:r>
    </w:p>
    <w:p w:rsidR="00CF06EC" w:rsidRPr="00497BE4" w:rsidRDefault="00CF06EC" w:rsidP="00CF06E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97BE4">
        <w:rPr>
          <w:b/>
          <w:bCs/>
          <w:i/>
          <w:iCs/>
        </w:rPr>
        <w:t xml:space="preserve">Proscrire les injections IM </w:t>
      </w:r>
    </w:p>
    <w:p w:rsidR="00CF06EC" w:rsidRPr="00497BE4" w:rsidRDefault="00CF06EC" w:rsidP="00CF06E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97BE4">
        <w:rPr>
          <w:b/>
          <w:bCs/>
          <w:i/>
          <w:iCs/>
        </w:rPr>
        <w:t>Surveillance biologique :</w:t>
      </w:r>
    </w:p>
    <w:p w:rsidR="00CF06EC" w:rsidRDefault="00CF06EC" w:rsidP="00CF06EC">
      <w:pPr>
        <w:pStyle w:val="Paragraphedeliste"/>
        <w:numPr>
          <w:ilvl w:val="2"/>
          <w:numId w:val="1"/>
        </w:numPr>
      </w:pPr>
      <w:r>
        <w:t>INR</w:t>
      </w:r>
      <w:r w:rsidR="00497BE4">
        <w:t xml:space="preserve"> </w:t>
      </w:r>
      <w:r>
        <w:t>(</w:t>
      </w:r>
      <w:r w:rsidR="0034337E">
        <w:t xml:space="preserve">International </w:t>
      </w:r>
      <w:proofErr w:type="spellStart"/>
      <w:r w:rsidR="0034337E">
        <w:t>Normalized</w:t>
      </w:r>
      <w:proofErr w:type="spellEnd"/>
      <w:r w:rsidR="0034337E">
        <w:t xml:space="preserve"> Ratio</w:t>
      </w:r>
      <w:r>
        <w:t>)</w:t>
      </w:r>
    </w:p>
    <w:p w:rsidR="00CF06EC" w:rsidRDefault="00CF06EC" w:rsidP="00CF06EC">
      <w:pPr>
        <w:pStyle w:val="Paragraphedeliste"/>
        <w:numPr>
          <w:ilvl w:val="2"/>
          <w:numId w:val="1"/>
        </w:numPr>
      </w:pPr>
      <w:r>
        <w:t xml:space="preserve">Mode d’expression standardisé du temps de Quick </w:t>
      </w:r>
    </w:p>
    <w:p w:rsidR="00CF06EC" w:rsidRPr="00497BE4" w:rsidRDefault="00CF06EC" w:rsidP="00CF06E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97BE4">
        <w:rPr>
          <w:b/>
          <w:bCs/>
          <w:i/>
          <w:iCs/>
        </w:rPr>
        <w:t>Rythme de surveillance :</w:t>
      </w:r>
    </w:p>
    <w:p w:rsidR="00CF06EC" w:rsidRDefault="00CF06EC" w:rsidP="00CF06EC">
      <w:pPr>
        <w:pStyle w:val="Paragraphedeliste"/>
        <w:numPr>
          <w:ilvl w:val="2"/>
          <w:numId w:val="1"/>
        </w:numPr>
      </w:pPr>
      <w:r>
        <w:t xml:space="preserve">48-72 heure après début </w:t>
      </w:r>
    </w:p>
    <w:p w:rsidR="00CF06EC" w:rsidRDefault="00CF06EC" w:rsidP="00CF06EC">
      <w:pPr>
        <w:pStyle w:val="Paragraphedeliste"/>
        <w:numPr>
          <w:ilvl w:val="2"/>
          <w:numId w:val="1"/>
        </w:numPr>
      </w:pPr>
      <w:r>
        <w:t>Tous les 2 à 4 jours jusqu’à INR stable dans la zone thérapeutique contrôles ultérieurs espacés (&lt; 1 mois)</w:t>
      </w:r>
    </w:p>
    <w:p w:rsidR="00E37317" w:rsidRPr="00497BE4" w:rsidRDefault="00E37317" w:rsidP="00E37317">
      <w:pPr>
        <w:pStyle w:val="Paragraphedeliste"/>
        <w:numPr>
          <w:ilvl w:val="0"/>
          <w:numId w:val="1"/>
        </w:numPr>
        <w:rPr>
          <w:b/>
          <w:bCs/>
        </w:rPr>
      </w:pPr>
      <w:r w:rsidRPr="00497BE4">
        <w:rPr>
          <w:b/>
          <w:bCs/>
        </w:rPr>
        <w:t>AVK en relais à l’héparine :</w:t>
      </w:r>
    </w:p>
    <w:p w:rsidR="00E37317" w:rsidRPr="00A4305A" w:rsidRDefault="00E37317" w:rsidP="00E3731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4305A">
        <w:rPr>
          <w:b/>
          <w:bCs/>
          <w:i/>
          <w:iCs/>
        </w:rPr>
        <w:lastRenderedPageBreak/>
        <w:t>Débuter AVK 48heures avant arrêt de l’héparine :</w:t>
      </w:r>
    </w:p>
    <w:p w:rsidR="00E37317" w:rsidRDefault="00E37317" w:rsidP="00E37317">
      <w:pPr>
        <w:pStyle w:val="Paragraphedeliste"/>
        <w:numPr>
          <w:ilvl w:val="2"/>
          <w:numId w:val="1"/>
        </w:numPr>
      </w:pPr>
      <w:r>
        <w:t xml:space="preserve">Commencer surveillance INR tous les jours </w:t>
      </w:r>
    </w:p>
    <w:p w:rsidR="00E37317" w:rsidRDefault="00E37317" w:rsidP="00E37317">
      <w:pPr>
        <w:pStyle w:val="Paragraphedeliste"/>
        <w:numPr>
          <w:ilvl w:val="2"/>
          <w:numId w:val="1"/>
        </w:numPr>
      </w:pPr>
      <w:r>
        <w:t>Arrêter héparine quant INR stable (en fonction des cibles thérapeutiques)</w:t>
      </w:r>
    </w:p>
    <w:p w:rsidR="00905E06" w:rsidRDefault="00905E06" w:rsidP="00905E06">
      <w:pPr>
        <w:pStyle w:val="Titre3"/>
      </w:pPr>
      <w:r>
        <w:t>Héparines :</w:t>
      </w:r>
    </w:p>
    <w:p w:rsidR="00905E06" w:rsidRDefault="00905E06" w:rsidP="00905E06">
      <w:pPr>
        <w:pStyle w:val="Paragraphedeliste"/>
        <w:numPr>
          <w:ilvl w:val="0"/>
          <w:numId w:val="1"/>
        </w:numPr>
      </w:pPr>
      <w:r>
        <w:t xml:space="preserve">Polysaccharides sulfatés </w:t>
      </w:r>
    </w:p>
    <w:p w:rsidR="00905E06" w:rsidRDefault="00905E06" w:rsidP="00905E06">
      <w:pPr>
        <w:pStyle w:val="Paragraphedeliste"/>
        <w:numPr>
          <w:ilvl w:val="0"/>
          <w:numId w:val="1"/>
        </w:numPr>
      </w:pPr>
      <w:r>
        <w:t xml:space="preserve">Se liant à l’antithrombine </w:t>
      </w:r>
    </w:p>
    <w:p w:rsidR="00905E06" w:rsidRDefault="00905E06" w:rsidP="00905E06">
      <w:pPr>
        <w:pStyle w:val="Paragraphedeliste"/>
        <w:numPr>
          <w:ilvl w:val="0"/>
          <w:numId w:val="1"/>
        </w:numPr>
      </w:pPr>
      <w:r>
        <w:t xml:space="preserve">Accélère l’inactivation des protéines de coagulation </w:t>
      </w:r>
    </w:p>
    <w:p w:rsidR="002478F8" w:rsidRPr="00A4305A" w:rsidRDefault="002478F8" w:rsidP="002478F8">
      <w:pPr>
        <w:pStyle w:val="Paragraphedeliste"/>
        <w:numPr>
          <w:ilvl w:val="0"/>
          <w:numId w:val="1"/>
        </w:numPr>
        <w:rPr>
          <w:b/>
          <w:bCs/>
        </w:rPr>
      </w:pPr>
      <w:r w:rsidRPr="00A4305A">
        <w:rPr>
          <w:b/>
          <w:bCs/>
        </w:rPr>
        <w:t xml:space="preserve">Formes thérapeutiques : </w:t>
      </w:r>
    </w:p>
    <w:p w:rsidR="002478F8" w:rsidRDefault="002478F8" w:rsidP="002478F8">
      <w:pPr>
        <w:pStyle w:val="Paragraphedeliste"/>
        <w:numPr>
          <w:ilvl w:val="1"/>
          <w:numId w:val="1"/>
        </w:numPr>
      </w:pPr>
      <w:r w:rsidRPr="00D07653">
        <w:rPr>
          <w:b/>
          <w:bCs/>
          <w:i/>
          <w:iCs/>
        </w:rPr>
        <w:t>Héparines</w:t>
      </w:r>
      <w:r w:rsidRPr="00D07653">
        <w:rPr>
          <w:i/>
          <w:iCs/>
        </w:rPr>
        <w:t xml:space="preserve"> </w:t>
      </w:r>
      <w:r w:rsidRPr="00D07653">
        <w:rPr>
          <w:b/>
          <w:bCs/>
          <w:i/>
          <w:iCs/>
        </w:rPr>
        <w:t>standards,</w:t>
      </w:r>
      <w:r w:rsidRPr="00D07653">
        <w:rPr>
          <w:i/>
          <w:iCs/>
        </w:rPr>
        <w:t xml:space="preserve"> </w:t>
      </w:r>
      <w:r w:rsidRPr="00D07653">
        <w:rPr>
          <w:b/>
          <w:bCs/>
          <w:i/>
          <w:iCs/>
        </w:rPr>
        <w:t>non</w:t>
      </w:r>
      <w:r w:rsidRPr="00D07653">
        <w:rPr>
          <w:i/>
          <w:iCs/>
        </w:rPr>
        <w:t xml:space="preserve"> </w:t>
      </w:r>
      <w:r w:rsidRPr="00D07653">
        <w:rPr>
          <w:b/>
          <w:bCs/>
          <w:i/>
          <w:iCs/>
        </w:rPr>
        <w:t>fractionnée</w:t>
      </w:r>
      <w:r w:rsidRPr="00D07653">
        <w:rPr>
          <w:i/>
          <w:iCs/>
        </w:rPr>
        <w:t xml:space="preserve"> </w:t>
      </w:r>
      <w:r w:rsidRPr="00D07653">
        <w:rPr>
          <w:b/>
          <w:bCs/>
          <w:i/>
          <w:iCs/>
        </w:rPr>
        <w:t>HNF</w:t>
      </w:r>
      <w:r>
        <w:t xml:space="preserve"> (héparine sodique , héparine calcique</w:t>
      </w:r>
      <w:r w:rsidR="003026F1">
        <w:t xml:space="preserve"> ; </w:t>
      </w:r>
      <w:proofErr w:type="spellStart"/>
      <w:r w:rsidR="003026F1">
        <w:t>calciparine</w:t>
      </w:r>
      <w:proofErr w:type="spellEnd"/>
      <w:r w:rsidR="003026F1">
        <w:t>*)</w:t>
      </w:r>
    </w:p>
    <w:p w:rsidR="003026F1" w:rsidRDefault="003026F1" w:rsidP="003026F1">
      <w:pPr>
        <w:pStyle w:val="Paragraphedeliste"/>
        <w:numPr>
          <w:ilvl w:val="2"/>
          <w:numId w:val="1"/>
        </w:numPr>
      </w:pPr>
      <w:r>
        <w:t xml:space="preserve">Catalyse l’inactivation rapide du Iia et </w:t>
      </w:r>
      <w:proofErr w:type="spellStart"/>
      <w:r>
        <w:t>Xa</w:t>
      </w:r>
      <w:proofErr w:type="spellEnd"/>
      <w:r>
        <w:t xml:space="preserve"> par liaison à l’antithrombine </w:t>
      </w:r>
    </w:p>
    <w:p w:rsidR="003026F1" w:rsidRDefault="003026F1" w:rsidP="003026F1">
      <w:pPr>
        <w:pStyle w:val="Paragraphedeliste"/>
        <w:numPr>
          <w:ilvl w:val="2"/>
          <w:numId w:val="1"/>
        </w:numPr>
      </w:pPr>
      <w:r>
        <w:t xml:space="preserve">Perfusion continue </w:t>
      </w:r>
    </w:p>
    <w:p w:rsidR="003026F1" w:rsidRDefault="003026F1" w:rsidP="003026F1">
      <w:pPr>
        <w:pStyle w:val="Paragraphedeliste"/>
        <w:numPr>
          <w:ilvl w:val="2"/>
          <w:numId w:val="1"/>
        </w:numPr>
      </w:pPr>
      <w:r>
        <w:t>En sous-cutanée, 2-3 injections/jours</w:t>
      </w:r>
    </w:p>
    <w:p w:rsidR="003026F1" w:rsidRDefault="003026F1" w:rsidP="003026F1">
      <w:pPr>
        <w:pStyle w:val="Paragraphedeliste"/>
        <w:numPr>
          <w:ilvl w:val="2"/>
          <w:numId w:val="1"/>
        </w:numPr>
      </w:pPr>
      <w:r>
        <w:t xml:space="preserve">Complication : thrombopénie </w:t>
      </w:r>
    </w:p>
    <w:p w:rsidR="0056254C" w:rsidRDefault="0056254C" w:rsidP="0056254C">
      <w:pPr>
        <w:pStyle w:val="Paragraphedeliste"/>
        <w:numPr>
          <w:ilvl w:val="1"/>
          <w:numId w:val="1"/>
        </w:numPr>
      </w:pPr>
      <w:r w:rsidRPr="00D07653">
        <w:rPr>
          <w:b/>
          <w:bCs/>
          <w:i/>
          <w:iCs/>
        </w:rPr>
        <w:t>Héparine</w:t>
      </w:r>
      <w:r w:rsidRPr="00D07653">
        <w:rPr>
          <w:i/>
          <w:iCs/>
        </w:rPr>
        <w:t xml:space="preserve"> </w:t>
      </w:r>
      <w:r w:rsidRPr="00D07653">
        <w:rPr>
          <w:b/>
          <w:bCs/>
          <w:i/>
          <w:iCs/>
        </w:rPr>
        <w:t>de</w:t>
      </w:r>
      <w:r w:rsidRPr="00D07653">
        <w:rPr>
          <w:i/>
          <w:iCs/>
        </w:rPr>
        <w:t xml:space="preserve"> </w:t>
      </w:r>
      <w:r w:rsidRPr="00D07653">
        <w:rPr>
          <w:b/>
          <w:bCs/>
          <w:i/>
          <w:iCs/>
        </w:rPr>
        <w:t>bas</w:t>
      </w:r>
      <w:r w:rsidRPr="00D07653">
        <w:rPr>
          <w:i/>
          <w:iCs/>
        </w:rPr>
        <w:t xml:space="preserve"> </w:t>
      </w:r>
      <w:r w:rsidRPr="00D07653">
        <w:rPr>
          <w:b/>
          <w:bCs/>
          <w:i/>
          <w:iCs/>
        </w:rPr>
        <w:t>poids</w:t>
      </w:r>
      <w:r w:rsidRPr="00D07653">
        <w:rPr>
          <w:i/>
          <w:iCs/>
        </w:rPr>
        <w:t xml:space="preserve"> </w:t>
      </w:r>
      <w:r w:rsidRPr="00D07653">
        <w:rPr>
          <w:b/>
          <w:bCs/>
          <w:i/>
          <w:iCs/>
        </w:rPr>
        <w:t>moléculaire</w:t>
      </w:r>
      <w:r w:rsidRPr="00D07653">
        <w:rPr>
          <w:i/>
          <w:iCs/>
        </w:rPr>
        <w:t xml:space="preserve"> </w:t>
      </w:r>
      <w:r w:rsidRPr="00D07653">
        <w:rPr>
          <w:b/>
          <w:bCs/>
          <w:i/>
          <w:iCs/>
        </w:rPr>
        <w:t>HBPM</w:t>
      </w:r>
      <w:r>
        <w:t xml:space="preserve"> (Lovenox*, </w:t>
      </w:r>
      <w:proofErr w:type="spellStart"/>
      <w:r>
        <w:t>Fraxiparine</w:t>
      </w:r>
      <w:proofErr w:type="spellEnd"/>
      <w:r>
        <w:t xml:space="preserve">*,  </w:t>
      </w:r>
      <w:proofErr w:type="spellStart"/>
      <w:r>
        <w:t>Fondaparinux</w:t>
      </w:r>
      <w:proofErr w:type="spellEnd"/>
      <w:r>
        <w:t xml:space="preserve">* = </w:t>
      </w:r>
      <w:proofErr w:type="spellStart"/>
      <w:r>
        <w:t>Arixtra</w:t>
      </w:r>
      <w:proofErr w:type="spellEnd"/>
      <w:r>
        <w:t>*)</w:t>
      </w:r>
    </w:p>
    <w:p w:rsidR="0056254C" w:rsidRDefault="0056254C" w:rsidP="0056254C">
      <w:pPr>
        <w:pStyle w:val="Paragraphedeliste"/>
        <w:numPr>
          <w:ilvl w:val="2"/>
          <w:numId w:val="1"/>
        </w:numPr>
      </w:pPr>
      <w:r>
        <w:t xml:space="preserve">Catalyse l’inactivation rapide du </w:t>
      </w:r>
      <w:proofErr w:type="spellStart"/>
      <w:r>
        <w:t>Xa</w:t>
      </w:r>
      <w:proofErr w:type="spellEnd"/>
      <w:r>
        <w:t xml:space="preserve"> par antithrombine</w:t>
      </w:r>
    </w:p>
    <w:p w:rsidR="0056254C" w:rsidRDefault="0056254C" w:rsidP="0056254C">
      <w:pPr>
        <w:pStyle w:val="Paragraphedeliste"/>
        <w:numPr>
          <w:ilvl w:val="2"/>
          <w:numId w:val="1"/>
        </w:numPr>
      </w:pPr>
      <w:r>
        <w:t>Meilleur  biodisponibilité</w:t>
      </w:r>
    </w:p>
    <w:p w:rsidR="0056254C" w:rsidRDefault="0056254C" w:rsidP="0056254C">
      <w:pPr>
        <w:pStyle w:val="Paragraphedeliste"/>
        <w:numPr>
          <w:ilvl w:val="2"/>
          <w:numId w:val="1"/>
        </w:numPr>
      </w:pPr>
      <w:r>
        <w:t xml:space="preserve">Une injection en  sous-cutané/jour </w:t>
      </w:r>
    </w:p>
    <w:p w:rsidR="00766F9B" w:rsidRPr="00D07653" w:rsidRDefault="00766F9B" w:rsidP="00766F9B">
      <w:pPr>
        <w:pStyle w:val="Paragraphedeliste"/>
        <w:numPr>
          <w:ilvl w:val="0"/>
          <w:numId w:val="1"/>
        </w:numPr>
        <w:rPr>
          <w:b/>
          <w:bCs/>
        </w:rPr>
      </w:pPr>
      <w:r w:rsidRPr="00D07653">
        <w:rPr>
          <w:b/>
          <w:bCs/>
        </w:rPr>
        <w:t xml:space="preserve">Surveillance biologique : </w:t>
      </w:r>
    </w:p>
    <w:p w:rsidR="00766F9B" w:rsidRPr="00D07653" w:rsidRDefault="00766F9B" w:rsidP="00766F9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07653">
        <w:rPr>
          <w:b/>
          <w:bCs/>
          <w:i/>
          <w:iCs/>
        </w:rPr>
        <w:t xml:space="preserve">HNF : </w:t>
      </w:r>
    </w:p>
    <w:p w:rsidR="00766F9B" w:rsidRDefault="00766F9B" w:rsidP="00766F9B">
      <w:pPr>
        <w:pStyle w:val="Paragraphedeliste"/>
        <w:numPr>
          <w:ilvl w:val="2"/>
          <w:numId w:val="1"/>
        </w:numPr>
      </w:pPr>
      <w:r>
        <w:t xml:space="preserve">TCA et ratio (TCA malade/TCA témoin : 2-3) </w:t>
      </w:r>
    </w:p>
    <w:p w:rsidR="00766F9B" w:rsidRDefault="00766F9B" w:rsidP="00766F9B">
      <w:pPr>
        <w:pStyle w:val="Paragraphedeliste"/>
        <w:numPr>
          <w:ilvl w:val="2"/>
          <w:numId w:val="1"/>
        </w:numPr>
      </w:pPr>
      <w:proofErr w:type="spellStart"/>
      <w:r>
        <w:t>Héparinémie</w:t>
      </w:r>
      <w:proofErr w:type="spellEnd"/>
      <w:r>
        <w:t xml:space="preserve"> (activité </w:t>
      </w:r>
      <w:proofErr w:type="spellStart"/>
      <w:r>
        <w:t>anti</w:t>
      </w:r>
      <w:r w:rsidR="00B07AAD">
        <w:t>IIa</w:t>
      </w:r>
      <w:proofErr w:type="spellEnd"/>
      <w:r w:rsidR="00B07AAD">
        <w:t>)</w:t>
      </w:r>
    </w:p>
    <w:p w:rsidR="00B07AAD" w:rsidRDefault="00B07AAD" w:rsidP="00766F9B">
      <w:pPr>
        <w:pStyle w:val="Paragraphedeliste"/>
        <w:numPr>
          <w:ilvl w:val="2"/>
          <w:numId w:val="1"/>
        </w:numPr>
      </w:pPr>
      <w:r>
        <w:t>Taux de plaquettes (avant traitement, 2 fois/semaine)</w:t>
      </w:r>
    </w:p>
    <w:p w:rsidR="00B07AAD" w:rsidRPr="00D07653" w:rsidRDefault="00B07AAD" w:rsidP="00B07AA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07653">
        <w:rPr>
          <w:b/>
          <w:bCs/>
          <w:i/>
          <w:iCs/>
        </w:rPr>
        <w:t>HBPM :</w:t>
      </w:r>
    </w:p>
    <w:p w:rsidR="00B07AAD" w:rsidRPr="002970B1" w:rsidRDefault="00B07AAD" w:rsidP="00B07AAD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>
        <w:t>TCA</w:t>
      </w:r>
      <w:r w:rsidR="00D17EFA">
        <w:t xml:space="preserve"> </w:t>
      </w:r>
      <w:r>
        <w:t xml:space="preserve">inutile (aucun effet) </w:t>
      </w:r>
      <w:r w:rsidRPr="002970B1">
        <w:rPr>
          <w:rFonts w:ascii="Fairwater Script" w:hAnsi="Fairwater Script"/>
        </w:rPr>
        <w:t xml:space="preserve">(sauf en cas de </w:t>
      </w:r>
      <w:proofErr w:type="spellStart"/>
      <w:r w:rsidRPr="002970B1">
        <w:rPr>
          <w:rFonts w:ascii="Fairwater Script" w:hAnsi="Fairwater Script"/>
        </w:rPr>
        <w:t>surdodage</w:t>
      </w:r>
      <w:proofErr w:type="spellEnd"/>
      <w:r w:rsidRPr="002970B1">
        <w:rPr>
          <w:rFonts w:ascii="Fairwater Script" w:hAnsi="Fairwater Script"/>
        </w:rPr>
        <w:t>)</w:t>
      </w:r>
    </w:p>
    <w:p w:rsidR="00B07AAD" w:rsidRDefault="00B07AAD" w:rsidP="00B07AAD">
      <w:pPr>
        <w:pStyle w:val="Paragraphedeliste"/>
        <w:numPr>
          <w:ilvl w:val="2"/>
          <w:numId w:val="1"/>
        </w:numPr>
      </w:pPr>
      <w:proofErr w:type="spellStart"/>
      <w:r>
        <w:t>Antivité</w:t>
      </w:r>
      <w:proofErr w:type="spellEnd"/>
      <w:r>
        <w:t xml:space="preserve"> anti</w:t>
      </w:r>
      <w:r w:rsidR="00D17EFA">
        <w:t>-</w:t>
      </w:r>
      <w:proofErr w:type="spellStart"/>
      <w:r>
        <w:t>Xa</w:t>
      </w:r>
      <w:proofErr w:type="spellEnd"/>
      <w:r>
        <w:t xml:space="preserve"> </w:t>
      </w:r>
      <w:r w:rsidR="00A56050">
        <w:t xml:space="preserve">0,3 – 0,6 anti </w:t>
      </w:r>
      <w:proofErr w:type="spellStart"/>
      <w:r w:rsidR="00A56050">
        <w:t>Xa</w:t>
      </w:r>
      <w:proofErr w:type="spellEnd"/>
      <w:r w:rsidR="00A56050">
        <w:t>/ml</w:t>
      </w:r>
    </w:p>
    <w:p w:rsidR="00A56050" w:rsidRDefault="00A56050" w:rsidP="00A56050">
      <w:pPr>
        <w:pStyle w:val="Paragraphedeliste"/>
        <w:numPr>
          <w:ilvl w:val="3"/>
          <w:numId w:val="1"/>
        </w:numPr>
      </w:pPr>
      <w:r>
        <w:t>Obésité, sujet âgé, insuffisance rénale, risque hémorragique</w:t>
      </w:r>
    </w:p>
    <w:p w:rsidR="002970B1" w:rsidRPr="00FB6B38" w:rsidRDefault="002970B1" w:rsidP="002970B1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FB6B38">
        <w:rPr>
          <w:b/>
          <w:bCs/>
        </w:rPr>
        <w:t>Danaparoïde</w:t>
      </w:r>
      <w:proofErr w:type="spellEnd"/>
      <w:r w:rsidRPr="00FB6B38">
        <w:rPr>
          <w:b/>
          <w:bCs/>
        </w:rPr>
        <w:t xml:space="preserve"> (</w:t>
      </w:r>
      <w:proofErr w:type="spellStart"/>
      <w:r w:rsidRPr="00FB6B38">
        <w:rPr>
          <w:b/>
          <w:bCs/>
        </w:rPr>
        <w:t>Orgaran</w:t>
      </w:r>
      <w:proofErr w:type="spellEnd"/>
      <w:r w:rsidRPr="00FB6B38">
        <w:rPr>
          <w:b/>
          <w:bCs/>
        </w:rPr>
        <w:t>*) :</w:t>
      </w:r>
    </w:p>
    <w:p w:rsidR="002970B1" w:rsidRDefault="002970B1" w:rsidP="002970B1">
      <w:pPr>
        <w:pStyle w:val="Paragraphedeliste"/>
        <w:numPr>
          <w:ilvl w:val="1"/>
          <w:numId w:val="1"/>
        </w:numPr>
      </w:pPr>
      <w:proofErr w:type="spellStart"/>
      <w:r>
        <w:t>Héparan</w:t>
      </w:r>
      <w:proofErr w:type="spellEnd"/>
      <w:r>
        <w:t>-sulfate de BPM</w:t>
      </w:r>
    </w:p>
    <w:p w:rsidR="002970B1" w:rsidRDefault="008E0619" w:rsidP="002970B1">
      <w:pPr>
        <w:pStyle w:val="Paragraphedeliste"/>
        <w:numPr>
          <w:ilvl w:val="1"/>
          <w:numId w:val="1"/>
        </w:numPr>
      </w:pPr>
      <w:r>
        <w:t>A activité anti-</w:t>
      </w:r>
      <w:proofErr w:type="spellStart"/>
      <w:r>
        <w:t>Xa</w:t>
      </w:r>
      <w:proofErr w:type="spellEnd"/>
      <w:r>
        <w:t xml:space="preserve"> quasi-</w:t>
      </w:r>
      <w:r w:rsidR="00FB6B38">
        <w:t>exclusive</w:t>
      </w:r>
      <w:r>
        <w:t xml:space="preserve"> </w:t>
      </w:r>
    </w:p>
    <w:p w:rsidR="008E0619" w:rsidRDefault="008E0619" w:rsidP="002970B1">
      <w:pPr>
        <w:pStyle w:val="Paragraphedeliste"/>
        <w:numPr>
          <w:ilvl w:val="1"/>
          <w:numId w:val="1"/>
        </w:numPr>
      </w:pPr>
      <w:r>
        <w:t xml:space="preserve">Administré en IV ou </w:t>
      </w:r>
      <w:r w:rsidR="00FB6B38">
        <w:t>sous-cutanée</w:t>
      </w:r>
    </w:p>
    <w:p w:rsidR="008E0619" w:rsidRDefault="008E0619" w:rsidP="002970B1">
      <w:pPr>
        <w:pStyle w:val="Paragraphedeliste"/>
        <w:numPr>
          <w:ilvl w:val="1"/>
          <w:numId w:val="1"/>
        </w:numPr>
      </w:pPr>
      <w:r>
        <w:t xml:space="preserve">Traitement préventif et curatif des manifestations thrombotiques en  cas de thrombopénie ou </w:t>
      </w:r>
      <w:r w:rsidR="00FB6B38">
        <w:t>antécédents</w:t>
      </w:r>
      <w:r>
        <w:t xml:space="preserve"> de thrombopénie  à l’héparine</w:t>
      </w:r>
    </w:p>
    <w:p w:rsidR="008E0619" w:rsidRDefault="008E0619" w:rsidP="002970B1">
      <w:pPr>
        <w:pStyle w:val="Paragraphedeliste"/>
        <w:numPr>
          <w:ilvl w:val="1"/>
          <w:numId w:val="1"/>
        </w:numPr>
      </w:pPr>
      <w:r>
        <w:t>Possible au cours de la grossesse</w:t>
      </w:r>
    </w:p>
    <w:p w:rsidR="00D17EFA" w:rsidRPr="00CD31CD" w:rsidRDefault="00D17EFA" w:rsidP="00D17EFA">
      <w:pPr>
        <w:pStyle w:val="Paragraphedeliste"/>
        <w:numPr>
          <w:ilvl w:val="0"/>
          <w:numId w:val="1"/>
        </w:numPr>
        <w:rPr>
          <w:b/>
          <w:bCs/>
        </w:rPr>
      </w:pPr>
      <w:r w:rsidRPr="00CD31CD">
        <w:rPr>
          <w:b/>
          <w:bCs/>
        </w:rPr>
        <w:t>Hirudines* :</w:t>
      </w:r>
    </w:p>
    <w:p w:rsidR="00D17EFA" w:rsidRDefault="00D17EFA" w:rsidP="00D17EFA">
      <w:pPr>
        <w:pStyle w:val="Paragraphedeliste"/>
        <w:numPr>
          <w:ilvl w:val="1"/>
          <w:numId w:val="1"/>
        </w:numPr>
      </w:pPr>
      <w:proofErr w:type="spellStart"/>
      <w:r>
        <w:t>Lepirudine</w:t>
      </w:r>
      <w:proofErr w:type="spellEnd"/>
      <w:r>
        <w:t xml:space="preserve">, </w:t>
      </w:r>
      <w:proofErr w:type="spellStart"/>
      <w:r>
        <w:t>Refludan</w:t>
      </w:r>
      <w:proofErr w:type="spellEnd"/>
      <w:r>
        <w:t xml:space="preserve"> (en IV),</w:t>
      </w:r>
      <w:proofErr w:type="spellStart"/>
      <w:r>
        <w:t>Desirudine</w:t>
      </w:r>
      <w:proofErr w:type="spellEnd"/>
      <w:r w:rsidR="0003604E">
        <w:t xml:space="preserve">, </w:t>
      </w:r>
      <w:proofErr w:type="spellStart"/>
      <w:r w:rsidR="00CD31CD">
        <w:t>Re</w:t>
      </w:r>
      <w:r w:rsidR="0003604E">
        <w:t>vasc</w:t>
      </w:r>
      <w:proofErr w:type="spellEnd"/>
      <w:r w:rsidR="0003604E">
        <w:t xml:space="preserve"> (en s/c)</w:t>
      </w:r>
    </w:p>
    <w:p w:rsidR="0003604E" w:rsidRDefault="0003604E" w:rsidP="0003604E">
      <w:pPr>
        <w:pStyle w:val="Paragraphedeliste"/>
        <w:numPr>
          <w:ilvl w:val="2"/>
          <w:numId w:val="1"/>
        </w:numPr>
      </w:pPr>
      <w:r>
        <w:t xml:space="preserve">Inhibiteurs spécifiques et directs de la thrombine dont elles bloquent le site actif </w:t>
      </w:r>
    </w:p>
    <w:p w:rsidR="00CD31CD" w:rsidRDefault="00CD31CD" w:rsidP="00AC0D5B">
      <w:pPr>
        <w:pStyle w:val="Titre3"/>
      </w:pPr>
      <w:r>
        <w:t>Anticoagulants oraux directs (AOD) :</w:t>
      </w:r>
    </w:p>
    <w:p w:rsidR="00CD31CD" w:rsidRPr="00AC0D5B" w:rsidRDefault="00CD31CD" w:rsidP="00CD31CD">
      <w:pPr>
        <w:pStyle w:val="Paragraphedeliste"/>
        <w:numPr>
          <w:ilvl w:val="0"/>
          <w:numId w:val="1"/>
        </w:numPr>
        <w:rPr>
          <w:b/>
          <w:bCs/>
        </w:rPr>
      </w:pPr>
      <w:r w:rsidRPr="00AC0D5B">
        <w:rPr>
          <w:b/>
          <w:bCs/>
        </w:rPr>
        <w:t>Anti-</w:t>
      </w:r>
      <w:proofErr w:type="spellStart"/>
      <w:r w:rsidRPr="00AC0D5B">
        <w:rPr>
          <w:b/>
          <w:bCs/>
        </w:rPr>
        <w:t>Xa</w:t>
      </w:r>
      <w:proofErr w:type="spellEnd"/>
      <w:r w:rsidRPr="00AC0D5B">
        <w:rPr>
          <w:b/>
          <w:bCs/>
        </w:rPr>
        <w:t xml:space="preserve"> directs :</w:t>
      </w:r>
    </w:p>
    <w:p w:rsidR="00CD31CD" w:rsidRDefault="00CD31CD" w:rsidP="00CD31CD">
      <w:pPr>
        <w:pStyle w:val="Paragraphedeliste"/>
        <w:numPr>
          <w:ilvl w:val="1"/>
          <w:numId w:val="1"/>
        </w:numPr>
      </w:pPr>
      <w:proofErr w:type="spellStart"/>
      <w:r>
        <w:t>Apixaban</w:t>
      </w:r>
      <w:proofErr w:type="spellEnd"/>
      <w:r>
        <w:t xml:space="preserve"> (</w:t>
      </w:r>
      <w:proofErr w:type="spellStart"/>
      <w:r>
        <w:t>Eliquis</w:t>
      </w:r>
      <w:proofErr w:type="spellEnd"/>
      <w:r>
        <w:t>*)</w:t>
      </w:r>
      <w:r w:rsidR="006975A8">
        <w:t> : 2,5 – 5 mg x 2/jour</w:t>
      </w:r>
    </w:p>
    <w:p w:rsidR="006975A8" w:rsidRDefault="006975A8" w:rsidP="00CD31CD">
      <w:pPr>
        <w:pStyle w:val="Paragraphedeliste"/>
        <w:numPr>
          <w:ilvl w:val="1"/>
          <w:numId w:val="1"/>
        </w:numPr>
      </w:pPr>
      <w:proofErr w:type="spellStart"/>
      <w:r>
        <w:t>Rivaroxaban</w:t>
      </w:r>
      <w:proofErr w:type="spellEnd"/>
      <w:r>
        <w:t xml:space="preserve"> (</w:t>
      </w:r>
      <w:proofErr w:type="spellStart"/>
      <w:r>
        <w:t>Xarelto</w:t>
      </w:r>
      <w:proofErr w:type="spellEnd"/>
      <w:r>
        <w:t>*) : 15 – 20 mg x 1/j</w:t>
      </w:r>
      <w:r w:rsidR="00916471">
        <w:t>our</w:t>
      </w:r>
    </w:p>
    <w:p w:rsidR="006975A8" w:rsidRPr="00AC0D5B" w:rsidRDefault="006975A8" w:rsidP="006975A8">
      <w:pPr>
        <w:pStyle w:val="Paragraphedeliste"/>
        <w:numPr>
          <w:ilvl w:val="0"/>
          <w:numId w:val="1"/>
        </w:numPr>
        <w:rPr>
          <w:b/>
          <w:bCs/>
        </w:rPr>
      </w:pPr>
      <w:r w:rsidRPr="00AC0D5B">
        <w:rPr>
          <w:b/>
          <w:bCs/>
        </w:rPr>
        <w:t>Anti-</w:t>
      </w:r>
      <w:proofErr w:type="spellStart"/>
      <w:r w:rsidRPr="00AC0D5B">
        <w:rPr>
          <w:b/>
          <w:bCs/>
        </w:rPr>
        <w:t>IIa</w:t>
      </w:r>
      <w:proofErr w:type="spellEnd"/>
      <w:r w:rsidRPr="00AC0D5B">
        <w:rPr>
          <w:b/>
          <w:bCs/>
        </w:rPr>
        <w:t xml:space="preserve"> directs :</w:t>
      </w:r>
    </w:p>
    <w:p w:rsidR="006975A8" w:rsidRDefault="006975A8" w:rsidP="006975A8">
      <w:pPr>
        <w:pStyle w:val="Paragraphedeliste"/>
        <w:numPr>
          <w:ilvl w:val="1"/>
          <w:numId w:val="1"/>
        </w:numPr>
      </w:pPr>
      <w:proofErr w:type="spellStart"/>
      <w:r>
        <w:t>Dabigatran</w:t>
      </w:r>
      <w:proofErr w:type="spellEnd"/>
      <w:r>
        <w:t xml:space="preserve"> (</w:t>
      </w:r>
      <w:proofErr w:type="spellStart"/>
      <w:r>
        <w:t>Pradaxa</w:t>
      </w:r>
      <w:proofErr w:type="spellEnd"/>
      <w:r>
        <w:t xml:space="preserve">) : 110 – 150 mg x 2/jour </w:t>
      </w:r>
    </w:p>
    <w:p w:rsidR="007B3611" w:rsidRDefault="00AC0D5B" w:rsidP="007B3611">
      <w:pPr>
        <w:pStyle w:val="Paragraphedeliste"/>
        <w:numPr>
          <w:ilvl w:val="0"/>
          <w:numId w:val="1"/>
        </w:numPr>
      </w:pPr>
      <w:r w:rsidRPr="00863A3D">
        <w:rPr>
          <w:b/>
          <w:bCs/>
        </w:rPr>
        <w:lastRenderedPageBreak/>
        <w:t>I</w:t>
      </w:r>
      <w:r w:rsidR="00260F70" w:rsidRPr="00863A3D">
        <w:rPr>
          <w:b/>
          <w:bCs/>
        </w:rPr>
        <w:t>ndications</w:t>
      </w:r>
      <w:r w:rsidR="007B3611">
        <w:t> </w:t>
      </w:r>
      <w:r w:rsidR="007B3611" w:rsidRPr="00863A3D">
        <w:rPr>
          <w:b/>
          <w:bCs/>
        </w:rPr>
        <w:t>:</w:t>
      </w:r>
      <w:r w:rsidR="003F2BAC">
        <w:t xml:space="preserve"> en préventif ou curatifs :</w:t>
      </w:r>
    </w:p>
    <w:p w:rsidR="003F2BAC" w:rsidRDefault="00260F70" w:rsidP="003F2BAC">
      <w:pPr>
        <w:pStyle w:val="Paragraphedeliste"/>
        <w:numPr>
          <w:ilvl w:val="1"/>
          <w:numId w:val="1"/>
        </w:numPr>
      </w:pPr>
      <w:r>
        <w:t>Pr</w:t>
      </w:r>
      <w:r w:rsidR="003F2BAC">
        <w:t xml:space="preserve">évention des AVC et embolies systémiques chez l’adulte atteints de fibrillation atriale non-valvulaire </w:t>
      </w:r>
    </w:p>
    <w:p w:rsidR="003F2BAC" w:rsidRDefault="00260F70" w:rsidP="003F2BAC">
      <w:pPr>
        <w:pStyle w:val="Paragraphedeliste"/>
        <w:numPr>
          <w:ilvl w:val="1"/>
          <w:numId w:val="1"/>
        </w:numPr>
      </w:pPr>
      <w:r>
        <w:t>T</w:t>
      </w:r>
      <w:r w:rsidR="003F2BAC">
        <w:t xml:space="preserve">raitement des TVP et EP </w:t>
      </w:r>
    </w:p>
    <w:p w:rsidR="003F2BAC" w:rsidRDefault="00260F70" w:rsidP="003F2BAC">
      <w:pPr>
        <w:pStyle w:val="Paragraphedeliste"/>
        <w:numPr>
          <w:ilvl w:val="1"/>
          <w:numId w:val="1"/>
        </w:numPr>
      </w:pPr>
      <w:r>
        <w:t>P</w:t>
      </w:r>
      <w:r w:rsidR="003F2BAC">
        <w:t>révention des récidives de TVP et EP</w:t>
      </w:r>
    </w:p>
    <w:p w:rsidR="00260F70" w:rsidRPr="00863A3D" w:rsidRDefault="00260F70" w:rsidP="00260F70">
      <w:pPr>
        <w:pStyle w:val="Paragraphedeliste"/>
        <w:numPr>
          <w:ilvl w:val="0"/>
          <w:numId w:val="1"/>
        </w:numPr>
        <w:rPr>
          <w:b/>
          <w:bCs/>
        </w:rPr>
      </w:pPr>
      <w:r w:rsidRPr="00863A3D">
        <w:rPr>
          <w:b/>
          <w:bCs/>
        </w:rPr>
        <w:t>Effets sur les tests de coagulations :</w:t>
      </w:r>
    </w:p>
    <w:p w:rsidR="00260F70" w:rsidRDefault="00260F70" w:rsidP="00260F70">
      <w:pPr>
        <w:pStyle w:val="Paragraphedeliste"/>
        <w:numPr>
          <w:ilvl w:val="1"/>
          <w:numId w:val="1"/>
        </w:numPr>
      </w:pPr>
      <w:r>
        <w:t>Tests perturbés (TP diminué, TCA allongé) : pas efficace pour le suivi des AOD</w:t>
      </w:r>
    </w:p>
    <w:p w:rsidR="00260F70" w:rsidRPr="00863A3D" w:rsidRDefault="00260F70" w:rsidP="00260F70">
      <w:pPr>
        <w:pStyle w:val="Paragraphedeliste"/>
        <w:numPr>
          <w:ilvl w:val="0"/>
          <w:numId w:val="1"/>
        </w:numPr>
        <w:rPr>
          <w:b/>
          <w:bCs/>
        </w:rPr>
      </w:pPr>
      <w:r w:rsidRPr="00863A3D">
        <w:rPr>
          <w:b/>
          <w:bCs/>
        </w:rPr>
        <w:t>Surveillance biologique :</w:t>
      </w:r>
    </w:p>
    <w:p w:rsidR="00260F70" w:rsidRDefault="00260F70" w:rsidP="00260F70">
      <w:pPr>
        <w:pStyle w:val="Paragraphedeliste"/>
        <w:numPr>
          <w:ilvl w:val="1"/>
          <w:numId w:val="1"/>
        </w:numPr>
      </w:pPr>
      <w:r>
        <w:t>Pas besoin</w:t>
      </w:r>
    </w:p>
    <w:p w:rsidR="00260F70" w:rsidRDefault="00260F70" w:rsidP="00260F70">
      <w:pPr>
        <w:pStyle w:val="Paragraphedeliste"/>
        <w:numPr>
          <w:ilvl w:val="1"/>
          <w:numId w:val="1"/>
        </w:numPr>
      </w:pPr>
      <w:r>
        <w:t>Mais en cas d’hémorragie :</w:t>
      </w:r>
    </w:p>
    <w:p w:rsidR="00260F70" w:rsidRDefault="00260F70" w:rsidP="00260F70">
      <w:pPr>
        <w:pStyle w:val="Paragraphedeliste"/>
        <w:numPr>
          <w:ilvl w:val="2"/>
          <w:numId w:val="1"/>
        </w:numPr>
      </w:pPr>
      <w:r>
        <w:t>Dosage de l’activité anti-</w:t>
      </w:r>
      <w:proofErr w:type="spellStart"/>
      <w:r>
        <w:t>Xa</w:t>
      </w:r>
      <w:proofErr w:type="spellEnd"/>
      <w:r>
        <w:t xml:space="preserve"> spécifique AOD</w:t>
      </w:r>
    </w:p>
    <w:p w:rsidR="00260F70" w:rsidRDefault="00260F70" w:rsidP="00260F70">
      <w:pPr>
        <w:pStyle w:val="Paragraphedeliste"/>
        <w:numPr>
          <w:ilvl w:val="2"/>
          <w:numId w:val="1"/>
        </w:numPr>
      </w:pPr>
      <w:r>
        <w:t xml:space="preserve">Dosage </w:t>
      </w:r>
      <w:proofErr w:type="spellStart"/>
      <w:r>
        <w:t>hemoclot</w:t>
      </w:r>
      <w:proofErr w:type="spellEnd"/>
      <w:r>
        <w:t xml:space="preserve"> </w:t>
      </w:r>
      <w:proofErr w:type="spellStart"/>
      <w:r>
        <w:t>thrombin</w:t>
      </w:r>
      <w:proofErr w:type="spellEnd"/>
      <w:r>
        <w:t xml:space="preserve"> </w:t>
      </w:r>
      <w:proofErr w:type="spellStart"/>
      <w:r>
        <w:t>inhibitor</w:t>
      </w:r>
      <w:proofErr w:type="spellEnd"/>
      <w:r>
        <w:t xml:space="preserve"> (</w:t>
      </w:r>
      <w:proofErr w:type="spellStart"/>
      <w:r>
        <w:t>Dabigatran</w:t>
      </w:r>
      <w:proofErr w:type="spellEnd"/>
      <w:r>
        <w:t xml:space="preserve"> </w:t>
      </w:r>
    </w:p>
    <w:p w:rsidR="00260F70" w:rsidRDefault="00260F70" w:rsidP="00260F70">
      <w:pPr>
        <w:pStyle w:val="Paragraphedeliste"/>
        <w:numPr>
          <w:ilvl w:val="2"/>
          <w:numId w:val="1"/>
        </w:numPr>
      </w:pPr>
      <w:r>
        <w:t xml:space="preserve">Antidote : </w:t>
      </w:r>
      <w:proofErr w:type="spellStart"/>
      <w:r>
        <w:t>Idarcizumab</w:t>
      </w:r>
      <w:proofErr w:type="spellEnd"/>
      <w:r w:rsidR="00C15348">
        <w:t xml:space="preserve"> </w:t>
      </w:r>
      <w:r w:rsidR="00EA04C1">
        <w:t>(</w:t>
      </w:r>
      <w:r w:rsidR="00F03F56">
        <w:t>#</w:t>
      </w:r>
      <w:r w:rsidR="00EA04C1">
        <w:t>Dabigaran)</w:t>
      </w:r>
      <w:r w:rsidR="00C15348">
        <w:t>,</w:t>
      </w:r>
      <w:r w:rsidR="00EA04C1">
        <w:t xml:space="preserve"> </w:t>
      </w:r>
      <w:proofErr w:type="spellStart"/>
      <w:r w:rsidR="00EA04C1">
        <w:t>Andexanet</w:t>
      </w:r>
      <w:proofErr w:type="spellEnd"/>
      <w:r w:rsidR="00EA04C1">
        <w:t xml:space="preserve"> alpha non disponible (</w:t>
      </w:r>
      <w:r w:rsidR="00F03F56">
        <w:t>#Xa)</w:t>
      </w:r>
    </w:p>
    <w:p w:rsidR="00F03F56" w:rsidRPr="00863A3D" w:rsidRDefault="00F03F56" w:rsidP="00F03F56">
      <w:pPr>
        <w:pStyle w:val="Paragraphedeliste"/>
        <w:numPr>
          <w:ilvl w:val="0"/>
          <w:numId w:val="1"/>
        </w:numPr>
        <w:rPr>
          <w:b/>
          <w:bCs/>
        </w:rPr>
      </w:pPr>
      <w:r w:rsidRPr="00863A3D">
        <w:rPr>
          <w:b/>
          <w:bCs/>
        </w:rPr>
        <w:t>Contre-indications :</w:t>
      </w:r>
    </w:p>
    <w:p w:rsidR="00F03F56" w:rsidRDefault="00F03F56" w:rsidP="00F03F56">
      <w:pPr>
        <w:pStyle w:val="Paragraphedeliste"/>
        <w:numPr>
          <w:ilvl w:val="1"/>
          <w:numId w:val="1"/>
        </w:numPr>
      </w:pPr>
      <w:r>
        <w:t>Insuffisance rénale sévères avec Clearance &lt; 30 m</w:t>
      </w:r>
      <w:r w:rsidR="007018F9">
        <w:t>l</w:t>
      </w:r>
      <w:r>
        <w:t xml:space="preserve">/mn </w:t>
      </w:r>
    </w:p>
    <w:p w:rsidR="00F03F56" w:rsidRDefault="00F03F56" w:rsidP="00F03F56">
      <w:pPr>
        <w:pStyle w:val="Paragraphedeliste"/>
        <w:numPr>
          <w:ilvl w:val="1"/>
          <w:numId w:val="1"/>
        </w:numPr>
      </w:pPr>
      <w:r>
        <w:t>Femme enceinte</w:t>
      </w:r>
    </w:p>
    <w:p w:rsidR="00F03F56" w:rsidRDefault="00F03F56" w:rsidP="00F03F56">
      <w:pPr>
        <w:pStyle w:val="Paragraphedeliste"/>
        <w:numPr>
          <w:ilvl w:val="1"/>
          <w:numId w:val="1"/>
        </w:numPr>
      </w:pPr>
      <w:r>
        <w:t>En association  avec inhibiteurs ou inducteurs CY</w:t>
      </w:r>
      <w:r w:rsidR="00271199">
        <w:t xml:space="preserve">P3A4 ou </w:t>
      </w:r>
      <w:proofErr w:type="spellStart"/>
      <w:r w:rsidR="00271199">
        <w:t>Pgp</w:t>
      </w:r>
      <w:proofErr w:type="spellEnd"/>
      <w:r w:rsidR="00C15348">
        <w:t xml:space="preserve"> </w:t>
      </w:r>
      <w:r w:rsidR="00271199">
        <w:t>(antimycosiques, inhibiteurs  de la protéase</w:t>
      </w:r>
      <w:r w:rsidR="00C15348">
        <w:t>…</w:t>
      </w:r>
      <w:r w:rsidR="00271199">
        <w:t>)</w:t>
      </w:r>
    </w:p>
    <w:p w:rsidR="00271199" w:rsidRPr="00863A3D" w:rsidRDefault="00271199" w:rsidP="00271199">
      <w:pPr>
        <w:pStyle w:val="Paragraphedeliste"/>
        <w:numPr>
          <w:ilvl w:val="0"/>
          <w:numId w:val="1"/>
        </w:numPr>
        <w:rPr>
          <w:b/>
          <w:bCs/>
        </w:rPr>
      </w:pPr>
      <w:r w:rsidRPr="00863A3D">
        <w:rPr>
          <w:b/>
          <w:bCs/>
        </w:rPr>
        <w:t xml:space="preserve">Précautions d’emploi : </w:t>
      </w:r>
    </w:p>
    <w:p w:rsidR="00271199" w:rsidRDefault="00271199" w:rsidP="00271199">
      <w:pPr>
        <w:pStyle w:val="Paragraphedeliste"/>
        <w:numPr>
          <w:ilvl w:val="1"/>
          <w:numId w:val="1"/>
        </w:numPr>
      </w:pPr>
      <w:r>
        <w:t>Sujets âgé</w:t>
      </w:r>
    </w:p>
    <w:p w:rsidR="00337A09" w:rsidRPr="00337A09" w:rsidRDefault="00271199" w:rsidP="00337A09">
      <w:pPr>
        <w:pStyle w:val="Paragraphedeliste"/>
        <w:numPr>
          <w:ilvl w:val="1"/>
          <w:numId w:val="1"/>
        </w:numPr>
      </w:pPr>
      <w:r>
        <w:t>Sujets &lt; 50 kg</w:t>
      </w:r>
    </w:p>
    <w:p w:rsidR="00705E70" w:rsidRDefault="00705E70" w:rsidP="0037295B">
      <w:pPr>
        <w:pStyle w:val="Titre2"/>
      </w:pPr>
      <w:r>
        <w:t xml:space="preserve">Les traitements </w:t>
      </w:r>
      <w:proofErr w:type="spellStart"/>
      <w:r>
        <w:t>thrombolytiques</w:t>
      </w:r>
      <w:proofErr w:type="spellEnd"/>
      <w:r>
        <w:t> :</w:t>
      </w:r>
    </w:p>
    <w:p w:rsidR="00705E70" w:rsidRDefault="00705E70" w:rsidP="00705E70">
      <w:pPr>
        <w:pStyle w:val="Paragraphedeliste"/>
        <w:numPr>
          <w:ilvl w:val="0"/>
          <w:numId w:val="1"/>
        </w:numPr>
      </w:pPr>
      <w:proofErr w:type="spellStart"/>
      <w:r>
        <w:t>Streptokinase</w:t>
      </w:r>
      <w:proofErr w:type="spellEnd"/>
      <w:r>
        <w:t xml:space="preserve">, urokinase </w:t>
      </w:r>
    </w:p>
    <w:p w:rsidR="00705E70" w:rsidRDefault="00705E70" w:rsidP="00705E70">
      <w:pPr>
        <w:pStyle w:val="Paragraphedeliste"/>
        <w:numPr>
          <w:ilvl w:val="0"/>
          <w:numId w:val="1"/>
        </w:numPr>
      </w:pPr>
      <w:proofErr w:type="spellStart"/>
      <w:r>
        <w:t>tPA</w:t>
      </w:r>
      <w:proofErr w:type="spellEnd"/>
      <w:r>
        <w:t xml:space="preserve"> recombinant : </w:t>
      </w:r>
      <w:proofErr w:type="spellStart"/>
      <w:r>
        <w:t>alteplase</w:t>
      </w:r>
      <w:proofErr w:type="spellEnd"/>
      <w:r>
        <w:t xml:space="preserve">, </w:t>
      </w:r>
      <w:proofErr w:type="spellStart"/>
      <w:r>
        <w:t>Tenecteplase</w:t>
      </w:r>
      <w:proofErr w:type="spellEnd"/>
    </w:p>
    <w:p w:rsidR="00705E70" w:rsidRPr="00E52A4A" w:rsidRDefault="00705E70" w:rsidP="00705E70">
      <w:pPr>
        <w:pStyle w:val="Paragraphedeliste"/>
        <w:numPr>
          <w:ilvl w:val="0"/>
          <w:numId w:val="1"/>
        </w:numPr>
      </w:pPr>
      <w:r>
        <w:t xml:space="preserve">Dérivée du </w:t>
      </w:r>
      <w:proofErr w:type="spellStart"/>
      <w:r>
        <w:t>tPA</w:t>
      </w:r>
      <w:proofErr w:type="spellEnd"/>
      <w:r>
        <w:t xml:space="preserve"> : </w:t>
      </w:r>
      <w:proofErr w:type="spellStart"/>
      <w:r>
        <w:t>rétéplase</w:t>
      </w:r>
      <w:proofErr w:type="spellEnd"/>
      <w:r>
        <w:t xml:space="preserve"> </w:t>
      </w:r>
    </w:p>
    <w:sectPr w:rsidR="00705E70" w:rsidRPr="00E52A4A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3DC2" w:rsidRDefault="00C13DC2" w:rsidP="00AC0144">
      <w:pPr>
        <w:spacing w:before="0" w:after="0" w:line="240" w:lineRule="auto"/>
      </w:pPr>
      <w:r>
        <w:separator/>
      </w:r>
    </w:p>
  </w:endnote>
  <w:endnote w:type="continuationSeparator" w:id="0">
    <w:p w:rsidR="00C13DC2" w:rsidRDefault="00C13DC2" w:rsidP="00AC014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72320548"/>
      <w:docPartObj>
        <w:docPartGallery w:val="Page Numbers (Bottom of Page)"/>
        <w:docPartUnique/>
      </w:docPartObj>
    </w:sdtPr>
    <w:sdtContent>
      <w:p w:rsidR="00AC0144" w:rsidRDefault="00AC0144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AC0144" w:rsidRDefault="00AC014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84434519"/>
      <w:docPartObj>
        <w:docPartGallery w:val="Page Numbers (Bottom of Page)"/>
        <w:docPartUnique/>
      </w:docPartObj>
    </w:sdtPr>
    <w:sdtContent>
      <w:p w:rsidR="00AC0144" w:rsidRDefault="00AC0144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AC0144" w:rsidRDefault="00AC014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3DC2" w:rsidRDefault="00C13DC2" w:rsidP="00AC0144">
      <w:pPr>
        <w:spacing w:before="0" w:after="0" w:line="240" w:lineRule="auto"/>
      </w:pPr>
      <w:r>
        <w:separator/>
      </w:r>
    </w:p>
  </w:footnote>
  <w:footnote w:type="continuationSeparator" w:id="0">
    <w:p w:rsidR="00C13DC2" w:rsidRDefault="00C13DC2" w:rsidP="00AC014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0144" w:rsidRDefault="00AC0144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20052"/>
    <w:multiLevelType w:val="hybridMultilevel"/>
    <w:tmpl w:val="BD68D360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0772E3"/>
    <w:multiLevelType w:val="hybridMultilevel"/>
    <w:tmpl w:val="DE502176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742295">
    <w:abstractNumId w:val="0"/>
  </w:num>
  <w:num w:numId="2" w16cid:durableId="749810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44"/>
    <w:rsid w:val="0002556C"/>
    <w:rsid w:val="0003604E"/>
    <w:rsid w:val="00053504"/>
    <w:rsid w:val="000D4381"/>
    <w:rsid w:val="002227D3"/>
    <w:rsid w:val="002478F8"/>
    <w:rsid w:val="00260F70"/>
    <w:rsid w:val="0026715B"/>
    <w:rsid w:val="00271199"/>
    <w:rsid w:val="002970B1"/>
    <w:rsid w:val="002C3826"/>
    <w:rsid w:val="002D641B"/>
    <w:rsid w:val="003026F1"/>
    <w:rsid w:val="003037AE"/>
    <w:rsid w:val="00337A09"/>
    <w:rsid w:val="0034337E"/>
    <w:rsid w:val="0037295B"/>
    <w:rsid w:val="00382C58"/>
    <w:rsid w:val="003F2BAC"/>
    <w:rsid w:val="004272C7"/>
    <w:rsid w:val="0043040F"/>
    <w:rsid w:val="00431E06"/>
    <w:rsid w:val="0049726C"/>
    <w:rsid w:val="00497BE4"/>
    <w:rsid w:val="004C0C09"/>
    <w:rsid w:val="00521D3C"/>
    <w:rsid w:val="005344DB"/>
    <w:rsid w:val="0056254C"/>
    <w:rsid w:val="00585919"/>
    <w:rsid w:val="005F5B1B"/>
    <w:rsid w:val="006078C7"/>
    <w:rsid w:val="006155AB"/>
    <w:rsid w:val="00620B83"/>
    <w:rsid w:val="00643D6F"/>
    <w:rsid w:val="006975A8"/>
    <w:rsid w:val="007018F9"/>
    <w:rsid w:val="00705E70"/>
    <w:rsid w:val="00710FBC"/>
    <w:rsid w:val="00746DEF"/>
    <w:rsid w:val="0075790E"/>
    <w:rsid w:val="00766F9B"/>
    <w:rsid w:val="00780409"/>
    <w:rsid w:val="007B3611"/>
    <w:rsid w:val="00863A3D"/>
    <w:rsid w:val="008D019A"/>
    <w:rsid w:val="008E0619"/>
    <w:rsid w:val="00905E06"/>
    <w:rsid w:val="00911179"/>
    <w:rsid w:val="00916471"/>
    <w:rsid w:val="009559AB"/>
    <w:rsid w:val="009B6858"/>
    <w:rsid w:val="009E48A4"/>
    <w:rsid w:val="009F0590"/>
    <w:rsid w:val="00A045E9"/>
    <w:rsid w:val="00A15F22"/>
    <w:rsid w:val="00A31B21"/>
    <w:rsid w:val="00A4305A"/>
    <w:rsid w:val="00A56050"/>
    <w:rsid w:val="00A6066D"/>
    <w:rsid w:val="00A62456"/>
    <w:rsid w:val="00AC0144"/>
    <w:rsid w:val="00AC0D5B"/>
    <w:rsid w:val="00AC31A9"/>
    <w:rsid w:val="00AF66E3"/>
    <w:rsid w:val="00B07AAD"/>
    <w:rsid w:val="00B2690C"/>
    <w:rsid w:val="00B30DB0"/>
    <w:rsid w:val="00B5044B"/>
    <w:rsid w:val="00B7070B"/>
    <w:rsid w:val="00C13DC2"/>
    <w:rsid w:val="00C15348"/>
    <w:rsid w:val="00CC6AF8"/>
    <w:rsid w:val="00CD31CD"/>
    <w:rsid w:val="00CF06EC"/>
    <w:rsid w:val="00D07653"/>
    <w:rsid w:val="00D17EFA"/>
    <w:rsid w:val="00D234A3"/>
    <w:rsid w:val="00D367BC"/>
    <w:rsid w:val="00D91715"/>
    <w:rsid w:val="00DC75E3"/>
    <w:rsid w:val="00DD14A6"/>
    <w:rsid w:val="00DE223A"/>
    <w:rsid w:val="00E244E2"/>
    <w:rsid w:val="00E37317"/>
    <w:rsid w:val="00E52A4A"/>
    <w:rsid w:val="00E67604"/>
    <w:rsid w:val="00E96650"/>
    <w:rsid w:val="00EA04C1"/>
    <w:rsid w:val="00ED0683"/>
    <w:rsid w:val="00ED680C"/>
    <w:rsid w:val="00F01775"/>
    <w:rsid w:val="00F03F56"/>
    <w:rsid w:val="00F060CE"/>
    <w:rsid w:val="00F14F49"/>
    <w:rsid w:val="00FA6673"/>
    <w:rsid w:val="00FB6B38"/>
    <w:rsid w:val="00FF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6F63B"/>
  <w15:chartTrackingRefBased/>
  <w15:docId w15:val="{2B072E44-5AE9-BF4C-A760-1847E823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AC014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0144"/>
  </w:style>
  <w:style w:type="paragraph" w:styleId="Pieddepage">
    <w:name w:val="footer"/>
    <w:basedOn w:val="Normal"/>
    <w:link w:val="PieddepageCar"/>
    <w:uiPriority w:val="99"/>
    <w:unhideWhenUsed/>
    <w:rsid w:val="00AC014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0144"/>
  </w:style>
  <w:style w:type="character" w:styleId="Numrodepage">
    <w:name w:val="page number"/>
    <w:basedOn w:val="Policepardfaut"/>
    <w:uiPriority w:val="99"/>
    <w:semiHidden/>
    <w:unhideWhenUsed/>
    <w:rsid w:val="00AC0144"/>
  </w:style>
  <w:style w:type="paragraph" w:styleId="Paragraphedeliste">
    <w:name w:val="List Paragraph"/>
    <w:basedOn w:val="Normal"/>
    <w:uiPriority w:val="34"/>
    <w:qFormat/>
    <w:rsid w:val="006078C7"/>
    <w:pPr>
      <w:ind w:left="720"/>
      <w:contextualSpacing/>
    </w:pPr>
  </w:style>
  <w:style w:type="table" w:styleId="Grilledutableau">
    <w:name w:val="Table Grid"/>
    <w:basedOn w:val="TableauNormal"/>
    <w:uiPriority w:val="39"/>
    <w:rsid w:val="00431E0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3-Accentuation1">
    <w:name w:val="Grid Table 3 Accent 1"/>
    <w:basedOn w:val="TableauNormal"/>
    <w:uiPriority w:val="48"/>
    <w:rsid w:val="0075790E"/>
    <w:pPr>
      <w:spacing w:after="0" w:line="240" w:lineRule="auto"/>
    </w:pPr>
    <w:tblPr>
      <w:tblStyleRowBandSize w:val="1"/>
      <w:tblStyleColBandSize w:val="1"/>
      <w:tblBorders>
        <w:top w:val="single" w:sz="4" w:space="0" w:color="FF6666" w:themeColor="accent1" w:themeTint="99"/>
        <w:left w:val="single" w:sz="4" w:space="0" w:color="FF6666" w:themeColor="accent1" w:themeTint="99"/>
        <w:bottom w:val="single" w:sz="4" w:space="0" w:color="FF6666" w:themeColor="accent1" w:themeTint="99"/>
        <w:right w:val="single" w:sz="4" w:space="0" w:color="FF6666" w:themeColor="accent1" w:themeTint="99"/>
        <w:insideH w:val="single" w:sz="4" w:space="0" w:color="FF6666" w:themeColor="accent1" w:themeTint="99"/>
        <w:insideV w:val="single" w:sz="4" w:space="0" w:color="FF66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1" w:themeFillTint="33"/>
      </w:tcPr>
    </w:tblStylePr>
    <w:tblStylePr w:type="band1Horz">
      <w:tblPr/>
      <w:tcPr>
        <w:shd w:val="clear" w:color="auto" w:fill="FFCCCC" w:themeFill="accent1" w:themeFillTint="33"/>
      </w:tcPr>
    </w:tblStylePr>
    <w:tblStylePr w:type="neCell">
      <w:tblPr/>
      <w:tcPr>
        <w:tcBorders>
          <w:bottom w:val="single" w:sz="4" w:space="0" w:color="FF6666" w:themeColor="accent1" w:themeTint="99"/>
        </w:tcBorders>
      </w:tcPr>
    </w:tblStylePr>
    <w:tblStylePr w:type="nwCell">
      <w:tblPr/>
      <w:tcPr>
        <w:tcBorders>
          <w:bottom w:val="single" w:sz="4" w:space="0" w:color="FF6666" w:themeColor="accent1" w:themeTint="99"/>
        </w:tcBorders>
      </w:tcPr>
    </w:tblStylePr>
    <w:tblStylePr w:type="seCell">
      <w:tblPr/>
      <w:tcPr>
        <w:tcBorders>
          <w:top w:val="single" w:sz="4" w:space="0" w:color="FF6666" w:themeColor="accent1" w:themeTint="99"/>
        </w:tcBorders>
      </w:tcPr>
    </w:tblStylePr>
    <w:tblStylePr w:type="swCell">
      <w:tblPr/>
      <w:tcPr>
        <w:tcBorders>
          <w:top w:val="single" w:sz="4" w:space="0" w:color="FF6666" w:themeColor="accent1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75790E"/>
    <w:pPr>
      <w:spacing w:after="0" w:line="240" w:lineRule="auto"/>
    </w:pPr>
    <w:tblPr>
      <w:tblStyleRowBandSize w:val="1"/>
      <w:tblStyleColBandSize w:val="1"/>
      <w:tblBorders>
        <w:top w:val="single" w:sz="4" w:space="0" w:color="FF9999" w:themeColor="accent1" w:themeTint="66"/>
        <w:left w:val="single" w:sz="4" w:space="0" w:color="FF9999" w:themeColor="accent1" w:themeTint="66"/>
        <w:bottom w:val="single" w:sz="4" w:space="0" w:color="FF9999" w:themeColor="accent1" w:themeTint="66"/>
        <w:right w:val="single" w:sz="4" w:space="0" w:color="FF9999" w:themeColor="accent1" w:themeTint="66"/>
        <w:insideH w:val="single" w:sz="4" w:space="0" w:color="FF9999" w:themeColor="accent1" w:themeTint="66"/>
        <w:insideV w:val="single" w:sz="4" w:space="0" w:color="FF99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1">
    <w:name w:val="Grid Table 6 Colorful Accent 1"/>
    <w:basedOn w:val="TableauNormal"/>
    <w:uiPriority w:val="51"/>
    <w:rsid w:val="0075790E"/>
    <w:pPr>
      <w:spacing w:after="0" w:line="240" w:lineRule="auto"/>
    </w:pPr>
    <w:rPr>
      <w:color w:val="BF0000" w:themeColor="accent1" w:themeShade="BF"/>
    </w:rPr>
    <w:tblPr>
      <w:tblStyleRowBandSize w:val="1"/>
      <w:tblStyleColBandSize w:val="1"/>
      <w:tblBorders>
        <w:top w:val="single" w:sz="4" w:space="0" w:color="FF6666" w:themeColor="accent1" w:themeTint="99"/>
        <w:left w:val="single" w:sz="4" w:space="0" w:color="FF6666" w:themeColor="accent1" w:themeTint="99"/>
        <w:bottom w:val="single" w:sz="4" w:space="0" w:color="FF6666" w:themeColor="accent1" w:themeTint="99"/>
        <w:right w:val="single" w:sz="4" w:space="0" w:color="FF6666" w:themeColor="accent1" w:themeTint="99"/>
        <w:insideH w:val="single" w:sz="4" w:space="0" w:color="FF6666" w:themeColor="accent1" w:themeTint="99"/>
        <w:insideV w:val="single" w:sz="4" w:space="0" w:color="FF66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1" w:themeFillTint="33"/>
      </w:tcPr>
    </w:tblStylePr>
    <w:tblStylePr w:type="band1Horz">
      <w:tblPr/>
      <w:tcPr>
        <w:shd w:val="clear" w:color="auto" w:fill="FFCCCC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230</TotalTime>
  <Pages>5</Pages>
  <Words>969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85</cp:revision>
  <dcterms:created xsi:type="dcterms:W3CDTF">2025-01-28T11:20:00Z</dcterms:created>
  <dcterms:modified xsi:type="dcterms:W3CDTF">2025-01-28T15:38:00Z</dcterms:modified>
</cp:coreProperties>
</file>