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1C7F6D" w:rsidRDefault="00954A80" w:rsidP="00954A80">
      <w:pPr>
        <w:pStyle w:val="Titre"/>
      </w:pPr>
      <w:r>
        <w:t>Insuffisance surrénalienne</w:t>
      </w:r>
      <w:r w:rsidR="00477C73">
        <w:t xml:space="preserve"> de l’enfant</w:t>
      </w:r>
    </w:p>
    <w:p w:rsidR="00954A80" w:rsidRPr="00150868" w:rsidRDefault="00477C73" w:rsidP="00150868">
      <w:pPr>
        <w:spacing w:after="0"/>
        <w:rPr>
          <w:b/>
          <w:bCs/>
          <w:i/>
          <w:iCs/>
        </w:rPr>
      </w:pPr>
      <w:r w:rsidRPr="00150868">
        <w:rPr>
          <w:b/>
          <w:bCs/>
          <w:i/>
          <w:iCs/>
        </w:rPr>
        <w:t>Objectifs :</w:t>
      </w:r>
    </w:p>
    <w:p w:rsidR="00954A80" w:rsidRDefault="00477C73" w:rsidP="00150868">
      <w:pPr>
        <w:pStyle w:val="Paragraphedeliste"/>
        <w:numPr>
          <w:ilvl w:val="0"/>
          <w:numId w:val="2"/>
        </w:numPr>
        <w:spacing w:before="0"/>
      </w:pPr>
      <w:r>
        <w:t>Définir l’insuffisance surrénalienne</w:t>
      </w:r>
    </w:p>
    <w:p w:rsidR="00477C73" w:rsidRDefault="00477C73" w:rsidP="00954A80">
      <w:pPr>
        <w:pStyle w:val="Paragraphedeliste"/>
        <w:numPr>
          <w:ilvl w:val="0"/>
          <w:numId w:val="2"/>
        </w:numPr>
      </w:pPr>
      <w:r>
        <w:t xml:space="preserve">Décrire les signes cliniques de l’insuffisance rénale aigue chez le </w:t>
      </w:r>
      <w:r w:rsidR="00D6406D">
        <w:t xml:space="preserve">nouveau-né et le </w:t>
      </w:r>
      <w:r>
        <w:t xml:space="preserve">nourrisson </w:t>
      </w:r>
    </w:p>
    <w:p w:rsidR="00D6406D" w:rsidRDefault="00D6406D" w:rsidP="00954A80">
      <w:pPr>
        <w:pStyle w:val="Paragraphedeliste"/>
        <w:numPr>
          <w:ilvl w:val="0"/>
          <w:numId w:val="2"/>
        </w:numPr>
      </w:pPr>
      <w:r>
        <w:t xml:space="preserve">Décrire les signes cliniques de l’insuffisance surrénalienne aiguë chez le grand enfant </w:t>
      </w:r>
    </w:p>
    <w:p w:rsidR="00D6406D" w:rsidRDefault="00D6406D" w:rsidP="00954A80">
      <w:pPr>
        <w:pStyle w:val="Paragraphedeliste"/>
        <w:numPr>
          <w:ilvl w:val="0"/>
          <w:numId w:val="2"/>
        </w:numPr>
      </w:pPr>
      <w:r>
        <w:t>Décrire les signes cliniques de l’insuffisance surrénalienne chronique</w:t>
      </w:r>
    </w:p>
    <w:p w:rsidR="00954A80" w:rsidRDefault="00D6406D" w:rsidP="00DF69D8">
      <w:pPr>
        <w:pStyle w:val="Titre1"/>
      </w:pPr>
      <w:r>
        <w:t>Introduction :</w:t>
      </w:r>
    </w:p>
    <w:p w:rsidR="00954A80" w:rsidRPr="003D748C" w:rsidRDefault="00DF69D8" w:rsidP="00954A80">
      <w:pPr>
        <w:pStyle w:val="Paragraphedeliste"/>
        <w:numPr>
          <w:ilvl w:val="0"/>
          <w:numId w:val="1"/>
        </w:numPr>
        <w:rPr>
          <w:b/>
          <w:bCs/>
        </w:rPr>
      </w:pPr>
      <w:r>
        <w:t xml:space="preserve">L’insuffisance surrénalienne est une </w:t>
      </w:r>
      <w:r w:rsidRPr="003D748C">
        <w:rPr>
          <w:b/>
          <w:bCs/>
        </w:rPr>
        <w:t>insuffisance du fonctionnement du cortex surrénale et de la médullosurrénale</w:t>
      </w:r>
    </w:p>
    <w:p w:rsidR="00DF69D8" w:rsidRDefault="00DF69D8" w:rsidP="00954A80">
      <w:pPr>
        <w:pStyle w:val="Paragraphedeliste"/>
        <w:numPr>
          <w:ilvl w:val="0"/>
          <w:numId w:val="1"/>
        </w:numPr>
      </w:pPr>
      <w:r>
        <w:t>Le cortex surrénalien représente 80 à 90% de la glande</w:t>
      </w:r>
      <w:r w:rsidR="000A11F7">
        <w:t xml:space="preserve">, synthétise le cortisol (principal glucocorticoïde) et l’aldostérone (principale </w:t>
      </w:r>
      <w:proofErr w:type="spellStart"/>
      <w:r w:rsidR="000A11F7">
        <w:t>minéralocorticoïde</w:t>
      </w:r>
      <w:proofErr w:type="spellEnd"/>
      <w:r w:rsidR="000A11F7">
        <w:t>)</w:t>
      </w:r>
      <w:r w:rsidR="00276AA7">
        <w:t xml:space="preserve">et la </w:t>
      </w:r>
      <w:proofErr w:type="spellStart"/>
      <w:r w:rsidR="00276AA7">
        <w:t>déhydroandrosténédione</w:t>
      </w:r>
      <w:proofErr w:type="spellEnd"/>
      <w:r w:rsidR="00276AA7">
        <w:t xml:space="preserve"> ou DHEA (principal androgène)</w:t>
      </w:r>
    </w:p>
    <w:p w:rsidR="00276AA7" w:rsidRDefault="00276AA7" w:rsidP="00954A80">
      <w:pPr>
        <w:pStyle w:val="Paragraphedeliste"/>
        <w:numPr>
          <w:ilvl w:val="0"/>
          <w:numId w:val="1"/>
        </w:numPr>
      </w:pPr>
      <w:r>
        <w:t>La médullosurrénale synthétise de l’adrénaline et de la noradrénaline</w:t>
      </w:r>
    </w:p>
    <w:p w:rsidR="00276AA7" w:rsidRDefault="00276AA7" w:rsidP="00954A80">
      <w:pPr>
        <w:pStyle w:val="Paragraphedeliste"/>
        <w:numPr>
          <w:ilvl w:val="0"/>
          <w:numId w:val="1"/>
        </w:numPr>
      </w:pPr>
      <w:r>
        <w:t xml:space="preserve">L’insuffisance surrénalienne est une </w:t>
      </w:r>
      <w:r w:rsidRPr="003D748C">
        <w:rPr>
          <w:b/>
          <w:bCs/>
        </w:rPr>
        <w:t>pathologie rare de l’enfant</w:t>
      </w:r>
      <w:r w:rsidR="00254EC0">
        <w:t xml:space="preserve"> (1/10 000 habitants)</w:t>
      </w:r>
    </w:p>
    <w:p w:rsidR="00254EC0" w:rsidRDefault="00254EC0" w:rsidP="00954A80">
      <w:pPr>
        <w:pStyle w:val="Paragraphedeliste"/>
        <w:numPr>
          <w:ilvl w:val="0"/>
          <w:numId w:val="1"/>
        </w:numPr>
      </w:pPr>
      <w:r>
        <w:t xml:space="preserve">L’insuffisance surrénalienne aiguë est une </w:t>
      </w:r>
      <w:r w:rsidRPr="003D748C">
        <w:rPr>
          <w:b/>
          <w:bCs/>
        </w:rPr>
        <w:t>urgence diagnostique et thérapeutique</w:t>
      </w:r>
      <w:r>
        <w:t>, peut mettre</w:t>
      </w:r>
      <w:r w:rsidR="005F5BD7">
        <w:t xml:space="preserve"> en jeu le pronostic </w:t>
      </w:r>
    </w:p>
    <w:p w:rsidR="005F5BD7" w:rsidRDefault="005F5BD7" w:rsidP="00954A80">
      <w:pPr>
        <w:pStyle w:val="Paragraphedeliste"/>
        <w:numPr>
          <w:ilvl w:val="0"/>
          <w:numId w:val="1"/>
        </w:numPr>
      </w:pPr>
      <w:r>
        <w:t xml:space="preserve">La gravité de l’insuffisance surrénalienne aiguë </w:t>
      </w:r>
      <w:r w:rsidR="00AC6E7E">
        <w:t>est liée au déficit en cortisol</w:t>
      </w:r>
    </w:p>
    <w:p w:rsidR="002A7654" w:rsidRDefault="002A7654" w:rsidP="00954A80">
      <w:pPr>
        <w:pStyle w:val="Paragraphedeliste"/>
        <w:numPr>
          <w:ilvl w:val="0"/>
          <w:numId w:val="1"/>
        </w:numPr>
      </w:pPr>
      <w:r w:rsidRPr="00320DBC">
        <w:rPr>
          <w:b/>
          <w:bCs/>
        </w:rPr>
        <w:t>L’insuffisance surrénale primaire</w:t>
      </w:r>
      <w:r>
        <w:t xml:space="preserve"> correspond à une atteinte primitive de la glande surrénale (déficit en cortisol et aldostérone, l’ACTH est élevée, la rénine est élevée</w:t>
      </w:r>
      <w:r w:rsidR="0041068D">
        <w:t>)</w:t>
      </w:r>
    </w:p>
    <w:p w:rsidR="0041068D" w:rsidRDefault="0041068D" w:rsidP="00954A80">
      <w:pPr>
        <w:pStyle w:val="Paragraphedeliste"/>
        <w:numPr>
          <w:ilvl w:val="0"/>
          <w:numId w:val="1"/>
        </w:numPr>
      </w:pPr>
      <w:r w:rsidRPr="00320DBC">
        <w:rPr>
          <w:b/>
          <w:bCs/>
        </w:rPr>
        <w:t>L’insuffisance surrénalienne secondaire</w:t>
      </w:r>
      <w:r>
        <w:t xml:space="preserve"> ou insuffisance </w:t>
      </w:r>
      <w:proofErr w:type="spellStart"/>
      <w:r>
        <w:t>corticotrope</w:t>
      </w:r>
      <w:proofErr w:type="spellEnd"/>
      <w:r>
        <w:t xml:space="preserve"> </w:t>
      </w:r>
      <w:r w:rsidR="006C7485">
        <w:t xml:space="preserve">est d’origine </w:t>
      </w:r>
      <w:r w:rsidR="00057A43">
        <w:t xml:space="preserve">hypothalamique </w:t>
      </w:r>
      <w:r w:rsidR="0015089A">
        <w:t xml:space="preserve">ou </w:t>
      </w:r>
      <w:r w:rsidR="00D2583E">
        <w:t>hypophysaire</w:t>
      </w:r>
      <w:r w:rsidR="0015089A">
        <w:t xml:space="preserve"> </w:t>
      </w:r>
      <w:r w:rsidR="0015089A">
        <w:sym w:font="Wingdings" w:char="F0E0"/>
      </w:r>
      <w:r w:rsidR="0015089A">
        <w:t xml:space="preserve"> l’ACTH pl</w:t>
      </w:r>
      <w:r w:rsidR="00484CDE">
        <w:t>a</w:t>
      </w:r>
      <w:r w:rsidR="009B5C50">
        <w:t>s</w:t>
      </w:r>
      <w:r w:rsidR="0015089A">
        <w:t>matique et normal</w:t>
      </w:r>
      <w:r w:rsidR="009B5C50">
        <w:t xml:space="preserve"> </w:t>
      </w:r>
      <w:r w:rsidR="00A14961">
        <w:t xml:space="preserve">ou basse (donc inapproprié ou taux de cortisol </w:t>
      </w:r>
      <w:r w:rsidR="0051429C">
        <w:t xml:space="preserve">qui est bas) la sécrétion d’aldostérone </w:t>
      </w:r>
      <w:r w:rsidR="00EB33AB">
        <w:t xml:space="preserve">est normale </w:t>
      </w:r>
    </w:p>
    <w:p w:rsidR="00EB33AB" w:rsidRDefault="00EB33AB" w:rsidP="00954A80">
      <w:pPr>
        <w:pStyle w:val="Paragraphedeliste"/>
        <w:numPr>
          <w:ilvl w:val="0"/>
          <w:numId w:val="1"/>
        </w:numPr>
      </w:pPr>
      <w:r>
        <w:t>Chez le nouveau-né et le petit enfant, les insuffisances surrénales sont le plu</w:t>
      </w:r>
      <w:r w:rsidR="00C37AC1">
        <w:t>s souvent primaires et d’origine généti</w:t>
      </w:r>
      <w:r w:rsidR="00EE3CAE">
        <w:t xml:space="preserve">que </w:t>
      </w:r>
    </w:p>
    <w:p w:rsidR="00EE3CAE" w:rsidRDefault="00EE3CAE" w:rsidP="00954A80">
      <w:pPr>
        <w:pStyle w:val="Paragraphedeliste"/>
        <w:numPr>
          <w:ilvl w:val="0"/>
          <w:numId w:val="1"/>
        </w:numPr>
      </w:pPr>
      <w:r>
        <w:t>Chez le grand enfant, la cause le  plus fréquent est l’insuffi</w:t>
      </w:r>
      <w:r w:rsidR="007B0E43">
        <w:t xml:space="preserve">sance </w:t>
      </w:r>
      <w:proofErr w:type="spellStart"/>
      <w:r w:rsidR="007B0E43">
        <w:t>corticotrope</w:t>
      </w:r>
      <w:proofErr w:type="spellEnd"/>
      <w:r w:rsidR="007B0E43">
        <w:t xml:space="preserve"> acquise après le </w:t>
      </w:r>
      <w:proofErr w:type="spellStart"/>
      <w:r w:rsidR="007B0E43">
        <w:t>sévrage</w:t>
      </w:r>
      <w:proofErr w:type="spellEnd"/>
      <w:r w:rsidR="007B0E43">
        <w:t xml:space="preserve"> brutal d</w:t>
      </w:r>
      <w:r w:rsidR="00D2583E">
        <w:t xml:space="preserve">’une corticothérapie </w:t>
      </w:r>
    </w:p>
    <w:p w:rsidR="00D2583E" w:rsidRDefault="00852DF0" w:rsidP="00852DF0">
      <w:pPr>
        <w:pStyle w:val="Titre1"/>
      </w:pPr>
      <w:r>
        <w:t>Signe</w:t>
      </w:r>
      <w:r w:rsidR="00A7405C">
        <w:t>s</w:t>
      </w:r>
      <w:r>
        <w:t> :</w:t>
      </w:r>
    </w:p>
    <w:p w:rsidR="00852DF0" w:rsidRDefault="00F22E81" w:rsidP="00F22E81">
      <w:pPr>
        <w:pStyle w:val="Titre2"/>
      </w:pPr>
      <w:r>
        <w:t>Clinique :</w:t>
      </w:r>
    </w:p>
    <w:p w:rsidR="00F22E81" w:rsidRDefault="00F22E81" w:rsidP="003A086E">
      <w:pPr>
        <w:pStyle w:val="Titre3"/>
      </w:pPr>
      <w:r>
        <w:t>Type de description : insuffisance surrénalienne aiguë chez le nouveau-né et le nourri</w:t>
      </w:r>
      <w:r w:rsidR="003A086E">
        <w:t xml:space="preserve">sson </w:t>
      </w:r>
    </w:p>
    <w:p w:rsidR="003A086E" w:rsidRPr="00320DBC" w:rsidRDefault="00146E21" w:rsidP="00146E21">
      <w:pPr>
        <w:pStyle w:val="Paragraphedeliste"/>
        <w:numPr>
          <w:ilvl w:val="0"/>
          <w:numId w:val="1"/>
        </w:numPr>
        <w:rPr>
          <w:b/>
          <w:bCs/>
        </w:rPr>
      </w:pPr>
      <w:r w:rsidRPr="00320DBC">
        <w:rPr>
          <w:b/>
          <w:bCs/>
        </w:rPr>
        <w:t xml:space="preserve">Signes cliniques bruyant </w:t>
      </w:r>
      <w:r w:rsidRPr="00320DBC">
        <w:t>mais</w:t>
      </w:r>
      <w:r w:rsidRPr="00320DBC">
        <w:rPr>
          <w:b/>
          <w:bCs/>
        </w:rPr>
        <w:t xml:space="preserve"> peu spécifi</w:t>
      </w:r>
      <w:r w:rsidR="004328DA" w:rsidRPr="00320DBC">
        <w:rPr>
          <w:b/>
          <w:bCs/>
        </w:rPr>
        <w:t>q</w:t>
      </w:r>
      <w:r w:rsidRPr="00320DBC">
        <w:rPr>
          <w:b/>
          <w:bCs/>
        </w:rPr>
        <w:t>ue :</w:t>
      </w:r>
    </w:p>
    <w:p w:rsidR="00146E21" w:rsidRPr="00320DBC" w:rsidRDefault="004328DA" w:rsidP="004328DA">
      <w:pPr>
        <w:pStyle w:val="Paragraphedeliste"/>
        <w:numPr>
          <w:ilvl w:val="0"/>
          <w:numId w:val="2"/>
        </w:numPr>
        <w:rPr>
          <w:b/>
          <w:bCs/>
          <w:color w:val="7030A0" w:themeColor="accent1"/>
        </w:rPr>
      </w:pPr>
      <w:r w:rsidRPr="00320DBC">
        <w:rPr>
          <w:b/>
          <w:bCs/>
          <w:color w:val="7030A0" w:themeColor="accent1"/>
        </w:rPr>
        <w:t>Déficit en glucocorticoïde :</w:t>
      </w:r>
    </w:p>
    <w:p w:rsidR="004328DA" w:rsidRDefault="0089766E" w:rsidP="004328DA">
      <w:pPr>
        <w:pStyle w:val="Paragraphedeliste"/>
        <w:numPr>
          <w:ilvl w:val="1"/>
          <w:numId w:val="2"/>
        </w:numPr>
      </w:pPr>
      <w:r>
        <w:t>H</w:t>
      </w:r>
      <w:r w:rsidR="004328DA">
        <w:t>ypogl</w:t>
      </w:r>
      <w:r>
        <w:t>ycémie, hypotonie, convul</w:t>
      </w:r>
      <w:r w:rsidR="00762E82">
        <w:t>sion</w:t>
      </w:r>
    </w:p>
    <w:p w:rsidR="00762E82" w:rsidRDefault="00762E82" w:rsidP="004328DA">
      <w:pPr>
        <w:pStyle w:val="Paragraphedeliste"/>
        <w:numPr>
          <w:ilvl w:val="1"/>
          <w:numId w:val="2"/>
        </w:numPr>
      </w:pPr>
      <w:r>
        <w:t>Ictère néonatal prolongée, hypotension artérielle</w:t>
      </w:r>
    </w:p>
    <w:p w:rsidR="00762E82" w:rsidRDefault="00762E82" w:rsidP="00762E82">
      <w:pPr>
        <w:pStyle w:val="Paragraphedeliste"/>
        <w:numPr>
          <w:ilvl w:val="0"/>
          <w:numId w:val="2"/>
        </w:numPr>
      </w:pPr>
      <w:r w:rsidRPr="00320DBC">
        <w:rPr>
          <w:b/>
          <w:bCs/>
          <w:color w:val="7030A0" w:themeColor="accent1"/>
        </w:rPr>
        <w:t>Déficit en glucocorticoïde</w:t>
      </w:r>
      <w:r w:rsidRPr="00320DBC">
        <w:rPr>
          <w:color w:val="7030A0" w:themeColor="accent1"/>
        </w:rPr>
        <w:t xml:space="preserve"> </w:t>
      </w:r>
      <w:r>
        <w:t>(syndrome de perte de el chez le nouveau-né</w:t>
      </w:r>
      <w:r w:rsidR="00B55DAF">
        <w:t xml:space="preserve"> après une latence de 8 à 15 jour) :</w:t>
      </w:r>
    </w:p>
    <w:p w:rsidR="00B55DAF" w:rsidRDefault="00F407AB" w:rsidP="00B55DAF">
      <w:pPr>
        <w:pStyle w:val="Paragraphedeliste"/>
        <w:numPr>
          <w:ilvl w:val="1"/>
          <w:numId w:val="2"/>
        </w:numPr>
      </w:pPr>
      <w:r>
        <w:t>Mauvaise prise pondérale, non reprise de poids de naissance, difficulté de téter</w:t>
      </w:r>
    </w:p>
    <w:p w:rsidR="00F407AB" w:rsidRDefault="00F407AB" w:rsidP="00B55DAF">
      <w:pPr>
        <w:pStyle w:val="Paragraphedeliste"/>
        <w:numPr>
          <w:ilvl w:val="1"/>
          <w:numId w:val="2"/>
        </w:numPr>
      </w:pPr>
      <w:r>
        <w:t xml:space="preserve">Vomissement, déshydratation, collapsus cardiovasculaire </w:t>
      </w:r>
    </w:p>
    <w:p w:rsidR="00F407AB" w:rsidRDefault="00F407AB" w:rsidP="00B55DAF">
      <w:pPr>
        <w:pStyle w:val="Paragraphedeliste"/>
        <w:numPr>
          <w:ilvl w:val="1"/>
          <w:numId w:val="2"/>
        </w:numPr>
      </w:pPr>
      <w:r>
        <w:t>Une anomalie des organes génitaux externes lorsqu’il</w:t>
      </w:r>
      <w:r w:rsidR="00240FFF">
        <w:t xml:space="preserve"> existe aussi une atteinte de la synthèse des androgènes surrénaliennes </w:t>
      </w:r>
    </w:p>
    <w:p w:rsidR="00240FFF" w:rsidRDefault="009D2482" w:rsidP="00D30977">
      <w:pPr>
        <w:pStyle w:val="Titre3"/>
      </w:pPr>
      <w:r>
        <w:lastRenderedPageBreak/>
        <w:t>Formes clinique :</w:t>
      </w:r>
    </w:p>
    <w:p w:rsidR="00D30977" w:rsidRPr="00151602" w:rsidRDefault="00D30977" w:rsidP="00D30977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151602">
        <w:rPr>
          <w:b/>
          <w:bCs/>
          <w:color w:val="7030A0" w:themeColor="accent1"/>
          <w:u w:val="single"/>
        </w:rPr>
        <w:t>Insuffisance surrénalienne aiguë chez le grand enfant et adolescent</w:t>
      </w:r>
      <w:r w:rsidRPr="00151602">
        <w:rPr>
          <w:b/>
          <w:bCs/>
          <w:color w:val="7030A0" w:themeColor="accent1"/>
        </w:rPr>
        <w:t> :</w:t>
      </w:r>
    </w:p>
    <w:p w:rsidR="00D30977" w:rsidRPr="00151602" w:rsidRDefault="00D30977" w:rsidP="00D30977">
      <w:pPr>
        <w:pStyle w:val="Paragraphedeliste"/>
        <w:numPr>
          <w:ilvl w:val="0"/>
          <w:numId w:val="1"/>
        </w:numPr>
        <w:rPr>
          <w:b/>
          <w:bCs/>
        </w:rPr>
      </w:pPr>
      <w:r w:rsidRPr="00151602">
        <w:rPr>
          <w:b/>
          <w:bCs/>
        </w:rPr>
        <w:t>Déficit en glucocorticoïde :</w:t>
      </w:r>
    </w:p>
    <w:p w:rsidR="00D30977" w:rsidRDefault="00D30977" w:rsidP="00D30977">
      <w:pPr>
        <w:pStyle w:val="Paragraphedeliste"/>
        <w:numPr>
          <w:ilvl w:val="1"/>
          <w:numId w:val="1"/>
        </w:numPr>
      </w:pPr>
      <w:r>
        <w:t xml:space="preserve">Hypoglycémie </w:t>
      </w:r>
    </w:p>
    <w:p w:rsidR="00F77AA6" w:rsidRPr="00151602" w:rsidRDefault="00F77AA6" w:rsidP="00F77AA6">
      <w:pPr>
        <w:pStyle w:val="Paragraphedeliste"/>
        <w:numPr>
          <w:ilvl w:val="0"/>
          <w:numId w:val="1"/>
        </w:numPr>
        <w:rPr>
          <w:b/>
          <w:bCs/>
        </w:rPr>
      </w:pPr>
      <w:r w:rsidRPr="00151602">
        <w:rPr>
          <w:b/>
          <w:bCs/>
        </w:rPr>
        <w:t xml:space="preserve">Déficit en </w:t>
      </w:r>
      <w:proofErr w:type="spellStart"/>
      <w:r w:rsidRPr="00151602">
        <w:rPr>
          <w:b/>
          <w:bCs/>
        </w:rPr>
        <w:t>minéralocorticoïde</w:t>
      </w:r>
      <w:proofErr w:type="spellEnd"/>
      <w:r w:rsidRPr="00151602">
        <w:rPr>
          <w:b/>
          <w:bCs/>
        </w:rPr>
        <w:t> :</w:t>
      </w:r>
    </w:p>
    <w:p w:rsidR="00F77AA6" w:rsidRDefault="00F77AA6" w:rsidP="00F77AA6">
      <w:pPr>
        <w:pStyle w:val="Paragraphedeliste"/>
        <w:numPr>
          <w:ilvl w:val="1"/>
          <w:numId w:val="1"/>
        </w:numPr>
      </w:pPr>
      <w:r>
        <w:t xml:space="preserve">Douleur abdominale, </w:t>
      </w:r>
      <w:r w:rsidR="00656AB8">
        <w:t>vomissements</w:t>
      </w:r>
    </w:p>
    <w:p w:rsidR="006C3C59" w:rsidRDefault="006C3C59" w:rsidP="00F77AA6">
      <w:pPr>
        <w:pStyle w:val="Paragraphedeliste"/>
        <w:numPr>
          <w:ilvl w:val="1"/>
          <w:numId w:val="1"/>
        </w:numPr>
      </w:pPr>
      <w:r>
        <w:t xml:space="preserve">Déshydratation, troubles </w:t>
      </w:r>
      <w:r w:rsidR="00656AB8">
        <w:t>hémodynamiques</w:t>
      </w:r>
      <w:r>
        <w:t>,  collapsus</w:t>
      </w:r>
    </w:p>
    <w:p w:rsidR="00F67574" w:rsidRPr="00151602" w:rsidRDefault="00F67574" w:rsidP="00F67574">
      <w:pPr>
        <w:pStyle w:val="Paragraphedeliste"/>
        <w:numPr>
          <w:ilvl w:val="0"/>
          <w:numId w:val="3"/>
        </w:numPr>
        <w:rPr>
          <w:b/>
          <w:bCs/>
          <w:color w:val="7030A0" w:themeColor="accent1"/>
        </w:rPr>
      </w:pPr>
      <w:r w:rsidRPr="00151602">
        <w:rPr>
          <w:b/>
          <w:bCs/>
          <w:color w:val="7030A0" w:themeColor="accent1"/>
          <w:u w:val="single"/>
        </w:rPr>
        <w:t>Insuffisance surrénalienne chronique</w:t>
      </w:r>
      <w:r w:rsidRPr="00151602">
        <w:rPr>
          <w:b/>
          <w:bCs/>
          <w:color w:val="7030A0" w:themeColor="accent1"/>
        </w:rPr>
        <w:t> :</w:t>
      </w:r>
    </w:p>
    <w:p w:rsidR="003D38C1" w:rsidRDefault="00402814" w:rsidP="00F67574">
      <w:pPr>
        <w:pStyle w:val="Paragraphedeliste"/>
        <w:numPr>
          <w:ilvl w:val="0"/>
          <w:numId w:val="1"/>
        </w:numPr>
      </w:pPr>
      <w:r w:rsidRPr="00151602">
        <w:rPr>
          <w:b/>
          <w:bCs/>
        </w:rPr>
        <w:t xml:space="preserve">La </w:t>
      </w:r>
      <w:r w:rsidR="00656AB8" w:rsidRPr="00151602">
        <w:rPr>
          <w:b/>
          <w:bCs/>
        </w:rPr>
        <w:t>mélanodermie</w:t>
      </w:r>
      <w:r>
        <w:t xml:space="preserve"> (excès d’ACTH</w:t>
      </w:r>
      <w:r w:rsidR="003D38C1">
        <w:t>) signe l’origine surrénalienne (insuffisance surrénale primaire)</w:t>
      </w:r>
    </w:p>
    <w:p w:rsidR="003D38C1" w:rsidRPr="00151602" w:rsidRDefault="003D38C1" w:rsidP="003D38C1">
      <w:pPr>
        <w:pStyle w:val="Paragraphedeliste"/>
        <w:numPr>
          <w:ilvl w:val="0"/>
          <w:numId w:val="1"/>
        </w:numPr>
        <w:rPr>
          <w:b/>
          <w:bCs/>
        </w:rPr>
      </w:pPr>
      <w:r w:rsidRPr="00151602">
        <w:rPr>
          <w:b/>
          <w:bCs/>
        </w:rPr>
        <w:t>Déficit en glucocorticoïde chronique :</w:t>
      </w:r>
    </w:p>
    <w:p w:rsidR="003D38C1" w:rsidRDefault="003D38C1" w:rsidP="003D38C1">
      <w:pPr>
        <w:pStyle w:val="Paragraphedeliste"/>
        <w:numPr>
          <w:ilvl w:val="1"/>
          <w:numId w:val="1"/>
        </w:numPr>
      </w:pPr>
      <w:r>
        <w:t>Asthénie, douleurs abdominale</w:t>
      </w:r>
    </w:p>
    <w:p w:rsidR="003D38C1" w:rsidRDefault="003D38C1" w:rsidP="003D38C1">
      <w:pPr>
        <w:pStyle w:val="Paragraphedeliste"/>
        <w:numPr>
          <w:ilvl w:val="1"/>
          <w:numId w:val="1"/>
        </w:numPr>
      </w:pPr>
      <w:r>
        <w:t>Hypoglycémies récurrentes au stress</w:t>
      </w:r>
    </w:p>
    <w:p w:rsidR="003D38C1" w:rsidRPr="00151602" w:rsidRDefault="003D38C1" w:rsidP="003D38C1">
      <w:pPr>
        <w:pStyle w:val="Paragraphedeliste"/>
        <w:numPr>
          <w:ilvl w:val="0"/>
          <w:numId w:val="1"/>
        </w:numPr>
        <w:rPr>
          <w:b/>
          <w:bCs/>
        </w:rPr>
      </w:pPr>
      <w:r w:rsidRPr="00151602">
        <w:rPr>
          <w:b/>
          <w:bCs/>
        </w:rPr>
        <w:t xml:space="preserve">Déficit en </w:t>
      </w:r>
      <w:proofErr w:type="spellStart"/>
      <w:r w:rsidRPr="00151602">
        <w:rPr>
          <w:b/>
          <w:bCs/>
        </w:rPr>
        <w:t>minéralocorticoïde</w:t>
      </w:r>
      <w:proofErr w:type="spellEnd"/>
      <w:r w:rsidRPr="00151602">
        <w:rPr>
          <w:b/>
          <w:bCs/>
        </w:rPr>
        <w:t xml:space="preserve"> chronique :</w:t>
      </w:r>
    </w:p>
    <w:p w:rsidR="00956ED0" w:rsidRDefault="003D38C1" w:rsidP="003D38C1">
      <w:pPr>
        <w:pStyle w:val="Paragraphedeliste"/>
        <w:numPr>
          <w:ilvl w:val="1"/>
          <w:numId w:val="1"/>
        </w:numPr>
      </w:pPr>
      <w:r>
        <w:t>Asthénie, perte de poids, trouble digestif</w:t>
      </w:r>
      <w:r w:rsidR="00956ED0">
        <w:t>s : anorexie</w:t>
      </w:r>
      <w:r w:rsidR="00E63A52">
        <w:t>, douleur abdominale,  vomi</w:t>
      </w:r>
      <w:r w:rsidR="00607346">
        <w:t>ssement</w:t>
      </w:r>
    </w:p>
    <w:p w:rsidR="00F67574" w:rsidRPr="00151602" w:rsidRDefault="00151602" w:rsidP="00956ED0">
      <w:pPr>
        <w:pStyle w:val="Paragraphedeliste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H</w:t>
      </w:r>
      <w:r w:rsidR="00E44D06" w:rsidRPr="00151602">
        <w:rPr>
          <w:b/>
          <w:bCs/>
        </w:rPr>
        <w:t xml:space="preserve">ypotension </w:t>
      </w:r>
    </w:p>
    <w:p w:rsidR="00E44D06" w:rsidRDefault="00E44D06" w:rsidP="00E44D06">
      <w:pPr>
        <w:pStyle w:val="Titre2"/>
      </w:pPr>
      <w:r>
        <w:t>Paraclinique :</w:t>
      </w:r>
    </w:p>
    <w:p w:rsidR="00CC6DDB" w:rsidRPr="00151602" w:rsidRDefault="00CC6DDB" w:rsidP="00CC6DDB">
      <w:pPr>
        <w:pStyle w:val="Paragraphedeliste"/>
        <w:numPr>
          <w:ilvl w:val="0"/>
          <w:numId w:val="4"/>
        </w:numPr>
        <w:rPr>
          <w:b/>
          <w:bCs/>
          <w:color w:val="7030A0" w:themeColor="accent1"/>
        </w:rPr>
      </w:pPr>
      <w:r w:rsidRPr="00151602">
        <w:rPr>
          <w:b/>
          <w:bCs/>
          <w:color w:val="7030A0" w:themeColor="accent1"/>
          <w:u w:val="single"/>
        </w:rPr>
        <w:t>En urgence pour l’insuffisance surrénalienne aiguë</w:t>
      </w:r>
      <w:r w:rsidR="00151602" w:rsidRPr="00151602">
        <w:rPr>
          <w:b/>
          <w:bCs/>
          <w:color w:val="7030A0" w:themeColor="accent1"/>
        </w:rPr>
        <w:t xml:space="preserve"> :</w:t>
      </w:r>
    </w:p>
    <w:p w:rsidR="009C1F1C" w:rsidRPr="00151602" w:rsidRDefault="009C1F1C" w:rsidP="009C1F1C">
      <w:pPr>
        <w:pStyle w:val="Paragraphedeliste"/>
        <w:numPr>
          <w:ilvl w:val="0"/>
          <w:numId w:val="1"/>
        </w:numPr>
        <w:rPr>
          <w:b/>
          <w:bCs/>
        </w:rPr>
      </w:pPr>
      <w:r w:rsidRPr="00151602">
        <w:rPr>
          <w:b/>
          <w:bCs/>
        </w:rPr>
        <w:t>Déficit en glucocorticoïde :</w:t>
      </w:r>
    </w:p>
    <w:p w:rsidR="009C1F1C" w:rsidRDefault="009C1F1C" w:rsidP="009C1F1C">
      <w:pPr>
        <w:pStyle w:val="Paragraphedeliste"/>
        <w:numPr>
          <w:ilvl w:val="1"/>
          <w:numId w:val="1"/>
        </w:numPr>
      </w:pPr>
      <w:r>
        <w:t xml:space="preserve">Une hypoglycémie : un taux </w:t>
      </w:r>
      <w:r w:rsidR="00263DE7">
        <w:t>plasmatique</w:t>
      </w:r>
      <w:r>
        <w:t xml:space="preserve"> d’ACTH élevée &gt; 200 </w:t>
      </w:r>
      <w:proofErr w:type="spellStart"/>
      <w:r>
        <w:t>pg</w:t>
      </w:r>
      <w:proofErr w:type="spellEnd"/>
      <w:r>
        <w:t>/ml</w:t>
      </w:r>
    </w:p>
    <w:p w:rsidR="009C1F1C" w:rsidRDefault="009C1F1C" w:rsidP="009C1F1C">
      <w:pPr>
        <w:pStyle w:val="Paragraphedeliste"/>
        <w:numPr>
          <w:ilvl w:val="0"/>
          <w:numId w:val="1"/>
        </w:numPr>
      </w:pPr>
      <w:r w:rsidRPr="00C769BB">
        <w:rPr>
          <w:b/>
          <w:bCs/>
        </w:rPr>
        <w:t>Prélever le reste du bilan hormonal en urgence</w:t>
      </w:r>
      <w:r>
        <w:t xml:space="preserve"> et </w:t>
      </w:r>
      <w:r w:rsidRPr="00C769BB">
        <w:rPr>
          <w:b/>
          <w:bCs/>
          <w:color w:val="C00000"/>
        </w:rPr>
        <w:t>traiter sans attendre le résultat</w:t>
      </w:r>
    </w:p>
    <w:p w:rsidR="009C1F1C" w:rsidRDefault="00263DE7" w:rsidP="009C1F1C">
      <w:pPr>
        <w:pStyle w:val="Paragraphedeliste"/>
        <w:numPr>
          <w:ilvl w:val="0"/>
          <w:numId w:val="1"/>
        </w:numPr>
      </w:pPr>
      <w:proofErr w:type="spellStart"/>
      <w:r>
        <w:t>S</w:t>
      </w:r>
      <w:r w:rsidR="009C1F1C">
        <w:t>ér</w:t>
      </w:r>
      <w:r>
        <w:t>oth</w:t>
      </w:r>
      <w:r w:rsidR="00151602">
        <w:t>é</w:t>
      </w:r>
      <w:proofErr w:type="spellEnd"/>
      <w:r w:rsidR="00151602">
        <w:t>…</w:t>
      </w:r>
    </w:p>
    <w:p w:rsidR="00263DE7" w:rsidRDefault="00263DE7" w:rsidP="00263DE7">
      <w:pPr>
        <w:pStyle w:val="Paragraphedeliste"/>
        <w:numPr>
          <w:ilvl w:val="0"/>
          <w:numId w:val="4"/>
        </w:numPr>
      </w:pPr>
      <w:r w:rsidRPr="00C769BB">
        <w:rPr>
          <w:b/>
          <w:bCs/>
          <w:color w:val="7030A0" w:themeColor="accent1"/>
          <w:u w:val="single"/>
        </w:rPr>
        <w:t>En dehors de l’urgence</w:t>
      </w:r>
      <w:r w:rsidRPr="00C769BB">
        <w:rPr>
          <w:b/>
          <w:bCs/>
          <w:color w:val="7030A0" w:themeColor="accent1"/>
        </w:rPr>
        <w:t>,</w:t>
      </w:r>
      <w:r w:rsidRPr="00C769BB">
        <w:rPr>
          <w:color w:val="7030A0" w:themeColor="accent1"/>
        </w:rPr>
        <w:t xml:space="preserve"> </w:t>
      </w:r>
      <w:r>
        <w:t>le diagnostic</w:t>
      </w:r>
      <w:r w:rsidR="00DB614C">
        <w:t xml:space="preserve"> d’IS </w:t>
      </w:r>
      <w:r w:rsidR="00CB499F">
        <w:t>chronique</w:t>
      </w:r>
      <w:r w:rsidR="00DB614C">
        <w:t xml:space="preserve"> repose sur la mise en évidence du déficit en glucocorticoïde </w:t>
      </w:r>
      <w:r w:rsidR="00CB499F">
        <w:t xml:space="preserve">(cortisol bas à 8h ou après stimulation par le </w:t>
      </w:r>
      <w:proofErr w:type="spellStart"/>
      <w:r w:rsidR="00CB499F">
        <w:t>Synacthène</w:t>
      </w:r>
      <w:proofErr w:type="spellEnd"/>
      <w:r w:rsidR="00CB499F" w:rsidRPr="00CB499F">
        <w:rPr>
          <w:vertAlign w:val="superscript"/>
        </w:rPr>
        <w:t>®</w:t>
      </w:r>
      <w:r w:rsidR="00CB499F">
        <w:t>)</w:t>
      </w:r>
    </w:p>
    <w:p w:rsidR="00BF7C8E" w:rsidRDefault="00BF7C8E" w:rsidP="00BF7C8E">
      <w:pPr>
        <w:pStyle w:val="Paragraphedeliste"/>
        <w:numPr>
          <w:ilvl w:val="0"/>
          <w:numId w:val="1"/>
        </w:numPr>
      </w:pPr>
      <w:r w:rsidRPr="00C769BB">
        <w:rPr>
          <w:b/>
          <w:bCs/>
        </w:rPr>
        <w:t>Le dosage d’ACTH</w:t>
      </w:r>
      <w:r>
        <w:t xml:space="preserve"> permet de différencier l’IS primaire et secondaire </w:t>
      </w:r>
    </w:p>
    <w:p w:rsidR="00BF7C8E" w:rsidRDefault="00BF7C8E" w:rsidP="00BF7C8E">
      <w:pPr>
        <w:pStyle w:val="Paragraphedeliste"/>
        <w:numPr>
          <w:ilvl w:val="0"/>
          <w:numId w:val="1"/>
        </w:numPr>
      </w:pPr>
      <w:r w:rsidRPr="00C769BB">
        <w:rPr>
          <w:b/>
          <w:bCs/>
          <w:color w:val="C00000"/>
        </w:rPr>
        <w:t>IS primaire :</w:t>
      </w:r>
      <w:r w:rsidRPr="00C769BB">
        <w:rPr>
          <w:color w:val="C00000"/>
        </w:rPr>
        <w:t xml:space="preserve"> </w:t>
      </w:r>
      <w:r>
        <w:t xml:space="preserve">ACTH élevée, aldostérone basse, résine élevée </w:t>
      </w:r>
    </w:p>
    <w:p w:rsidR="00BF7C8E" w:rsidRDefault="00BF7C8E" w:rsidP="00BF7C8E">
      <w:pPr>
        <w:pStyle w:val="Paragraphedeliste"/>
        <w:numPr>
          <w:ilvl w:val="0"/>
          <w:numId w:val="1"/>
        </w:numPr>
      </w:pPr>
      <w:r w:rsidRPr="00C769BB">
        <w:rPr>
          <w:b/>
          <w:bCs/>
          <w:color w:val="C00000"/>
        </w:rPr>
        <w:t>IS secondaire :</w:t>
      </w:r>
      <w:r w:rsidRPr="00C769BB">
        <w:rPr>
          <w:color w:val="C00000"/>
        </w:rPr>
        <w:t xml:space="preserve"> </w:t>
      </w:r>
      <w:r>
        <w:t>ACTH normale ou basse (inadapté)</w:t>
      </w:r>
    </w:p>
    <w:p w:rsidR="00E768E7" w:rsidRDefault="00E768E7" w:rsidP="00E768E7">
      <w:pPr>
        <w:pStyle w:val="Titre1"/>
      </w:pPr>
      <w:r>
        <w:t>Etiologies :</w:t>
      </w:r>
    </w:p>
    <w:p w:rsidR="00E768E7" w:rsidRDefault="00E768E7" w:rsidP="0042457B">
      <w:pPr>
        <w:pStyle w:val="Titre2"/>
      </w:pPr>
      <w:r>
        <w:t>IS du nouveau-né et du nourrisson :</w:t>
      </w:r>
    </w:p>
    <w:p w:rsidR="00E768E7" w:rsidRPr="008C4D9E" w:rsidRDefault="00B031B0" w:rsidP="00B031B0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C4D9E">
        <w:rPr>
          <w:b/>
          <w:bCs/>
          <w:color w:val="7030A0" w:themeColor="accent1"/>
        </w:rPr>
        <w:t>Hyperplasies congénitales des surrénales :</w:t>
      </w:r>
    </w:p>
    <w:p w:rsidR="00B031B0" w:rsidRDefault="00B031B0" w:rsidP="00B031B0">
      <w:pPr>
        <w:pStyle w:val="Paragraphedeliste"/>
        <w:numPr>
          <w:ilvl w:val="1"/>
          <w:numId w:val="1"/>
        </w:numPr>
      </w:pPr>
      <w:r>
        <w:t>IS néonatale (dès la 1</w:t>
      </w:r>
      <w:r w:rsidRPr="00B031B0">
        <w:rPr>
          <w:vertAlign w:val="superscript"/>
        </w:rPr>
        <w:t>ère</w:t>
      </w:r>
      <w:r>
        <w:t xml:space="preserve"> semaine de vie)</w:t>
      </w:r>
    </w:p>
    <w:p w:rsidR="00B031B0" w:rsidRDefault="00B031B0" w:rsidP="00B031B0">
      <w:pPr>
        <w:pStyle w:val="Paragraphedeliste"/>
        <w:numPr>
          <w:ilvl w:val="1"/>
          <w:numId w:val="1"/>
        </w:numPr>
      </w:pPr>
      <w:r>
        <w:t xml:space="preserve">Génétique, autosomique récessif  </w:t>
      </w:r>
    </w:p>
    <w:p w:rsidR="00BD3FA6" w:rsidRDefault="00BD3FA6" w:rsidP="00B031B0">
      <w:pPr>
        <w:pStyle w:val="Paragraphedeliste"/>
        <w:numPr>
          <w:ilvl w:val="1"/>
          <w:numId w:val="1"/>
        </w:numPr>
      </w:pPr>
      <w:r>
        <w:t xml:space="preserve">Le déficit enzymatique le plus fréquent : le déficit en 21-hydroxylase </w:t>
      </w:r>
      <w:r w:rsidR="0050192D">
        <w:t>(&gt; 95% des hyperplasies congénitales des surrénales)</w:t>
      </w:r>
    </w:p>
    <w:p w:rsidR="0050192D" w:rsidRPr="008C4D9E" w:rsidRDefault="0050192D" w:rsidP="00B031B0">
      <w:pPr>
        <w:pStyle w:val="Paragraphedeliste"/>
        <w:numPr>
          <w:ilvl w:val="1"/>
          <w:numId w:val="1"/>
        </w:numPr>
        <w:rPr>
          <w:b/>
          <w:bCs/>
        </w:rPr>
      </w:pPr>
      <w:r>
        <w:t>Dépistée par un dosage de la</w:t>
      </w:r>
      <w:r w:rsidR="008C4D9E">
        <w:t xml:space="preserve"> </w:t>
      </w:r>
      <w:r w:rsidRPr="008C4D9E">
        <w:rPr>
          <w:b/>
          <w:bCs/>
        </w:rPr>
        <w:t xml:space="preserve">17 OH-progestérone bien élevée </w:t>
      </w:r>
    </w:p>
    <w:p w:rsidR="0050192D" w:rsidRPr="008C4D9E" w:rsidRDefault="0050192D" w:rsidP="00B031B0">
      <w:pPr>
        <w:pStyle w:val="Paragraphedeliste"/>
        <w:numPr>
          <w:ilvl w:val="1"/>
          <w:numId w:val="1"/>
        </w:numPr>
        <w:rPr>
          <w:b/>
          <w:bCs/>
        </w:rPr>
      </w:pPr>
      <w:r w:rsidRPr="008C4D9E">
        <w:rPr>
          <w:b/>
          <w:bCs/>
        </w:rPr>
        <w:t>Déficit en cortisol et en aldostérone</w:t>
      </w:r>
      <w:r>
        <w:t xml:space="preserve"> le plus souvent, </w:t>
      </w:r>
      <w:r w:rsidRPr="008C4D9E">
        <w:rPr>
          <w:b/>
          <w:bCs/>
        </w:rPr>
        <w:t>excès de production d’androgènes</w:t>
      </w:r>
    </w:p>
    <w:p w:rsidR="0050192D" w:rsidRDefault="00DB24A5" w:rsidP="00B031B0">
      <w:pPr>
        <w:pStyle w:val="Paragraphedeliste"/>
        <w:numPr>
          <w:ilvl w:val="1"/>
          <w:numId w:val="1"/>
        </w:numPr>
      </w:pPr>
      <w:r>
        <w:t xml:space="preserve">Anomalies des organes génitaux externes chez les filles (d’une hypertrophie </w:t>
      </w:r>
      <w:r w:rsidR="00577573">
        <w:t>clitoridienne à un aspect  masculin sans testicule)</w:t>
      </w:r>
      <w:r w:rsidR="00485109">
        <w:t>, aspect normal des organes génitaux chez les garçons</w:t>
      </w:r>
    </w:p>
    <w:p w:rsidR="00485109" w:rsidRPr="008C4D9E" w:rsidRDefault="00485109" w:rsidP="0042457B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8C4D9E">
        <w:rPr>
          <w:b/>
          <w:bCs/>
          <w:color w:val="7030A0" w:themeColor="accent1"/>
        </w:rPr>
        <w:t>Autres causes (plus rares) :</w:t>
      </w:r>
    </w:p>
    <w:p w:rsidR="00485109" w:rsidRPr="001E7E81" w:rsidRDefault="00485109" w:rsidP="0042457B">
      <w:pPr>
        <w:pStyle w:val="Paragraphedeliste"/>
        <w:numPr>
          <w:ilvl w:val="1"/>
          <w:numId w:val="1"/>
        </w:numPr>
        <w:rPr>
          <w:b/>
          <w:bCs/>
        </w:rPr>
      </w:pPr>
      <w:r w:rsidRPr="001E7E81">
        <w:rPr>
          <w:b/>
          <w:bCs/>
        </w:rPr>
        <w:t>Hypoplasies congénitales des surrénales d’origine périphérique</w:t>
      </w:r>
    </w:p>
    <w:p w:rsidR="00C02F96" w:rsidRPr="001E7E81" w:rsidRDefault="00C02F96" w:rsidP="0042457B">
      <w:pPr>
        <w:pStyle w:val="Paragraphedeliste"/>
        <w:numPr>
          <w:ilvl w:val="1"/>
          <w:numId w:val="1"/>
        </w:numPr>
        <w:rPr>
          <w:b/>
          <w:bCs/>
        </w:rPr>
      </w:pPr>
      <w:proofErr w:type="spellStart"/>
      <w:r w:rsidRPr="001E7E81">
        <w:rPr>
          <w:b/>
          <w:bCs/>
        </w:rPr>
        <w:t>Hypoaldostéronémie</w:t>
      </w:r>
      <w:proofErr w:type="spellEnd"/>
      <w:r w:rsidRPr="001E7E81">
        <w:rPr>
          <w:b/>
          <w:bCs/>
        </w:rPr>
        <w:t xml:space="preserve"> congénitale </w:t>
      </w:r>
    </w:p>
    <w:p w:rsidR="00C02F96" w:rsidRPr="001E7E81" w:rsidRDefault="00C02F96" w:rsidP="0042457B">
      <w:pPr>
        <w:pStyle w:val="Paragraphedeliste"/>
        <w:numPr>
          <w:ilvl w:val="1"/>
          <w:numId w:val="1"/>
        </w:numPr>
        <w:rPr>
          <w:b/>
          <w:bCs/>
        </w:rPr>
      </w:pPr>
      <w:r w:rsidRPr="001E7E81">
        <w:rPr>
          <w:b/>
          <w:bCs/>
        </w:rPr>
        <w:t xml:space="preserve">Hémorragie bilatérale des surrénales </w:t>
      </w:r>
    </w:p>
    <w:p w:rsidR="00C02F96" w:rsidRPr="001E7E81" w:rsidRDefault="00C02F96" w:rsidP="0042457B">
      <w:pPr>
        <w:pStyle w:val="Paragraphedeliste"/>
        <w:numPr>
          <w:ilvl w:val="1"/>
          <w:numId w:val="1"/>
        </w:numPr>
        <w:rPr>
          <w:b/>
          <w:bCs/>
        </w:rPr>
      </w:pPr>
      <w:r w:rsidRPr="001E7E81">
        <w:rPr>
          <w:b/>
          <w:bCs/>
        </w:rPr>
        <w:t xml:space="preserve">Déficit </w:t>
      </w:r>
      <w:proofErr w:type="spellStart"/>
      <w:r w:rsidRPr="001E7E81">
        <w:rPr>
          <w:b/>
          <w:bCs/>
        </w:rPr>
        <w:t>corticotrope</w:t>
      </w:r>
      <w:proofErr w:type="spellEnd"/>
      <w:r w:rsidRPr="001E7E81">
        <w:rPr>
          <w:b/>
          <w:bCs/>
        </w:rPr>
        <w:t> :</w:t>
      </w:r>
    </w:p>
    <w:p w:rsidR="0037293E" w:rsidRDefault="00C02F96" w:rsidP="0042457B">
      <w:pPr>
        <w:pStyle w:val="Paragraphedeliste"/>
        <w:numPr>
          <w:ilvl w:val="2"/>
          <w:numId w:val="1"/>
        </w:numPr>
      </w:pPr>
      <w:r>
        <w:t>Une aplasie ou une hypoplasie congénitale de</w:t>
      </w:r>
      <w:r w:rsidR="0037293E">
        <w:t xml:space="preserve"> l’hypophyse</w:t>
      </w:r>
    </w:p>
    <w:p w:rsidR="00577573" w:rsidRPr="00E768E7" w:rsidRDefault="0037293E" w:rsidP="0042457B">
      <w:pPr>
        <w:pStyle w:val="Paragraphedeliste"/>
        <w:numPr>
          <w:ilvl w:val="2"/>
          <w:numId w:val="1"/>
        </w:numPr>
      </w:pPr>
      <w:r>
        <w:lastRenderedPageBreak/>
        <w:t>Un déficit en ACTH</w:t>
      </w:r>
      <w:r w:rsidR="00485109">
        <w:t xml:space="preserve"> </w:t>
      </w:r>
      <w:r>
        <w:t xml:space="preserve">isolée ou associé dans le cadre d’un </w:t>
      </w:r>
      <w:proofErr w:type="spellStart"/>
      <w:r>
        <w:t>panhypopituitarisme</w:t>
      </w:r>
      <w:proofErr w:type="spellEnd"/>
      <w:r>
        <w:t xml:space="preserve"> </w:t>
      </w:r>
    </w:p>
    <w:p w:rsidR="00150868" w:rsidRDefault="00C76B59" w:rsidP="00C76B59">
      <w:pPr>
        <w:pStyle w:val="Titre2"/>
      </w:pPr>
      <w:r>
        <w:t>IS chez le grand enfant :</w:t>
      </w:r>
    </w:p>
    <w:p w:rsidR="00C76B59" w:rsidRPr="001E7E81" w:rsidRDefault="00EB2F02" w:rsidP="00EB2F02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E7E81">
        <w:rPr>
          <w:b/>
          <w:bCs/>
          <w:color w:val="7030A0" w:themeColor="accent1"/>
        </w:rPr>
        <w:t>IS primaire :</w:t>
      </w:r>
    </w:p>
    <w:p w:rsidR="00EB2F02" w:rsidRDefault="00EB2F02" w:rsidP="00EB2F02">
      <w:pPr>
        <w:pStyle w:val="Paragraphedeliste"/>
        <w:numPr>
          <w:ilvl w:val="1"/>
          <w:numId w:val="1"/>
        </w:numPr>
      </w:pPr>
      <w:r w:rsidRPr="001E7E81">
        <w:rPr>
          <w:b/>
          <w:bCs/>
        </w:rPr>
        <w:t>Atteinte immune</w:t>
      </w:r>
      <w:r>
        <w:t xml:space="preserve"> isolée ou associé à d’autres maladies </w:t>
      </w:r>
    </w:p>
    <w:p w:rsidR="00EB2F02" w:rsidRPr="001E7E81" w:rsidRDefault="00EB2F02" w:rsidP="00EB2F02">
      <w:pPr>
        <w:pStyle w:val="Paragraphedeliste"/>
        <w:numPr>
          <w:ilvl w:val="1"/>
          <w:numId w:val="1"/>
        </w:numPr>
        <w:rPr>
          <w:b/>
          <w:bCs/>
        </w:rPr>
      </w:pPr>
      <w:r w:rsidRPr="001E7E81">
        <w:rPr>
          <w:b/>
          <w:bCs/>
        </w:rPr>
        <w:t xml:space="preserve">Tuberculose bilatérale des surrénales </w:t>
      </w:r>
    </w:p>
    <w:p w:rsidR="00EB2F02" w:rsidRPr="001E7E81" w:rsidRDefault="00EB2F02" w:rsidP="00EB2F02">
      <w:pPr>
        <w:pStyle w:val="Paragraphedeliste"/>
        <w:numPr>
          <w:ilvl w:val="1"/>
          <w:numId w:val="1"/>
        </w:numPr>
        <w:rPr>
          <w:b/>
          <w:bCs/>
        </w:rPr>
      </w:pPr>
      <w:r w:rsidRPr="001E7E81">
        <w:rPr>
          <w:b/>
          <w:bCs/>
        </w:rPr>
        <w:t xml:space="preserve">Tumeurs surrénaliennes </w:t>
      </w:r>
      <w:r w:rsidR="00117ABA" w:rsidRPr="001E7E81">
        <w:rPr>
          <w:b/>
          <w:bCs/>
        </w:rPr>
        <w:t xml:space="preserve">bilatérales </w:t>
      </w:r>
    </w:p>
    <w:p w:rsidR="00117ABA" w:rsidRPr="001E7E81" w:rsidRDefault="00117ABA" w:rsidP="00EB2F02">
      <w:pPr>
        <w:pStyle w:val="Paragraphedeliste"/>
        <w:numPr>
          <w:ilvl w:val="1"/>
          <w:numId w:val="1"/>
        </w:numPr>
        <w:rPr>
          <w:b/>
          <w:bCs/>
        </w:rPr>
      </w:pPr>
      <w:r w:rsidRPr="001E7E81">
        <w:rPr>
          <w:b/>
          <w:bCs/>
        </w:rPr>
        <w:t xml:space="preserve">Nécrose </w:t>
      </w:r>
      <w:r w:rsidRPr="001E7E81">
        <w:t>ou</w:t>
      </w:r>
      <w:r w:rsidRPr="001E7E81">
        <w:rPr>
          <w:b/>
          <w:bCs/>
        </w:rPr>
        <w:t xml:space="preserve"> hémorragies </w:t>
      </w:r>
    </w:p>
    <w:p w:rsidR="00117ABA" w:rsidRPr="001E7E81" w:rsidRDefault="00117ABA" w:rsidP="00117ABA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1E7E81">
        <w:rPr>
          <w:b/>
          <w:bCs/>
          <w:color w:val="7030A0" w:themeColor="accent1"/>
        </w:rPr>
        <w:t xml:space="preserve">IS secondaire ou insuffisance </w:t>
      </w:r>
      <w:proofErr w:type="spellStart"/>
      <w:r w:rsidRPr="001E7E81">
        <w:rPr>
          <w:b/>
          <w:bCs/>
          <w:color w:val="7030A0" w:themeColor="accent1"/>
        </w:rPr>
        <w:t>corticotrope</w:t>
      </w:r>
      <w:proofErr w:type="spellEnd"/>
      <w:r w:rsidRPr="001E7E81">
        <w:rPr>
          <w:b/>
          <w:bCs/>
          <w:color w:val="7030A0" w:themeColor="accent1"/>
        </w:rPr>
        <w:t> :</w:t>
      </w:r>
    </w:p>
    <w:p w:rsidR="00117ABA" w:rsidRDefault="00316435" w:rsidP="00117ABA">
      <w:pPr>
        <w:pStyle w:val="Paragraphedeliste"/>
        <w:numPr>
          <w:ilvl w:val="1"/>
          <w:numId w:val="1"/>
        </w:numPr>
      </w:pPr>
      <w:r w:rsidRPr="001E7E81">
        <w:rPr>
          <w:b/>
          <w:bCs/>
        </w:rPr>
        <w:t>Sevrage brutal</w:t>
      </w:r>
      <w:r>
        <w:t xml:space="preserve"> d’un traitement par corticoïdes au long cours +++</w:t>
      </w:r>
    </w:p>
    <w:p w:rsidR="00316435" w:rsidRDefault="00316435" w:rsidP="00117ABA">
      <w:pPr>
        <w:pStyle w:val="Paragraphedeliste"/>
        <w:numPr>
          <w:ilvl w:val="1"/>
          <w:numId w:val="1"/>
        </w:numPr>
      </w:pPr>
      <w:r w:rsidRPr="001E7E81">
        <w:rPr>
          <w:b/>
          <w:bCs/>
        </w:rPr>
        <w:t>Exceptionnellement</w:t>
      </w:r>
      <w:r w:rsidR="002A6734" w:rsidRPr="001E7E81">
        <w:rPr>
          <w:b/>
          <w:bCs/>
        </w:rPr>
        <w:t xml:space="preserve"> : </w:t>
      </w:r>
      <w:r w:rsidR="002A6734">
        <w:t xml:space="preserve">chirurgie hypophysaire, déficit antéhypophysaire multiple, tumeurs de la région </w:t>
      </w:r>
      <w:proofErr w:type="spellStart"/>
      <w:r w:rsidR="002A6734">
        <w:t>hypothalamo</w:t>
      </w:r>
      <w:proofErr w:type="spellEnd"/>
      <w:r w:rsidR="002A6734">
        <w:t xml:space="preserve">-hypophysaire, les pathologies de la tige pituitaire avec infiltration d’origine inflammatoire (sarcoïdose, </w:t>
      </w:r>
      <w:proofErr w:type="spellStart"/>
      <w:r w:rsidR="002A6734">
        <w:t>histiocytose</w:t>
      </w:r>
      <w:proofErr w:type="spellEnd"/>
      <w:r w:rsidR="002A6734">
        <w:t xml:space="preserve">), infectieuse ou tumorale </w:t>
      </w:r>
    </w:p>
    <w:p w:rsidR="002A6734" w:rsidRDefault="002A6734" w:rsidP="002A6734">
      <w:pPr>
        <w:pStyle w:val="Titre1"/>
      </w:pPr>
      <w:r>
        <w:t>Prise en charge :</w:t>
      </w:r>
    </w:p>
    <w:p w:rsidR="00932DCA" w:rsidRDefault="00932DCA" w:rsidP="00E24467">
      <w:pPr>
        <w:pStyle w:val="Titre2"/>
      </w:pPr>
      <w:r>
        <w:t>Traitement de l’insuffisance surrénalienne aiguë :</w:t>
      </w:r>
    </w:p>
    <w:p w:rsidR="00932DCA" w:rsidRDefault="00932DCA" w:rsidP="00932DCA">
      <w:pPr>
        <w:pStyle w:val="Paragraphedeliste"/>
        <w:numPr>
          <w:ilvl w:val="0"/>
          <w:numId w:val="1"/>
        </w:numPr>
      </w:pPr>
      <w:r w:rsidRPr="0074742A">
        <w:rPr>
          <w:b/>
          <w:bCs/>
        </w:rPr>
        <w:t>Monitoring</w:t>
      </w:r>
      <w:r>
        <w:t xml:space="preserve"> cardio-respiratoire </w:t>
      </w:r>
    </w:p>
    <w:p w:rsidR="00932DCA" w:rsidRDefault="00932DCA" w:rsidP="00932DCA">
      <w:pPr>
        <w:pStyle w:val="Paragraphedeliste"/>
        <w:numPr>
          <w:ilvl w:val="0"/>
          <w:numId w:val="1"/>
        </w:numPr>
      </w:pPr>
      <w:r w:rsidRPr="0074742A">
        <w:rPr>
          <w:b/>
          <w:bCs/>
        </w:rPr>
        <w:t xml:space="preserve">Si collapsus : </w:t>
      </w:r>
      <w:r>
        <w:t xml:space="preserve">remplissage vasculaire au sérum physiologique </w:t>
      </w:r>
    </w:p>
    <w:p w:rsidR="009E6F5A" w:rsidRDefault="009E6F5A" w:rsidP="00932DCA">
      <w:pPr>
        <w:pStyle w:val="Paragraphedeliste"/>
        <w:numPr>
          <w:ilvl w:val="0"/>
          <w:numId w:val="1"/>
        </w:numPr>
      </w:pPr>
      <w:r w:rsidRPr="0074742A">
        <w:rPr>
          <w:b/>
          <w:bCs/>
        </w:rPr>
        <w:t xml:space="preserve">Réhydratation IV avec sérum glucose 5 ou 10% enrichi en </w:t>
      </w:r>
      <w:proofErr w:type="spellStart"/>
      <w:r w:rsidRPr="0074742A">
        <w:rPr>
          <w:b/>
          <w:bCs/>
        </w:rPr>
        <w:t>NaCl</w:t>
      </w:r>
      <w:proofErr w:type="spellEnd"/>
      <w:r w:rsidRPr="0074742A">
        <w:rPr>
          <w:b/>
          <w:bCs/>
        </w:rPr>
        <w:t xml:space="preserve"> </w:t>
      </w:r>
      <w:r>
        <w:t xml:space="preserve">(pas de </w:t>
      </w:r>
      <w:proofErr w:type="spellStart"/>
      <w:r>
        <w:t>KCl</w:t>
      </w:r>
      <w:proofErr w:type="spellEnd"/>
      <w:r>
        <w:t>) :</w:t>
      </w:r>
    </w:p>
    <w:p w:rsidR="00932DCA" w:rsidRDefault="009E6F5A" w:rsidP="009E6F5A">
      <w:pPr>
        <w:pStyle w:val="Paragraphedeliste"/>
        <w:numPr>
          <w:ilvl w:val="1"/>
          <w:numId w:val="1"/>
        </w:numPr>
      </w:pPr>
      <w:r>
        <w:t xml:space="preserve">Chez le nouveau-né : 150 ml/24 heures </w:t>
      </w:r>
    </w:p>
    <w:p w:rsidR="009E6F5A" w:rsidRDefault="009E6F5A" w:rsidP="009E6F5A">
      <w:pPr>
        <w:pStyle w:val="Paragraphedeliste"/>
        <w:numPr>
          <w:ilvl w:val="1"/>
          <w:numId w:val="1"/>
        </w:numPr>
      </w:pPr>
      <w:r>
        <w:t>Chez l’enfant : 3</w:t>
      </w:r>
      <w:r w:rsidR="00E07958">
        <w:t>l/mn x 2/24h</w:t>
      </w:r>
    </w:p>
    <w:p w:rsidR="00E07958" w:rsidRPr="0074742A" w:rsidRDefault="00E07958" w:rsidP="00E07958">
      <w:pPr>
        <w:pStyle w:val="Paragraphedeliste"/>
        <w:numPr>
          <w:ilvl w:val="0"/>
          <w:numId w:val="1"/>
        </w:numPr>
        <w:rPr>
          <w:b/>
          <w:bCs/>
          <w:color w:val="C00000"/>
        </w:rPr>
      </w:pPr>
      <w:r w:rsidRPr="0074742A">
        <w:rPr>
          <w:b/>
          <w:bCs/>
          <w:color w:val="C00000"/>
        </w:rPr>
        <w:t xml:space="preserve">Pas de sérum physiologique seul prolongé car risque d’hypoglycémie </w:t>
      </w:r>
    </w:p>
    <w:p w:rsidR="00EE2CEC" w:rsidRDefault="00EE2CEC" w:rsidP="00E07958">
      <w:pPr>
        <w:pStyle w:val="Paragraphedeliste"/>
        <w:numPr>
          <w:ilvl w:val="0"/>
          <w:numId w:val="1"/>
        </w:numPr>
      </w:pPr>
      <w:r w:rsidRPr="0074742A">
        <w:rPr>
          <w:b/>
          <w:bCs/>
        </w:rPr>
        <w:t xml:space="preserve">Apport sodée : </w:t>
      </w:r>
      <w:proofErr w:type="spellStart"/>
      <w:r>
        <w:t>NaCl</w:t>
      </w:r>
      <w:proofErr w:type="spellEnd"/>
      <w:r>
        <w:t> : 10 – 15 ml/kg/24heures</w:t>
      </w:r>
    </w:p>
    <w:p w:rsidR="00E24467" w:rsidRDefault="00EE2CEC" w:rsidP="00E07958">
      <w:pPr>
        <w:pStyle w:val="Paragraphedeliste"/>
        <w:numPr>
          <w:ilvl w:val="0"/>
          <w:numId w:val="1"/>
        </w:numPr>
      </w:pPr>
      <w:r w:rsidRPr="0074742A">
        <w:rPr>
          <w:b/>
          <w:bCs/>
        </w:rPr>
        <w:t xml:space="preserve">Traitement de l’hyperkaliémie : </w:t>
      </w:r>
      <w:proofErr w:type="spellStart"/>
      <w:r w:rsidR="00D03300">
        <w:t>Kayexalate</w:t>
      </w:r>
      <w:proofErr w:type="spellEnd"/>
      <w:r w:rsidR="00D03300" w:rsidRPr="007B5142">
        <w:rPr>
          <w:vertAlign w:val="superscript"/>
        </w:rPr>
        <w:t>®</w:t>
      </w:r>
      <w:r w:rsidR="007B5142">
        <w:t>, B-2 mimétique</w:t>
      </w:r>
    </w:p>
    <w:p w:rsidR="00E24467" w:rsidRPr="00045C87" w:rsidRDefault="00E24467" w:rsidP="00E07958">
      <w:pPr>
        <w:pStyle w:val="Paragraphedeliste"/>
        <w:numPr>
          <w:ilvl w:val="0"/>
          <w:numId w:val="1"/>
        </w:numPr>
        <w:rPr>
          <w:b/>
          <w:bCs/>
        </w:rPr>
      </w:pPr>
      <w:r w:rsidRPr="00045C87">
        <w:rPr>
          <w:b/>
          <w:bCs/>
        </w:rPr>
        <w:t>Traitement substitutif :</w:t>
      </w:r>
    </w:p>
    <w:p w:rsidR="00EE2CEC" w:rsidRDefault="00E24467" w:rsidP="00E24467">
      <w:pPr>
        <w:pStyle w:val="Paragraphedeliste"/>
        <w:numPr>
          <w:ilvl w:val="1"/>
          <w:numId w:val="1"/>
        </w:numPr>
      </w:pPr>
      <w:r w:rsidRPr="00045C87">
        <w:rPr>
          <w:b/>
          <w:bCs/>
          <w:color w:val="7030A0" w:themeColor="accent1"/>
        </w:rPr>
        <w:t xml:space="preserve">Glucocorticoïdes : </w:t>
      </w:r>
      <w:r w:rsidR="007B5142" w:rsidRPr="00045C87">
        <w:rPr>
          <w:b/>
          <w:bCs/>
          <w:color w:val="7030A0" w:themeColor="accent1"/>
        </w:rPr>
        <w:t xml:space="preserve"> </w:t>
      </w:r>
      <w:proofErr w:type="spellStart"/>
      <w:r w:rsidR="00E65CC0">
        <w:t>hémisuccinate</w:t>
      </w:r>
      <w:proofErr w:type="spellEnd"/>
      <w:r w:rsidR="00E65CC0">
        <w:t xml:space="preserve"> d’hydrocortisone injectable ampoule 100</w:t>
      </w:r>
      <w:r w:rsidR="00045C87">
        <w:t xml:space="preserve"> </w:t>
      </w:r>
      <w:r w:rsidR="00E65CC0">
        <w:t xml:space="preserve">mg/2 à 4 mg/kg/6heures IV </w:t>
      </w:r>
    </w:p>
    <w:p w:rsidR="008A186E" w:rsidRDefault="00E65CC0" w:rsidP="00E24467">
      <w:pPr>
        <w:pStyle w:val="Paragraphedeliste"/>
        <w:numPr>
          <w:ilvl w:val="1"/>
          <w:numId w:val="1"/>
        </w:numPr>
      </w:pPr>
      <w:proofErr w:type="spellStart"/>
      <w:r w:rsidRPr="00045C87">
        <w:rPr>
          <w:b/>
          <w:bCs/>
          <w:color w:val="7030A0" w:themeColor="accent1"/>
        </w:rPr>
        <w:t>Minéralocorticoïdes</w:t>
      </w:r>
      <w:proofErr w:type="spellEnd"/>
      <w:r w:rsidRPr="00045C87">
        <w:rPr>
          <w:b/>
          <w:bCs/>
          <w:color w:val="7030A0" w:themeColor="accent1"/>
        </w:rPr>
        <w:t xml:space="preserve"> : </w:t>
      </w:r>
      <w:proofErr w:type="spellStart"/>
      <w:r>
        <w:t>désoxycortisone</w:t>
      </w:r>
      <w:proofErr w:type="spellEnd"/>
      <w:r>
        <w:t xml:space="preserve"> : </w:t>
      </w:r>
      <w:proofErr w:type="spellStart"/>
      <w:r>
        <w:t>Syncortil</w:t>
      </w:r>
      <w:proofErr w:type="spellEnd"/>
      <w:r w:rsidRPr="00DF3A6B">
        <w:rPr>
          <w:vertAlign w:val="superscript"/>
        </w:rPr>
        <w:t>®</w:t>
      </w:r>
      <w:r w:rsidR="00DF3A6B">
        <w:t xml:space="preserve"> (ampoule 10mg) I</w:t>
      </w:r>
      <w:r w:rsidR="008A186E">
        <w:t>M :</w:t>
      </w:r>
    </w:p>
    <w:p w:rsidR="00DF3A6B" w:rsidRDefault="00FC5723" w:rsidP="008A186E">
      <w:pPr>
        <w:pStyle w:val="Paragraphedeliste"/>
        <w:numPr>
          <w:ilvl w:val="2"/>
          <w:numId w:val="1"/>
        </w:numPr>
      </w:pPr>
      <w:r>
        <w:t>2</w:t>
      </w:r>
      <w:r w:rsidR="00045C87">
        <w:t xml:space="preserve"> </w:t>
      </w:r>
      <w:r>
        <w:t>mg/j chez le nouveau-né</w:t>
      </w:r>
      <w:r w:rsidR="00DF3A6B">
        <w:t xml:space="preserve"> </w:t>
      </w:r>
    </w:p>
    <w:p w:rsidR="00E65CC0" w:rsidRDefault="00FC5723" w:rsidP="008A186E">
      <w:pPr>
        <w:pStyle w:val="Paragraphedeliste"/>
        <w:numPr>
          <w:ilvl w:val="2"/>
          <w:numId w:val="1"/>
        </w:numPr>
      </w:pPr>
      <w:r>
        <w:t xml:space="preserve">3 – 5 mg/j chez l’enfant </w:t>
      </w:r>
    </w:p>
    <w:p w:rsidR="00FC5723" w:rsidRPr="00932DCA" w:rsidRDefault="00FC5723" w:rsidP="00FC5723">
      <w:pPr>
        <w:pStyle w:val="Titre2"/>
      </w:pPr>
      <w:r>
        <w:t>Traitement de l’insuffisance surrénalienne chronique :</w:t>
      </w:r>
    </w:p>
    <w:p w:rsidR="00954A80" w:rsidRPr="00CB3462" w:rsidRDefault="001D66A9" w:rsidP="001D66A9">
      <w:pPr>
        <w:pStyle w:val="Paragraphedeliste"/>
        <w:numPr>
          <w:ilvl w:val="0"/>
          <w:numId w:val="1"/>
        </w:numPr>
        <w:rPr>
          <w:b/>
          <w:bCs/>
        </w:rPr>
      </w:pPr>
      <w:r w:rsidRPr="00CB3462">
        <w:rPr>
          <w:b/>
          <w:bCs/>
        </w:rPr>
        <w:t xml:space="preserve">Le traitement substitutif à vie nécessite une </w:t>
      </w:r>
      <w:r w:rsidRPr="00CB3462">
        <w:rPr>
          <w:b/>
          <w:bCs/>
          <w:color w:val="FF0000"/>
        </w:rPr>
        <w:t>adaptation continue pendant l’enfance</w:t>
      </w:r>
      <w:r w:rsidRPr="00CB3462">
        <w:rPr>
          <w:b/>
          <w:bCs/>
        </w:rPr>
        <w:t xml:space="preserve"> associant :</w:t>
      </w:r>
    </w:p>
    <w:p w:rsidR="001D66A9" w:rsidRDefault="001D66A9" w:rsidP="001D66A9">
      <w:pPr>
        <w:pStyle w:val="Paragraphedeliste"/>
        <w:numPr>
          <w:ilvl w:val="1"/>
          <w:numId w:val="1"/>
        </w:numPr>
      </w:pPr>
      <w:r w:rsidRPr="00CB3462">
        <w:rPr>
          <w:b/>
          <w:bCs/>
          <w:color w:val="7030A0" w:themeColor="accent1"/>
        </w:rPr>
        <w:t xml:space="preserve">Hydrocortisone </w:t>
      </w:r>
      <w:r>
        <w:t>per os 15</w:t>
      </w:r>
      <w:r w:rsidR="00CB3462">
        <w:t xml:space="preserve"> </w:t>
      </w:r>
      <w:r>
        <w:t>et</w:t>
      </w:r>
      <w:r w:rsidR="00CB3462">
        <w:t xml:space="preserve"> </w:t>
      </w:r>
      <w:r>
        <w:t xml:space="preserve">20 </w:t>
      </w:r>
      <w:r w:rsidR="00FC30DE">
        <w:t xml:space="preserve">mg/m2/j fractionnée  en 2 à 4 prises quotidiennes </w:t>
      </w:r>
    </w:p>
    <w:p w:rsidR="003F38C3" w:rsidRDefault="003F38C3" w:rsidP="001D66A9">
      <w:pPr>
        <w:pStyle w:val="Paragraphedeliste"/>
        <w:numPr>
          <w:ilvl w:val="1"/>
          <w:numId w:val="1"/>
        </w:numPr>
      </w:pPr>
      <w:proofErr w:type="spellStart"/>
      <w:r w:rsidRPr="00CB3462">
        <w:rPr>
          <w:b/>
          <w:bCs/>
          <w:color w:val="7030A0" w:themeColor="accent1"/>
        </w:rPr>
        <w:t>Fluorocortisone</w:t>
      </w:r>
      <w:proofErr w:type="spellEnd"/>
      <w:r>
        <w:t xml:space="preserve"> per os 25 à 150 mg par jour </w:t>
      </w:r>
      <w:r w:rsidR="006770F3">
        <w:t xml:space="preserve">en 2 prises, en cas de déficit en </w:t>
      </w:r>
      <w:proofErr w:type="spellStart"/>
      <w:r w:rsidR="006770F3">
        <w:t>minéralocorticoïdes</w:t>
      </w:r>
      <w:proofErr w:type="spellEnd"/>
      <w:r w:rsidR="006770F3">
        <w:t xml:space="preserve">, dose adaptés en fonction du taux plasmatique de </w:t>
      </w:r>
      <w:r w:rsidR="004B4247">
        <w:t xml:space="preserve">rénine </w:t>
      </w:r>
    </w:p>
    <w:p w:rsidR="004B4247" w:rsidRDefault="004B4247" w:rsidP="001D66A9">
      <w:pPr>
        <w:pStyle w:val="Paragraphedeliste"/>
        <w:numPr>
          <w:ilvl w:val="1"/>
          <w:numId w:val="1"/>
        </w:numPr>
      </w:pPr>
      <w:r w:rsidRPr="00BB15A2">
        <w:rPr>
          <w:b/>
          <w:bCs/>
          <w:highlight w:val="yellow"/>
        </w:rPr>
        <w:t xml:space="preserve">En cas d’insuffisance </w:t>
      </w:r>
      <w:proofErr w:type="spellStart"/>
      <w:r w:rsidRPr="00BB15A2">
        <w:rPr>
          <w:b/>
          <w:bCs/>
          <w:highlight w:val="yellow"/>
        </w:rPr>
        <w:t>corticotrope</w:t>
      </w:r>
      <w:proofErr w:type="spellEnd"/>
      <w:r w:rsidRPr="00BB15A2">
        <w:rPr>
          <w:b/>
          <w:bCs/>
          <w:highlight w:val="yellow"/>
        </w:rPr>
        <w:t xml:space="preserve"> après une </w:t>
      </w:r>
      <w:r w:rsidR="00C61A44" w:rsidRPr="00BB15A2">
        <w:rPr>
          <w:b/>
          <w:bCs/>
          <w:highlight w:val="yellow"/>
        </w:rPr>
        <w:t>corticothérapie :</w:t>
      </w:r>
      <w:r w:rsidR="00C61A44" w:rsidRPr="00BB15A2">
        <w:rPr>
          <w:b/>
          <w:bCs/>
        </w:rPr>
        <w:t xml:space="preserve"> </w:t>
      </w:r>
      <w:r w:rsidR="00C61A44">
        <w:t xml:space="preserve">traitement substitutif par hydrocortisone seule en attendant une reprise de la sécrétion </w:t>
      </w:r>
      <w:proofErr w:type="spellStart"/>
      <w:r w:rsidR="00C61A44">
        <w:t>corticotrope</w:t>
      </w:r>
      <w:proofErr w:type="spellEnd"/>
      <w:r w:rsidR="00C61A44">
        <w:t xml:space="preserve"> </w:t>
      </w:r>
    </w:p>
    <w:p w:rsidR="00C61A44" w:rsidRDefault="00C61A44" w:rsidP="00F9135E">
      <w:pPr>
        <w:pStyle w:val="Paragraphedeliste"/>
        <w:numPr>
          <w:ilvl w:val="1"/>
          <w:numId w:val="1"/>
        </w:numPr>
      </w:pPr>
      <w:r w:rsidRPr="00BB15A2">
        <w:rPr>
          <w:b/>
          <w:bCs/>
          <w:color w:val="7030A0" w:themeColor="accent1"/>
        </w:rPr>
        <w:t>Une supplémentation en sel</w:t>
      </w:r>
      <w:r>
        <w:t xml:space="preserve"> (1 à 2 g/jour) est systématique chez l</w:t>
      </w:r>
      <w:r w:rsidR="00016DEB">
        <w:t xml:space="preserve">e nourrisson, les apports sodés dans l’alimentation étant faible à cet âge. Elle est souvent </w:t>
      </w:r>
      <w:r w:rsidR="00F9135E">
        <w:t>arrêté vers l’âge de 2 ans</w:t>
      </w:r>
    </w:p>
    <w:p w:rsidR="00C76B59" w:rsidRDefault="007A6178" w:rsidP="00571C88">
      <w:pPr>
        <w:pStyle w:val="Titre1"/>
      </w:pPr>
      <w:r>
        <w:t>Surveillance :</w:t>
      </w:r>
    </w:p>
    <w:p w:rsidR="007A6178" w:rsidRDefault="007A6178" w:rsidP="007A6178">
      <w:pPr>
        <w:pStyle w:val="Paragraphedeliste"/>
        <w:numPr>
          <w:ilvl w:val="0"/>
          <w:numId w:val="1"/>
        </w:numPr>
      </w:pPr>
      <w:r>
        <w:t>Surveillance</w:t>
      </w:r>
      <w:r w:rsidRPr="00BB15A2">
        <w:rPr>
          <w:b/>
          <w:bCs/>
        </w:rPr>
        <w:t xml:space="preserve"> essentiellement clinique</w:t>
      </w:r>
      <w:r>
        <w:t xml:space="preserve"> avec comme objectif : croissance staturo-pondérale normale et régulière (surdosage = ralentissement de la croissance et prise de poids)</w:t>
      </w:r>
    </w:p>
    <w:p w:rsidR="007A6178" w:rsidRPr="00BB15A2" w:rsidRDefault="00637CCA" w:rsidP="007A6178">
      <w:pPr>
        <w:pStyle w:val="Paragraphedeliste"/>
        <w:numPr>
          <w:ilvl w:val="0"/>
          <w:numId w:val="1"/>
        </w:numPr>
        <w:rPr>
          <w:b/>
          <w:bCs/>
        </w:rPr>
      </w:pPr>
      <w:r w:rsidRPr="00BB15A2">
        <w:rPr>
          <w:b/>
          <w:bCs/>
        </w:rPr>
        <w:lastRenderedPageBreak/>
        <w:t xml:space="preserve">PA normale – pas d’asthénie – pas de mélanodermie </w:t>
      </w:r>
    </w:p>
    <w:p w:rsidR="00637CCA" w:rsidRDefault="00637CCA" w:rsidP="007A6178">
      <w:pPr>
        <w:pStyle w:val="Paragraphedeliste"/>
        <w:numPr>
          <w:ilvl w:val="0"/>
          <w:numId w:val="1"/>
        </w:numPr>
      </w:pPr>
      <w:r w:rsidRPr="00BB15A2">
        <w:rPr>
          <w:b/>
          <w:bCs/>
        </w:rPr>
        <w:t>Pas de signes d’</w:t>
      </w:r>
      <w:proofErr w:type="spellStart"/>
      <w:r w:rsidRPr="00BB15A2">
        <w:rPr>
          <w:b/>
          <w:bCs/>
        </w:rPr>
        <w:t>hyperandrogénie</w:t>
      </w:r>
      <w:proofErr w:type="spellEnd"/>
      <w:r>
        <w:t xml:space="preserve"> au long cours (garçon et fille)</w:t>
      </w:r>
      <w:r w:rsidR="00C55E88">
        <w:t xml:space="preserve"> en cas de déficit en 21-hydroxylase</w:t>
      </w:r>
    </w:p>
    <w:p w:rsidR="00C55E88" w:rsidRPr="00BB15A2" w:rsidRDefault="00C55E88" w:rsidP="007A6178">
      <w:pPr>
        <w:pStyle w:val="Paragraphedeliste"/>
        <w:numPr>
          <w:ilvl w:val="0"/>
          <w:numId w:val="1"/>
        </w:numPr>
        <w:rPr>
          <w:b/>
          <w:bCs/>
        </w:rPr>
      </w:pPr>
      <w:r w:rsidRPr="00BB15A2">
        <w:rPr>
          <w:b/>
          <w:bCs/>
          <w:color w:val="7030A0" w:themeColor="accent1"/>
        </w:rPr>
        <w:t>Surveillance biologique</w:t>
      </w:r>
      <w:r w:rsidRPr="00BB15A2">
        <w:rPr>
          <w:b/>
          <w:bCs/>
        </w:rPr>
        <w:t xml:space="preserve"> en cas de déficit en </w:t>
      </w:r>
      <w:proofErr w:type="spellStart"/>
      <w:r w:rsidRPr="00BB15A2">
        <w:rPr>
          <w:b/>
          <w:bCs/>
        </w:rPr>
        <w:t>minéralocorticoïdes</w:t>
      </w:r>
      <w:proofErr w:type="spellEnd"/>
      <w:r w:rsidR="00BB15A2">
        <w:rPr>
          <w:b/>
          <w:bCs/>
        </w:rPr>
        <w:t> :</w:t>
      </w:r>
    </w:p>
    <w:p w:rsidR="0082136D" w:rsidRDefault="00C55E88" w:rsidP="00C55E88">
      <w:pPr>
        <w:pStyle w:val="Paragraphedeliste"/>
        <w:numPr>
          <w:ilvl w:val="1"/>
          <w:numId w:val="1"/>
        </w:numPr>
      </w:pPr>
      <w:r w:rsidRPr="00505FE0">
        <w:rPr>
          <w:b/>
          <w:bCs/>
        </w:rPr>
        <w:t>Ionogramme</w:t>
      </w:r>
      <w:r>
        <w:t xml:space="preserve"> plasmatique et urinaire, dosage de la </w:t>
      </w:r>
      <w:r w:rsidRPr="00505FE0">
        <w:rPr>
          <w:b/>
          <w:bCs/>
        </w:rPr>
        <w:t>rénine plasmatique</w:t>
      </w:r>
      <w:r>
        <w:t xml:space="preserve"> </w:t>
      </w:r>
    </w:p>
    <w:p w:rsidR="00C55E88" w:rsidRPr="00505FE0" w:rsidRDefault="0082136D" w:rsidP="00C55E88">
      <w:pPr>
        <w:pStyle w:val="Paragraphedeliste"/>
        <w:numPr>
          <w:ilvl w:val="1"/>
          <w:numId w:val="1"/>
        </w:numPr>
        <w:rPr>
          <w:b/>
          <w:bCs/>
        </w:rPr>
      </w:pPr>
      <w:r w:rsidRPr="00505FE0">
        <w:rPr>
          <w:b/>
          <w:bCs/>
          <w:color w:val="C00000"/>
        </w:rPr>
        <w:t>Pas de dosage du cortisol et de l’ACTH</w:t>
      </w:r>
      <w:r w:rsidR="00505FE0" w:rsidRPr="00505FE0">
        <w:rPr>
          <w:b/>
          <w:bCs/>
        </w:rPr>
        <w:t xml:space="preserve"> </w:t>
      </w:r>
    </w:p>
    <w:p w:rsidR="007C69D9" w:rsidRPr="00BB15A2" w:rsidRDefault="007C69D9" w:rsidP="007C69D9">
      <w:pPr>
        <w:pStyle w:val="Paragraphedeliste"/>
        <w:numPr>
          <w:ilvl w:val="0"/>
          <w:numId w:val="1"/>
        </w:numPr>
        <w:rPr>
          <w:b/>
          <w:bCs/>
          <w:color w:val="7030A0" w:themeColor="accent1"/>
        </w:rPr>
      </w:pPr>
      <w:r w:rsidRPr="00BB15A2">
        <w:rPr>
          <w:b/>
          <w:bCs/>
          <w:color w:val="7030A0" w:themeColor="accent1"/>
        </w:rPr>
        <w:t>Mesures d’éducation thérapeutique concernant l’enfant et sa famille :</w:t>
      </w:r>
    </w:p>
    <w:p w:rsidR="007C69D9" w:rsidRDefault="007C69D9" w:rsidP="007C69D9">
      <w:pPr>
        <w:pStyle w:val="Paragraphedeliste"/>
        <w:numPr>
          <w:ilvl w:val="1"/>
          <w:numId w:val="1"/>
        </w:numPr>
      </w:pPr>
      <w:r w:rsidRPr="00AD749F">
        <w:rPr>
          <w:b/>
          <w:bCs/>
        </w:rPr>
        <w:t xml:space="preserve">Apprentissage des signes de traitement inadapté : </w:t>
      </w:r>
      <w:r>
        <w:t xml:space="preserve">fatigabilité, perte d’appétit, nausées, perte de </w:t>
      </w:r>
      <w:r w:rsidR="00127A34">
        <w:t>poils, douleurs abdominales, mélanode</w:t>
      </w:r>
      <w:r w:rsidR="0021201C">
        <w:t xml:space="preserve">rmie </w:t>
      </w:r>
    </w:p>
    <w:p w:rsidR="00CB5A97" w:rsidRDefault="00CB5A97" w:rsidP="007C69D9">
      <w:pPr>
        <w:pStyle w:val="Paragraphedeliste"/>
        <w:numPr>
          <w:ilvl w:val="1"/>
          <w:numId w:val="1"/>
        </w:numPr>
      </w:pPr>
      <w:r w:rsidRPr="00AD749F">
        <w:rPr>
          <w:b/>
          <w:bCs/>
        </w:rPr>
        <w:t xml:space="preserve">Apprentissage des signes d’insuffisance surrénale aiguë : </w:t>
      </w:r>
      <w:r>
        <w:t>vomissements, malaise</w:t>
      </w:r>
    </w:p>
    <w:p w:rsidR="00CB5A97" w:rsidRPr="00AD749F" w:rsidRDefault="00CB5A97" w:rsidP="007C69D9">
      <w:pPr>
        <w:pStyle w:val="Paragraphedeliste"/>
        <w:numPr>
          <w:ilvl w:val="1"/>
          <w:numId w:val="1"/>
        </w:numPr>
        <w:rPr>
          <w:b/>
          <w:bCs/>
        </w:rPr>
      </w:pPr>
      <w:r w:rsidRPr="00AD749F">
        <w:rPr>
          <w:b/>
          <w:bCs/>
        </w:rPr>
        <w:t>Informer l’entourage</w:t>
      </w:r>
      <w:r w:rsidR="00596324" w:rsidRPr="00AD749F">
        <w:rPr>
          <w:b/>
          <w:bCs/>
        </w:rPr>
        <w:t xml:space="preserve"> familial, scolaire, parascolaire</w:t>
      </w:r>
      <w:r w:rsidR="00D9096C" w:rsidRPr="00AD749F">
        <w:rPr>
          <w:b/>
          <w:bCs/>
        </w:rPr>
        <w:t xml:space="preserve"> et </w:t>
      </w:r>
    </w:p>
    <w:p w:rsidR="00D9096C" w:rsidRPr="00AD749F" w:rsidRDefault="00D9096C" w:rsidP="007C69D9">
      <w:pPr>
        <w:pStyle w:val="Paragraphedeliste"/>
        <w:numPr>
          <w:ilvl w:val="1"/>
          <w:numId w:val="1"/>
        </w:numPr>
        <w:rPr>
          <w:b/>
          <w:bCs/>
        </w:rPr>
      </w:pPr>
      <w:r w:rsidRPr="00AD749F">
        <w:rPr>
          <w:b/>
          <w:bCs/>
        </w:rPr>
        <w:t>Prévention de l’ISA</w:t>
      </w:r>
      <w:r w:rsidR="001A64F5" w:rsidRPr="00AD749F">
        <w:rPr>
          <w:b/>
          <w:bCs/>
        </w:rPr>
        <w:t> :</w:t>
      </w:r>
    </w:p>
    <w:p w:rsidR="001A64F5" w:rsidRDefault="001A64F5" w:rsidP="001A64F5">
      <w:pPr>
        <w:pStyle w:val="Paragraphedeliste"/>
        <w:numPr>
          <w:ilvl w:val="2"/>
          <w:numId w:val="1"/>
        </w:numPr>
      </w:pPr>
      <w:r w:rsidRPr="00AD749F">
        <w:rPr>
          <w:b/>
          <w:bCs/>
          <w:i/>
          <w:iCs/>
        </w:rPr>
        <w:t xml:space="preserve">En cas de fièvre, stress, acte chirurgical : </w:t>
      </w:r>
      <w:r>
        <w:t xml:space="preserve">doubler ou tripler les doses d’hydrocortisone per os pendant la durée de </w:t>
      </w:r>
      <w:r w:rsidR="00F53664">
        <w:t xml:space="preserve">l’épisode puis reprendre les doses habituelles </w:t>
      </w:r>
    </w:p>
    <w:p w:rsidR="005324B0" w:rsidRDefault="005324B0" w:rsidP="001A64F5">
      <w:pPr>
        <w:pStyle w:val="Paragraphedeliste"/>
        <w:numPr>
          <w:ilvl w:val="2"/>
          <w:numId w:val="1"/>
        </w:numPr>
      </w:pPr>
      <w:r w:rsidRPr="00AD749F">
        <w:rPr>
          <w:b/>
          <w:bCs/>
          <w:i/>
          <w:iCs/>
        </w:rPr>
        <w:t xml:space="preserve">En cas de troubles digestifs, </w:t>
      </w:r>
      <w:r>
        <w:t>il ne faut pas hésiter à faire une injection intramusculaire d’hydrocortisone (20 mg/m2), qui permet de couvrir les besoins pendant 8 heures</w:t>
      </w:r>
    </w:p>
    <w:p w:rsidR="00571C88" w:rsidRPr="00AD749F" w:rsidRDefault="00571C88" w:rsidP="001A64F5">
      <w:pPr>
        <w:pStyle w:val="Paragraphedeliste"/>
        <w:numPr>
          <w:ilvl w:val="2"/>
          <w:numId w:val="1"/>
        </w:numPr>
        <w:rPr>
          <w:b/>
          <w:bCs/>
          <w:i/>
          <w:iCs/>
        </w:rPr>
      </w:pPr>
      <w:r w:rsidRPr="00AD749F">
        <w:rPr>
          <w:b/>
          <w:bCs/>
          <w:i/>
          <w:iCs/>
        </w:rPr>
        <w:t>Avoir avec soi de l’</w:t>
      </w:r>
      <w:proofErr w:type="spellStart"/>
      <w:r w:rsidRPr="00AD749F">
        <w:rPr>
          <w:b/>
          <w:bCs/>
          <w:i/>
          <w:iCs/>
        </w:rPr>
        <w:t>hémisuccinate</w:t>
      </w:r>
      <w:proofErr w:type="spellEnd"/>
      <w:r w:rsidRPr="00AD749F">
        <w:rPr>
          <w:b/>
          <w:bCs/>
          <w:i/>
          <w:iCs/>
        </w:rPr>
        <w:t xml:space="preserve"> d’hydrocortisone injectable</w:t>
      </w:r>
      <w:r>
        <w:t xml:space="preserve"> et une </w:t>
      </w:r>
      <w:r w:rsidRPr="00AD749F">
        <w:rPr>
          <w:b/>
          <w:bCs/>
          <w:i/>
          <w:iCs/>
        </w:rPr>
        <w:t xml:space="preserve">carte d’insuffisant surrénalien </w:t>
      </w:r>
    </w:p>
    <w:p w:rsidR="00571C88" w:rsidRDefault="00571C88" w:rsidP="00571C88">
      <w:pPr>
        <w:pStyle w:val="Titre1"/>
      </w:pPr>
      <w:r>
        <w:t>Conclusion :</w:t>
      </w:r>
    </w:p>
    <w:p w:rsidR="00C76B59" w:rsidRPr="00AD749F" w:rsidRDefault="00571C88" w:rsidP="00571C88">
      <w:pPr>
        <w:pStyle w:val="Paragraphedeliste"/>
        <w:numPr>
          <w:ilvl w:val="0"/>
          <w:numId w:val="1"/>
        </w:numPr>
        <w:rPr>
          <w:b/>
          <w:bCs/>
        </w:rPr>
      </w:pPr>
      <w:r w:rsidRPr="00AD749F">
        <w:rPr>
          <w:b/>
          <w:bCs/>
        </w:rPr>
        <w:t>ISA :</w:t>
      </w:r>
    </w:p>
    <w:p w:rsidR="00571C88" w:rsidRDefault="00571C88" w:rsidP="00571C88">
      <w:pPr>
        <w:pStyle w:val="Paragraphedeliste"/>
        <w:numPr>
          <w:ilvl w:val="1"/>
          <w:numId w:val="1"/>
        </w:numPr>
      </w:pPr>
      <w:r>
        <w:t>Urgence diagnostique et thérapeutique</w:t>
      </w:r>
    </w:p>
    <w:p w:rsidR="00571C88" w:rsidRDefault="00571C88" w:rsidP="00571C88">
      <w:pPr>
        <w:pStyle w:val="Paragraphedeliste"/>
        <w:numPr>
          <w:ilvl w:val="1"/>
          <w:numId w:val="1"/>
        </w:numPr>
      </w:pPr>
      <w:r>
        <w:t>Clinique bruyante mais peu spécifique</w:t>
      </w:r>
    </w:p>
    <w:p w:rsidR="00571C88" w:rsidRDefault="00571C88" w:rsidP="00571C88">
      <w:pPr>
        <w:pStyle w:val="Paragraphedeliste"/>
        <w:numPr>
          <w:ilvl w:val="0"/>
          <w:numId w:val="1"/>
        </w:numPr>
      </w:pPr>
      <w:r>
        <w:t xml:space="preserve">Ne pas attendre le résultat de l’enquête étiologique pour mettre en route le traitement symptomatique (hydrocortisone, </w:t>
      </w:r>
      <w:proofErr w:type="spellStart"/>
      <w:r>
        <w:t>fluorocortisone</w:t>
      </w:r>
      <w:proofErr w:type="spellEnd"/>
      <w:r>
        <w:t>, supplémentation sodée)</w:t>
      </w:r>
    </w:p>
    <w:p w:rsidR="00571C88" w:rsidRDefault="00571C88" w:rsidP="00571C88">
      <w:pPr>
        <w:pStyle w:val="Paragraphedeliste"/>
        <w:numPr>
          <w:ilvl w:val="0"/>
          <w:numId w:val="1"/>
        </w:numPr>
      </w:pPr>
      <w:r>
        <w:t xml:space="preserve">Quelle que soit l’étiologie de l’insuffisance surrénalienne, le traitement es substitutif </w:t>
      </w:r>
      <w:r w:rsidR="00C6678B">
        <w:t xml:space="preserve">(glucocorticoïdes +/- </w:t>
      </w:r>
      <w:proofErr w:type="spellStart"/>
      <w:r w:rsidR="00C6678B">
        <w:t>minéralocorticoïdes</w:t>
      </w:r>
      <w:proofErr w:type="spellEnd"/>
      <w:r w:rsidR="00C6678B">
        <w:t xml:space="preserve"> +/- supplémentation sodée)</w:t>
      </w:r>
    </w:p>
    <w:p w:rsidR="00EB5494" w:rsidRDefault="00EB5494" w:rsidP="00EB5494"/>
    <w:p w:rsidR="00C76B59" w:rsidRPr="00954A80" w:rsidRDefault="00C76B59" w:rsidP="00954A80"/>
    <w:sectPr w:rsidR="00C76B59" w:rsidRPr="00954A80">
      <w:headerReference w:type="default" r:id="rId7"/>
      <w:footerReference w:type="even" r:id="rId8"/>
      <w:footerReference w:type="default" r:id="rId9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A82277" w:rsidRDefault="00A82277" w:rsidP="009117CB">
      <w:pPr>
        <w:spacing w:before="0" w:after="0" w:line="240" w:lineRule="auto"/>
      </w:pPr>
      <w:r>
        <w:separator/>
      </w:r>
    </w:p>
  </w:endnote>
  <w:endnote w:type="continuationSeparator" w:id="0">
    <w:p w:rsidR="00A82277" w:rsidRDefault="00A82277" w:rsidP="009117CB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French Script MT">
    <w:panose1 w:val="03020402040607040605"/>
    <w:charset w:val="00"/>
    <w:family w:val="script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-991866079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54A80" w:rsidRDefault="00954A80" w:rsidP="00D11BE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sdt>
    <w:sdtPr>
      <w:rPr>
        <w:rStyle w:val="Numrodepage"/>
      </w:rPr>
      <w:id w:val="943187246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117CB" w:rsidRDefault="009117CB" w:rsidP="00D11BE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end"/>
        </w:r>
      </w:p>
    </w:sdtContent>
  </w:sdt>
  <w:p w:rsidR="009117CB" w:rsidRDefault="009117CB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Numrodepage"/>
      </w:rPr>
      <w:id w:val="1559745918"/>
      <w:docPartObj>
        <w:docPartGallery w:val="Page Numbers (Bottom of Page)"/>
        <w:docPartUnique/>
      </w:docPartObj>
    </w:sdtPr>
    <w:sdtEndPr>
      <w:rPr>
        <w:rStyle w:val="Numrodepage"/>
      </w:rPr>
    </w:sdtEndPr>
    <w:sdtContent>
      <w:p w:rsidR="00954A80" w:rsidRDefault="00954A80" w:rsidP="00D11BE9">
        <w:pPr>
          <w:pStyle w:val="Pieddepage"/>
          <w:framePr w:wrap="none" w:vAnchor="text" w:hAnchor="margin" w:xAlign="center" w:y="1"/>
          <w:rPr>
            <w:rStyle w:val="Numrodepage"/>
          </w:rPr>
        </w:pPr>
        <w:r>
          <w:rPr>
            <w:rStyle w:val="Numrodepage"/>
          </w:rPr>
          <w:t xml:space="preserve">Page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PAGE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  <w:r>
          <w:rPr>
            <w:rStyle w:val="Numrodepage"/>
          </w:rPr>
          <w:t xml:space="preserve"> sur </w:t>
        </w:r>
        <w:r>
          <w:rPr>
            <w:rStyle w:val="Numrodepage"/>
          </w:rPr>
          <w:fldChar w:fldCharType="begin"/>
        </w:r>
        <w:r>
          <w:rPr>
            <w:rStyle w:val="Numrodepage"/>
          </w:rPr>
          <w:instrText xml:space="preserve"> NUMPAGES </w:instrText>
        </w:r>
        <w:r>
          <w:rPr>
            <w:rStyle w:val="Numrodepage"/>
          </w:rPr>
          <w:fldChar w:fldCharType="separate"/>
        </w:r>
        <w:r>
          <w:rPr>
            <w:rStyle w:val="Numrodepage"/>
            <w:noProof/>
          </w:rPr>
          <w:t>1</w:t>
        </w:r>
        <w:r>
          <w:rPr>
            <w:rStyle w:val="Numrodepage"/>
          </w:rPr>
          <w:fldChar w:fldCharType="end"/>
        </w:r>
      </w:p>
    </w:sdtContent>
  </w:sdt>
  <w:p w:rsidR="009117CB" w:rsidRDefault="009117CB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A82277" w:rsidRDefault="00A82277" w:rsidP="009117CB">
      <w:pPr>
        <w:spacing w:before="0" w:after="0" w:line="240" w:lineRule="auto"/>
      </w:pPr>
      <w:r>
        <w:separator/>
      </w:r>
    </w:p>
  </w:footnote>
  <w:footnote w:type="continuationSeparator" w:id="0">
    <w:p w:rsidR="00A82277" w:rsidRDefault="00A82277" w:rsidP="009117CB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9117CB" w:rsidRDefault="009117CB">
    <w:pPr>
      <w:pStyle w:val="En-tte"/>
    </w:pPr>
    <w:r>
      <w:rPr>
        <w:lang w:val=""/>
      </w:rPr>
      <w:t>03 Mars 2025</w:t>
    </w:r>
    <w:r>
      <w:rPr>
        <w:lang w:val=""/>
      </w:rPr>
      <w:tab/>
    </w:r>
    <w:r>
      <w:rPr>
        <w:lang w:val=""/>
      </w:rPr>
      <w:tab/>
      <w:t>Prise de note : Johary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EC64E7"/>
    <w:multiLevelType w:val="hybridMultilevel"/>
    <w:tmpl w:val="EA2EA71C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C693A15"/>
    <w:multiLevelType w:val="hybridMultilevel"/>
    <w:tmpl w:val="6AC0AC2E"/>
    <w:lvl w:ilvl="0" w:tplc="FFFFFFFF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73255BB"/>
    <w:multiLevelType w:val="hybridMultilevel"/>
    <w:tmpl w:val="C13CBF92"/>
    <w:lvl w:ilvl="0" w:tplc="FFFFFFFF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7F27657"/>
    <w:multiLevelType w:val="hybridMultilevel"/>
    <w:tmpl w:val="CD84B98C"/>
    <w:lvl w:ilvl="0" w:tplc="FFFFFFFF">
      <w:start w:val="3"/>
      <w:numFmt w:val="bullet"/>
      <w:lvlText w:val=""/>
      <w:lvlJc w:val="left"/>
      <w:pPr>
        <w:ind w:left="720" w:hanging="360"/>
      </w:pPr>
      <w:rPr>
        <w:rFonts w:ascii="Wingdings" w:eastAsiaTheme="minorEastAsia" w:hAnsi="Wingdings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CA93D36"/>
    <w:multiLevelType w:val="hybridMultilevel"/>
    <w:tmpl w:val="4418B2D2"/>
    <w:lvl w:ilvl="0" w:tplc="FFFFFFFF">
      <w:start w:val="3"/>
      <w:numFmt w:val="bullet"/>
      <w:lvlText w:val="-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33605722">
    <w:abstractNumId w:val="4"/>
  </w:num>
  <w:num w:numId="2" w16cid:durableId="902370624">
    <w:abstractNumId w:val="3"/>
  </w:num>
  <w:num w:numId="3" w16cid:durableId="1328559747">
    <w:abstractNumId w:val="0"/>
  </w:num>
  <w:num w:numId="4" w16cid:durableId="1938708433">
    <w:abstractNumId w:val="1"/>
  </w:num>
  <w:num w:numId="5" w16cid:durableId="5538596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3"/>
  <w:proofState w:spelling="clean"/>
  <w:attachedTemplate r:id="rId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7CB"/>
    <w:rsid w:val="00016DEB"/>
    <w:rsid w:val="00045C87"/>
    <w:rsid w:val="00057A43"/>
    <w:rsid w:val="000A11F7"/>
    <w:rsid w:val="00117ABA"/>
    <w:rsid w:val="00127A34"/>
    <w:rsid w:val="00146E21"/>
    <w:rsid w:val="00150868"/>
    <w:rsid w:val="0015089A"/>
    <w:rsid w:val="00151602"/>
    <w:rsid w:val="00196796"/>
    <w:rsid w:val="001A64F5"/>
    <w:rsid w:val="001C7F6D"/>
    <w:rsid w:val="001D66A9"/>
    <w:rsid w:val="001E7E81"/>
    <w:rsid w:val="0021201C"/>
    <w:rsid w:val="002173CB"/>
    <w:rsid w:val="002227D3"/>
    <w:rsid w:val="00240FFF"/>
    <w:rsid w:val="00254EC0"/>
    <w:rsid w:val="00263DE7"/>
    <w:rsid w:val="00276AA7"/>
    <w:rsid w:val="002A6734"/>
    <w:rsid w:val="002A7654"/>
    <w:rsid w:val="00316435"/>
    <w:rsid w:val="00320DBC"/>
    <w:rsid w:val="0037293E"/>
    <w:rsid w:val="003A086E"/>
    <w:rsid w:val="003B5C9F"/>
    <w:rsid w:val="003D38C1"/>
    <w:rsid w:val="003D748C"/>
    <w:rsid w:val="003F38C3"/>
    <w:rsid w:val="00402814"/>
    <w:rsid w:val="0041068D"/>
    <w:rsid w:val="0042457B"/>
    <w:rsid w:val="004328DA"/>
    <w:rsid w:val="00477C73"/>
    <w:rsid w:val="00484CDE"/>
    <w:rsid w:val="00485109"/>
    <w:rsid w:val="004B4247"/>
    <w:rsid w:val="0050192D"/>
    <w:rsid w:val="00505FE0"/>
    <w:rsid w:val="0051429C"/>
    <w:rsid w:val="005324B0"/>
    <w:rsid w:val="00571C88"/>
    <w:rsid w:val="00577573"/>
    <w:rsid w:val="00596324"/>
    <w:rsid w:val="005F5B1B"/>
    <w:rsid w:val="005F5BD7"/>
    <w:rsid w:val="005F66AB"/>
    <w:rsid w:val="00607346"/>
    <w:rsid w:val="00620B83"/>
    <w:rsid w:val="00637CCA"/>
    <w:rsid w:val="00656AB8"/>
    <w:rsid w:val="006770F3"/>
    <w:rsid w:val="006C3C59"/>
    <w:rsid w:val="006C7485"/>
    <w:rsid w:val="0074742A"/>
    <w:rsid w:val="00762E82"/>
    <w:rsid w:val="007A6178"/>
    <w:rsid w:val="007B0E43"/>
    <w:rsid w:val="007B5142"/>
    <w:rsid w:val="007C69D9"/>
    <w:rsid w:val="0082136D"/>
    <w:rsid w:val="00852DF0"/>
    <w:rsid w:val="0089071B"/>
    <w:rsid w:val="0089766E"/>
    <w:rsid w:val="008A186E"/>
    <w:rsid w:val="008C4D9E"/>
    <w:rsid w:val="00911179"/>
    <w:rsid w:val="009117CB"/>
    <w:rsid w:val="00932DCA"/>
    <w:rsid w:val="00954A80"/>
    <w:rsid w:val="00956ED0"/>
    <w:rsid w:val="009B5C50"/>
    <w:rsid w:val="009C1F1C"/>
    <w:rsid w:val="009D2482"/>
    <w:rsid w:val="009E48A4"/>
    <w:rsid w:val="009E6F5A"/>
    <w:rsid w:val="009F0590"/>
    <w:rsid w:val="00A14961"/>
    <w:rsid w:val="00A15F22"/>
    <w:rsid w:val="00A7405C"/>
    <w:rsid w:val="00A82277"/>
    <w:rsid w:val="00AC6E7E"/>
    <w:rsid w:val="00AD749F"/>
    <w:rsid w:val="00B031B0"/>
    <w:rsid w:val="00B2761D"/>
    <w:rsid w:val="00B55DAF"/>
    <w:rsid w:val="00B7070B"/>
    <w:rsid w:val="00BB15A2"/>
    <w:rsid w:val="00BD3FA6"/>
    <w:rsid w:val="00BF7C8E"/>
    <w:rsid w:val="00C02F96"/>
    <w:rsid w:val="00C37AC1"/>
    <w:rsid w:val="00C44A3E"/>
    <w:rsid w:val="00C55E88"/>
    <w:rsid w:val="00C61A44"/>
    <w:rsid w:val="00C6678B"/>
    <w:rsid w:val="00C769BB"/>
    <w:rsid w:val="00C76B59"/>
    <w:rsid w:val="00CB3462"/>
    <w:rsid w:val="00CB499F"/>
    <w:rsid w:val="00CB5A97"/>
    <w:rsid w:val="00CC6DDB"/>
    <w:rsid w:val="00D0283E"/>
    <w:rsid w:val="00D03300"/>
    <w:rsid w:val="00D2583E"/>
    <w:rsid w:val="00D30977"/>
    <w:rsid w:val="00D6406D"/>
    <w:rsid w:val="00D9096C"/>
    <w:rsid w:val="00DB24A5"/>
    <w:rsid w:val="00DB614C"/>
    <w:rsid w:val="00DF3A6B"/>
    <w:rsid w:val="00DF69D8"/>
    <w:rsid w:val="00E07958"/>
    <w:rsid w:val="00E142C3"/>
    <w:rsid w:val="00E24467"/>
    <w:rsid w:val="00E26266"/>
    <w:rsid w:val="00E44D06"/>
    <w:rsid w:val="00E63A52"/>
    <w:rsid w:val="00E65CC0"/>
    <w:rsid w:val="00E768E7"/>
    <w:rsid w:val="00EB2F02"/>
    <w:rsid w:val="00EB33AB"/>
    <w:rsid w:val="00EB5494"/>
    <w:rsid w:val="00EE2CEC"/>
    <w:rsid w:val="00EE3CAE"/>
    <w:rsid w:val="00F22E81"/>
    <w:rsid w:val="00F407AB"/>
    <w:rsid w:val="00F53664"/>
    <w:rsid w:val="00F67574"/>
    <w:rsid w:val="00F77AA6"/>
    <w:rsid w:val="00F9135E"/>
    <w:rsid w:val="00FC30DE"/>
    <w:rsid w:val="00FC57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252D6D"/>
  <w15:chartTrackingRefBased/>
  <w15:docId w15:val="{65F27CF3-B7A3-5B43-BAA2-641C96CC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fr-FR" w:eastAsia="en-U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9071B"/>
  </w:style>
  <w:style w:type="paragraph" w:styleId="Titre1">
    <w:name w:val="heading 1"/>
    <w:basedOn w:val="Normal"/>
    <w:next w:val="Normal"/>
    <w:link w:val="Titre1Car"/>
    <w:uiPriority w:val="9"/>
    <w:qFormat/>
    <w:rsid w:val="0089071B"/>
    <w:pPr>
      <w:pBdr>
        <w:top w:val="single" w:sz="24" w:space="0" w:color="7030A0" w:themeColor="accent1"/>
        <w:left w:val="single" w:sz="24" w:space="0" w:color="7030A0" w:themeColor="accent1"/>
        <w:bottom w:val="single" w:sz="24" w:space="0" w:color="7030A0" w:themeColor="accent1"/>
        <w:right w:val="single" w:sz="24" w:space="0" w:color="7030A0" w:themeColor="accent1"/>
      </w:pBdr>
      <w:shd w:val="clear" w:color="auto" w:fill="7030A0" w:themeFill="accent1"/>
      <w:spacing w:after="0"/>
      <w:outlineLvl w:val="0"/>
    </w:pPr>
    <w:rPr>
      <w:b/>
      <w:caps/>
      <w:color w:val="FFFFFF" w:themeColor="background1"/>
      <w:spacing w:val="15"/>
      <w:sz w:val="22"/>
      <w:szCs w:val="22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89071B"/>
    <w:pPr>
      <w:pBdr>
        <w:top w:val="single" w:sz="24" w:space="0" w:color="E2D0F1" w:themeColor="accent1" w:themeTint="33"/>
        <w:left w:val="single" w:sz="24" w:space="0" w:color="E2D0F1" w:themeColor="accent1" w:themeTint="33"/>
        <w:bottom w:val="single" w:sz="24" w:space="0" w:color="E2D0F1" w:themeColor="accent1" w:themeTint="33"/>
        <w:right w:val="single" w:sz="24" w:space="0" w:color="E2D0F1" w:themeColor="accent1" w:themeTint="33"/>
      </w:pBdr>
      <w:shd w:val="clear" w:color="auto" w:fill="E2D0F1" w:themeFill="accent1" w:themeFillTint="33"/>
      <w:spacing w:after="0"/>
      <w:outlineLvl w:val="1"/>
    </w:pPr>
    <w:rPr>
      <w:rFonts w:ascii="Cambria" w:hAnsi="Cambria"/>
      <w:b/>
      <w:color w:val="000000" w:themeColor="text1"/>
      <w:spacing w:val="15"/>
      <w:sz w:val="2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89071B"/>
    <w:pPr>
      <w:pBdr>
        <w:top w:val="single" w:sz="6" w:space="2" w:color="7030A0" w:themeColor="accent1"/>
        <w:left w:val="single" w:sz="6" w:space="4" w:color="7030A0" w:themeColor="accent1"/>
        <w:right w:val="single" w:sz="6" w:space="4" w:color="7030A0" w:themeColor="accent1"/>
      </w:pBdr>
      <w:spacing w:before="300" w:after="0"/>
      <w:outlineLvl w:val="2"/>
    </w:pPr>
    <w:rPr>
      <w:b/>
      <w:color w:val="7030A0" w:themeColor="accent1"/>
      <w:spacing w:val="15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89071B"/>
    <w:pPr>
      <w:pBdr>
        <w:top w:val="dotted" w:sz="6" w:space="2" w:color="7030A0" w:themeColor="accent1"/>
        <w:left w:val="dotted" w:sz="6" w:space="4" w:color="7030A0" w:themeColor="accent1"/>
        <w:right w:val="dotted" w:sz="6" w:space="4" w:color="7030A0" w:themeColor="accent1"/>
      </w:pBdr>
      <w:spacing w:before="200" w:after="0"/>
      <w:outlineLvl w:val="3"/>
    </w:pPr>
    <w:rPr>
      <w:b/>
      <w:color w:val="532477" w:themeColor="accent1" w:themeShade="BF"/>
      <w:spacing w:val="10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89071B"/>
    <w:pPr>
      <w:pBdr>
        <w:left w:val="single" w:sz="4" w:space="4" w:color="7030A0" w:themeColor="accent1"/>
        <w:bottom w:val="single" w:sz="4" w:space="1" w:color="7030A0" w:themeColor="accent1"/>
        <w:right w:val="single" w:sz="4" w:space="4" w:color="7030A0" w:themeColor="accent1"/>
      </w:pBdr>
      <w:spacing w:before="200" w:after="0"/>
      <w:outlineLvl w:val="4"/>
    </w:pPr>
    <w:rPr>
      <w:b/>
      <w:smallCaps/>
      <w:color w:val="63A537" w:themeColor="accent2"/>
      <w:spacing w:val="10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89071B"/>
    <w:pPr>
      <w:pBdr>
        <w:bottom w:val="dotted" w:sz="6" w:space="1" w:color="7030A0" w:themeColor="accent1"/>
      </w:pBdr>
      <w:spacing w:before="200" w:after="0"/>
      <w:outlineLvl w:val="5"/>
    </w:pPr>
    <w:rPr>
      <w:rFonts w:ascii="French Script MT" w:hAnsi="French Script MT"/>
      <w:color w:val="532477" w:themeColor="accent1" w:themeShade="BF"/>
      <w:spacing w:val="10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89071B"/>
    <w:pPr>
      <w:spacing w:before="200" w:after="0"/>
      <w:outlineLvl w:val="6"/>
    </w:pPr>
    <w:rPr>
      <w:caps/>
      <w:color w:val="532477" w:themeColor="accent1" w:themeShade="BF"/>
      <w:spacing w:val="10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89071B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89071B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89071B"/>
    <w:rPr>
      <w:b/>
      <w:caps/>
      <w:color w:val="FFFFFF" w:themeColor="background1"/>
      <w:spacing w:val="15"/>
      <w:sz w:val="22"/>
      <w:szCs w:val="22"/>
      <w:shd w:val="clear" w:color="auto" w:fill="7030A0" w:themeFill="accent1"/>
    </w:rPr>
  </w:style>
  <w:style w:type="character" w:customStyle="1" w:styleId="Titre2Car">
    <w:name w:val="Titre 2 Car"/>
    <w:basedOn w:val="Policepardfaut"/>
    <w:link w:val="Titre2"/>
    <w:uiPriority w:val="9"/>
    <w:rsid w:val="0089071B"/>
    <w:rPr>
      <w:rFonts w:ascii="Cambria" w:hAnsi="Cambria"/>
      <w:b/>
      <w:color w:val="000000" w:themeColor="text1"/>
      <w:spacing w:val="15"/>
      <w:sz w:val="22"/>
      <w:shd w:val="clear" w:color="auto" w:fill="E2D0F1" w:themeFill="accent1" w:themeFillTint="33"/>
    </w:rPr>
  </w:style>
  <w:style w:type="character" w:customStyle="1" w:styleId="Titre3Car">
    <w:name w:val="Titre 3 Car"/>
    <w:basedOn w:val="Policepardfaut"/>
    <w:link w:val="Titre3"/>
    <w:uiPriority w:val="9"/>
    <w:rsid w:val="0089071B"/>
    <w:rPr>
      <w:b/>
      <w:color w:val="7030A0" w:themeColor="accent1"/>
      <w:spacing w:val="15"/>
    </w:rPr>
  </w:style>
  <w:style w:type="character" w:customStyle="1" w:styleId="Titre4Car">
    <w:name w:val="Titre 4 Car"/>
    <w:basedOn w:val="Policepardfaut"/>
    <w:link w:val="Titre4"/>
    <w:uiPriority w:val="9"/>
    <w:semiHidden/>
    <w:rsid w:val="0089071B"/>
    <w:rPr>
      <w:b/>
      <w:color w:val="532477" w:themeColor="accent1" w:themeShade="BF"/>
      <w:spacing w:val="10"/>
    </w:rPr>
  </w:style>
  <w:style w:type="character" w:customStyle="1" w:styleId="Titre5Car">
    <w:name w:val="Titre 5 Car"/>
    <w:basedOn w:val="Policepardfaut"/>
    <w:link w:val="Titre5"/>
    <w:uiPriority w:val="9"/>
    <w:semiHidden/>
    <w:rsid w:val="0089071B"/>
    <w:rPr>
      <w:b/>
      <w:smallCaps/>
      <w:color w:val="63A537" w:themeColor="accent2"/>
      <w:spacing w:val="10"/>
    </w:rPr>
  </w:style>
  <w:style w:type="character" w:customStyle="1" w:styleId="Titre6Car">
    <w:name w:val="Titre 6 Car"/>
    <w:basedOn w:val="Policepardfaut"/>
    <w:link w:val="Titre6"/>
    <w:uiPriority w:val="9"/>
    <w:semiHidden/>
    <w:rsid w:val="0089071B"/>
    <w:rPr>
      <w:rFonts w:ascii="French Script MT" w:hAnsi="French Script MT"/>
      <w:color w:val="532477" w:themeColor="accent1" w:themeShade="BF"/>
      <w:spacing w:val="10"/>
    </w:rPr>
  </w:style>
  <w:style w:type="character" w:customStyle="1" w:styleId="Titre7Car">
    <w:name w:val="Titre 7 Car"/>
    <w:basedOn w:val="Policepardfaut"/>
    <w:link w:val="Titre7"/>
    <w:uiPriority w:val="9"/>
    <w:semiHidden/>
    <w:rsid w:val="0089071B"/>
    <w:rPr>
      <w:caps/>
      <w:color w:val="532477" w:themeColor="accent1" w:themeShade="BF"/>
      <w:spacing w:val="10"/>
    </w:rPr>
  </w:style>
  <w:style w:type="character" w:customStyle="1" w:styleId="Titre8Car">
    <w:name w:val="Titre 8 Car"/>
    <w:basedOn w:val="Policepardfaut"/>
    <w:link w:val="Titre8"/>
    <w:uiPriority w:val="9"/>
    <w:semiHidden/>
    <w:rsid w:val="0089071B"/>
    <w:rPr>
      <w:caps/>
      <w:spacing w:val="10"/>
      <w:sz w:val="18"/>
      <w:szCs w:val="18"/>
    </w:rPr>
  </w:style>
  <w:style w:type="character" w:customStyle="1" w:styleId="Titre9Car">
    <w:name w:val="Titre 9 Car"/>
    <w:basedOn w:val="Policepardfaut"/>
    <w:link w:val="Titre9"/>
    <w:uiPriority w:val="9"/>
    <w:semiHidden/>
    <w:rsid w:val="0089071B"/>
    <w:rPr>
      <w:i/>
      <w:iCs/>
      <w:caps/>
      <w:spacing w:val="10"/>
      <w:sz w:val="18"/>
      <w:szCs w:val="18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89071B"/>
    <w:rPr>
      <w:b/>
      <w:bCs/>
      <w:color w:val="532477" w:themeColor="accent1" w:themeShade="BF"/>
      <w:sz w:val="16"/>
      <w:szCs w:val="16"/>
    </w:rPr>
  </w:style>
  <w:style w:type="paragraph" w:styleId="Titre">
    <w:name w:val="Title"/>
    <w:basedOn w:val="Normal"/>
    <w:next w:val="Normal"/>
    <w:link w:val="TitreCar"/>
    <w:uiPriority w:val="10"/>
    <w:qFormat/>
    <w:rsid w:val="0089071B"/>
    <w:pPr>
      <w:spacing w:before="0" w:after="0"/>
      <w:jc w:val="center"/>
    </w:pPr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character" w:customStyle="1" w:styleId="TitreCar">
    <w:name w:val="Titre Car"/>
    <w:basedOn w:val="Policepardfaut"/>
    <w:link w:val="Titre"/>
    <w:uiPriority w:val="10"/>
    <w:rsid w:val="0089071B"/>
    <w:rPr>
      <w:rFonts w:ascii="Book Antiqua" w:eastAsiaTheme="majorEastAsia" w:hAnsi="Book Antiqua" w:cstheme="majorBidi"/>
      <w:b/>
      <w:caps/>
      <w:color w:val="FF0000"/>
      <w:spacing w:val="10"/>
      <w:sz w:val="36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89071B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ous-titreCar">
    <w:name w:val="Sous-titre Car"/>
    <w:basedOn w:val="Policepardfaut"/>
    <w:link w:val="Sous-titre"/>
    <w:uiPriority w:val="11"/>
    <w:rsid w:val="0089071B"/>
    <w:rPr>
      <w:caps/>
      <w:color w:val="595959" w:themeColor="text1" w:themeTint="A6"/>
      <w:spacing w:val="10"/>
      <w:sz w:val="21"/>
      <w:szCs w:val="21"/>
    </w:rPr>
  </w:style>
  <w:style w:type="character" w:styleId="lev">
    <w:name w:val="Strong"/>
    <w:uiPriority w:val="22"/>
    <w:qFormat/>
    <w:rsid w:val="0089071B"/>
    <w:rPr>
      <w:b/>
      <w:bCs/>
    </w:rPr>
  </w:style>
  <w:style w:type="character" w:styleId="Accentuation">
    <w:name w:val="Emphasis"/>
    <w:uiPriority w:val="20"/>
    <w:qFormat/>
    <w:rsid w:val="0089071B"/>
    <w:rPr>
      <w:caps/>
      <w:color w:val="37184F" w:themeColor="accent1" w:themeShade="7F"/>
      <w:spacing w:val="5"/>
    </w:rPr>
  </w:style>
  <w:style w:type="paragraph" w:styleId="Sansinterligne">
    <w:name w:val="No Spacing"/>
    <w:uiPriority w:val="1"/>
    <w:qFormat/>
    <w:rsid w:val="0089071B"/>
    <w:pPr>
      <w:spacing w:after="0" w:line="240" w:lineRule="auto"/>
    </w:pPr>
    <w:rPr>
      <w:rFonts w:ascii="French Script MT" w:hAnsi="French Script MT"/>
    </w:rPr>
  </w:style>
  <w:style w:type="paragraph" w:styleId="Citation">
    <w:name w:val="Quote"/>
    <w:basedOn w:val="Normal"/>
    <w:next w:val="Normal"/>
    <w:link w:val="CitationCar"/>
    <w:uiPriority w:val="29"/>
    <w:qFormat/>
    <w:rsid w:val="0089071B"/>
    <w:pPr>
      <w:shd w:val="solid" w:color="FFFF00" w:fill="auto"/>
    </w:pPr>
    <w:rPr>
      <w:rFonts w:ascii="French Script MT" w:hAnsi="French Script MT"/>
      <w:b/>
      <w:iCs/>
      <w:sz w:val="24"/>
      <w:szCs w:val="24"/>
    </w:rPr>
  </w:style>
  <w:style w:type="character" w:customStyle="1" w:styleId="CitationCar">
    <w:name w:val="Citation Car"/>
    <w:basedOn w:val="Policepardfaut"/>
    <w:link w:val="Citation"/>
    <w:uiPriority w:val="29"/>
    <w:rsid w:val="0089071B"/>
    <w:rPr>
      <w:rFonts w:ascii="French Script MT" w:hAnsi="French Script MT"/>
      <w:b/>
      <w:iCs/>
      <w:sz w:val="24"/>
      <w:szCs w:val="24"/>
      <w:shd w:val="solid" w:color="FFFF00" w:fill="auto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89071B"/>
    <w:pPr>
      <w:spacing w:before="240" w:after="240" w:line="240" w:lineRule="auto"/>
      <w:ind w:left="1080" w:right="1080"/>
      <w:jc w:val="center"/>
    </w:pPr>
    <w:rPr>
      <w:color w:val="7030A0" w:themeColor="accent1"/>
      <w:sz w:val="24"/>
      <w:szCs w:val="24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89071B"/>
    <w:rPr>
      <w:color w:val="7030A0" w:themeColor="accent1"/>
      <w:sz w:val="24"/>
      <w:szCs w:val="24"/>
    </w:rPr>
  </w:style>
  <w:style w:type="character" w:styleId="Accentuationlgre">
    <w:name w:val="Subtle Emphasis"/>
    <w:uiPriority w:val="19"/>
    <w:qFormat/>
    <w:rsid w:val="0089071B"/>
    <w:rPr>
      <w:i/>
      <w:iCs/>
      <w:color w:val="37184F" w:themeColor="accent1" w:themeShade="7F"/>
    </w:rPr>
  </w:style>
  <w:style w:type="character" w:styleId="Accentuationintense">
    <w:name w:val="Intense Emphasis"/>
    <w:uiPriority w:val="21"/>
    <w:qFormat/>
    <w:rsid w:val="0089071B"/>
    <w:rPr>
      <w:b/>
      <w:bCs/>
      <w:caps/>
      <w:color w:val="37184F" w:themeColor="accent1" w:themeShade="7F"/>
      <w:spacing w:val="10"/>
    </w:rPr>
  </w:style>
  <w:style w:type="character" w:styleId="Rfrencelgre">
    <w:name w:val="Subtle Reference"/>
    <w:uiPriority w:val="31"/>
    <w:qFormat/>
    <w:rsid w:val="0089071B"/>
    <w:rPr>
      <w:b/>
      <w:bCs/>
      <w:color w:val="7030A0" w:themeColor="accent1"/>
    </w:rPr>
  </w:style>
  <w:style w:type="character" w:styleId="Rfrenceintense">
    <w:name w:val="Intense Reference"/>
    <w:uiPriority w:val="32"/>
    <w:qFormat/>
    <w:rsid w:val="0089071B"/>
    <w:rPr>
      <w:b/>
      <w:bCs/>
      <w:i/>
      <w:iCs/>
      <w:caps/>
      <w:color w:val="7030A0" w:themeColor="accent1"/>
    </w:rPr>
  </w:style>
  <w:style w:type="character" w:styleId="Titredulivre">
    <w:name w:val="Book Title"/>
    <w:uiPriority w:val="33"/>
    <w:qFormat/>
    <w:rsid w:val="0089071B"/>
    <w:rPr>
      <w:b/>
      <w:bCs/>
      <w:i/>
      <w:iCs/>
      <w:spacing w:val="0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89071B"/>
    <w:pPr>
      <w:outlineLvl w:val="9"/>
    </w:pPr>
  </w:style>
  <w:style w:type="paragraph" w:styleId="En-tte">
    <w:name w:val="header"/>
    <w:basedOn w:val="Normal"/>
    <w:link w:val="En-tteCar"/>
    <w:uiPriority w:val="99"/>
    <w:unhideWhenUsed/>
    <w:rsid w:val="009117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117CB"/>
  </w:style>
  <w:style w:type="paragraph" w:styleId="Pieddepage">
    <w:name w:val="footer"/>
    <w:basedOn w:val="Normal"/>
    <w:link w:val="PieddepageCar"/>
    <w:uiPriority w:val="99"/>
    <w:unhideWhenUsed/>
    <w:rsid w:val="009117CB"/>
    <w:pPr>
      <w:tabs>
        <w:tab w:val="center" w:pos="4513"/>
        <w:tab w:val="right" w:pos="9026"/>
      </w:tabs>
      <w:spacing w:before="0"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117CB"/>
  </w:style>
  <w:style w:type="character" w:styleId="Numrodepage">
    <w:name w:val="page number"/>
    <w:basedOn w:val="Policepardfaut"/>
    <w:uiPriority w:val="99"/>
    <w:semiHidden/>
    <w:unhideWhenUsed/>
    <w:rsid w:val="009117CB"/>
  </w:style>
  <w:style w:type="paragraph" w:styleId="Paragraphedeliste">
    <w:name w:val="List Paragraph"/>
    <w:basedOn w:val="Normal"/>
    <w:uiPriority w:val="34"/>
    <w:qFormat/>
    <w:rsid w:val="00954A8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theme" Target="theme/theme1.xml" /><Relationship Id="rId5" Type="http://schemas.openxmlformats.org/officeDocument/2006/relationships/footnotes" Target="footnotes.xml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footer" Target="footer2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Template%20p&#233;diatrie%20et%20urgences%20p&#233;diatriques.dotx" TargetMode="External" /></Relationships>
</file>

<file path=word/theme/theme1.xml><?xml version="1.0" encoding="utf-8"?>
<a:theme xmlns:a="http://schemas.openxmlformats.org/drawingml/2006/main" name="Thème Office">
  <a:themeElements>
    <a:clrScheme name="Personnalisé 8">
      <a:dk1>
        <a:sysClr val="windowText" lastClr="000000"/>
      </a:dk1>
      <a:lt1>
        <a:sysClr val="window" lastClr="FFFFFF"/>
      </a:lt1>
      <a:dk2>
        <a:srgbClr val="455F51"/>
      </a:dk2>
      <a:lt2>
        <a:srgbClr val="E2DFCC"/>
      </a:lt2>
      <a:accent1>
        <a:srgbClr val="7030A0"/>
      </a:accent1>
      <a:accent2>
        <a:srgbClr val="63A537"/>
      </a:accent2>
      <a:accent3>
        <a:srgbClr val="37A76F"/>
      </a:accent3>
      <a:accent4>
        <a:srgbClr val="44C1A3"/>
      </a:accent4>
      <a:accent5>
        <a:srgbClr val="4EB3CF"/>
      </a:accent5>
      <a:accent6>
        <a:srgbClr val="51C3F9"/>
      </a:accent6>
      <a:hlink>
        <a:srgbClr val="EE7B08"/>
      </a:hlink>
      <a:folHlink>
        <a:srgbClr val="977B2D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Template%20pédiatrie%20et%20urgences%20pédiatriques.dotx</Template>
  <TotalTime>94</TotalTime>
  <Pages>4</Pages>
  <Words>1279</Words>
  <Characters>7035</Characters>
  <Application>Microsoft Office Word</Application>
  <DocSecurity>0</DocSecurity>
  <Lines>58</Lines>
  <Paragraphs>16</Paragraphs>
  <ScaleCrop>false</ScaleCrop>
  <Company/>
  <LinksUpToDate>false</LinksUpToDate>
  <CharactersWithSpaces>8298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261348333472</dc:creator>
  <cp:keywords/>
  <dc:description/>
  <cp:lastModifiedBy>261348333472</cp:lastModifiedBy>
  <cp:revision>123</cp:revision>
  <dcterms:created xsi:type="dcterms:W3CDTF">2025-03-04T11:38:00Z</dcterms:created>
  <dcterms:modified xsi:type="dcterms:W3CDTF">2025-03-24T10:30:00Z</dcterms:modified>
</cp:coreProperties>
</file>