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2A88" w:rsidRDefault="00AC4A6F" w:rsidP="00975737">
      <w:pPr>
        <w:pStyle w:val="Titre"/>
        <w:rPr>
          <w:lang w:val=""/>
        </w:rPr>
      </w:pPr>
      <w:r>
        <w:rPr>
          <w:lang w:val=""/>
        </w:rPr>
        <w:t xml:space="preserve">Hypoglycémie du nouveau-né, nourrisson et de l'enfant (hors diabète) </w:t>
      </w:r>
    </w:p>
    <w:p w:rsidR="00975737" w:rsidRDefault="00AC4A6F" w:rsidP="00C27840">
      <w:pPr>
        <w:jc w:val="right"/>
        <w:rPr>
          <w:lang w:val=""/>
        </w:rPr>
      </w:pPr>
      <w:r>
        <w:rPr>
          <w:lang w:val=""/>
        </w:rPr>
        <w:t xml:space="preserve">Pr </w:t>
      </w:r>
      <w:r w:rsidR="00B376E1">
        <w:rPr>
          <w:lang w:val=""/>
        </w:rPr>
        <w:t>ROBINSON</w:t>
      </w:r>
      <w:r w:rsidR="00C27840">
        <w:rPr>
          <w:lang w:val=""/>
        </w:rPr>
        <w:t xml:space="preserve"> </w:t>
      </w:r>
      <w:r w:rsidR="00B376E1">
        <w:rPr>
          <w:lang w:val=""/>
        </w:rPr>
        <w:t>Annick L.</w:t>
      </w:r>
    </w:p>
    <w:p w:rsidR="00975737" w:rsidRDefault="00975737">
      <w:pPr>
        <w:rPr>
          <w:lang w:val=""/>
        </w:rPr>
      </w:pPr>
    </w:p>
    <w:p w:rsidR="00975737" w:rsidRPr="003F49ED" w:rsidRDefault="00B376E1" w:rsidP="003F49ED">
      <w:pPr>
        <w:spacing w:after="0"/>
        <w:rPr>
          <w:b/>
          <w:bCs/>
          <w:i/>
          <w:iCs/>
          <w:lang w:val=""/>
        </w:rPr>
      </w:pPr>
      <w:r w:rsidRPr="003F49ED">
        <w:rPr>
          <w:b/>
          <w:bCs/>
          <w:i/>
          <w:iCs/>
          <w:lang w:val=""/>
        </w:rPr>
        <w:t>Objectifs :</w:t>
      </w:r>
    </w:p>
    <w:p w:rsidR="00975737" w:rsidRDefault="00B376E1" w:rsidP="003F49ED">
      <w:pPr>
        <w:pStyle w:val="Paragraphedeliste"/>
        <w:numPr>
          <w:ilvl w:val="0"/>
          <w:numId w:val="2"/>
        </w:numPr>
        <w:spacing w:before="0"/>
      </w:pPr>
      <w:r>
        <w:t>Expliquer le métabolisme du glucose</w:t>
      </w:r>
    </w:p>
    <w:p w:rsidR="00B376E1" w:rsidRDefault="00B376E1" w:rsidP="00C27840">
      <w:pPr>
        <w:pStyle w:val="Paragraphedeliste"/>
        <w:numPr>
          <w:ilvl w:val="0"/>
          <w:numId w:val="2"/>
        </w:numPr>
      </w:pPr>
      <w:r>
        <w:t>Reconna</w:t>
      </w:r>
      <w:r w:rsidR="003F49ED">
        <w:t>î</w:t>
      </w:r>
      <w:r>
        <w:t xml:space="preserve">tre une hypoglycémie </w:t>
      </w:r>
    </w:p>
    <w:p w:rsidR="00B376E1" w:rsidRDefault="00B376E1" w:rsidP="00C27840">
      <w:pPr>
        <w:pStyle w:val="Paragraphedeliste"/>
        <w:numPr>
          <w:ilvl w:val="0"/>
          <w:numId w:val="2"/>
        </w:numPr>
      </w:pPr>
      <w:r>
        <w:t xml:space="preserve">Instituer le traitement d’urgence </w:t>
      </w:r>
    </w:p>
    <w:p w:rsidR="00B376E1" w:rsidRDefault="00B376E1" w:rsidP="00C27840">
      <w:pPr>
        <w:pStyle w:val="Paragraphedeliste"/>
        <w:numPr>
          <w:ilvl w:val="0"/>
          <w:numId w:val="2"/>
        </w:numPr>
      </w:pPr>
      <w:r>
        <w:t>Rechercher les causes d'une hypoglycémie</w:t>
      </w:r>
    </w:p>
    <w:p w:rsidR="00C27840" w:rsidRDefault="00B376E1" w:rsidP="00FC5001">
      <w:pPr>
        <w:pStyle w:val="Titre1"/>
      </w:pPr>
      <w:r>
        <w:t>Introduction :</w:t>
      </w:r>
    </w:p>
    <w:p w:rsidR="00C27840" w:rsidRDefault="00FC5001" w:rsidP="00C27840">
      <w:pPr>
        <w:pStyle w:val="Paragraphedeliste"/>
        <w:numPr>
          <w:ilvl w:val="0"/>
          <w:numId w:val="1"/>
        </w:numPr>
      </w:pPr>
      <w:r w:rsidRPr="003F49ED">
        <w:rPr>
          <w:b/>
          <w:bCs/>
        </w:rPr>
        <w:t xml:space="preserve">Hypoglycémie : </w:t>
      </w:r>
      <w:r>
        <w:t xml:space="preserve">fréquente en pédiatrie </w:t>
      </w:r>
    </w:p>
    <w:p w:rsidR="00FC5001" w:rsidRDefault="00FC5001" w:rsidP="00C27840">
      <w:pPr>
        <w:pStyle w:val="Paragraphedeliste"/>
        <w:numPr>
          <w:ilvl w:val="0"/>
          <w:numId w:val="1"/>
        </w:numPr>
      </w:pPr>
      <w:r w:rsidRPr="003F49ED">
        <w:rPr>
          <w:b/>
          <w:bCs/>
        </w:rPr>
        <w:t>Risque de séquelles neurologiques</w:t>
      </w:r>
      <w:r>
        <w:t xml:space="preserve"> si hypoglycémie prolongée</w:t>
      </w:r>
    </w:p>
    <w:p w:rsidR="00FC5001" w:rsidRPr="003F49ED" w:rsidRDefault="00FC5001" w:rsidP="00C27840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Risque </w:t>
      </w:r>
      <w:r w:rsidRPr="003F49ED">
        <w:rPr>
          <w:b/>
          <w:bCs/>
        </w:rPr>
        <w:t>encore plus élevée chez les nouveau-nés et les nourrissons</w:t>
      </w:r>
    </w:p>
    <w:p w:rsidR="00FC5001" w:rsidRDefault="00FC5001" w:rsidP="0027521B">
      <w:pPr>
        <w:pStyle w:val="Titre1"/>
      </w:pPr>
      <w:r>
        <w:t>Métabolisme du glucose</w:t>
      </w:r>
      <w:r w:rsidR="0027521B">
        <w:t> :</w:t>
      </w:r>
    </w:p>
    <w:p w:rsidR="00FC5001" w:rsidRDefault="00FC5001" w:rsidP="00FC5001">
      <w:pPr>
        <w:pStyle w:val="Paragraphedeliste"/>
        <w:numPr>
          <w:ilvl w:val="0"/>
          <w:numId w:val="1"/>
        </w:numPr>
      </w:pPr>
      <w:r>
        <w:t xml:space="preserve">Glucose : substrat majeur énergétique </w:t>
      </w:r>
      <w:r w:rsidR="00B961CA">
        <w:t>des cellules</w:t>
      </w:r>
    </w:p>
    <w:p w:rsidR="00B961CA" w:rsidRDefault="00B961CA" w:rsidP="00FC5001">
      <w:pPr>
        <w:pStyle w:val="Paragraphedeliste"/>
        <w:numPr>
          <w:ilvl w:val="0"/>
          <w:numId w:val="1"/>
        </w:numPr>
      </w:pPr>
      <w:r>
        <w:t>Utilisation obligatoire pour :</w:t>
      </w:r>
    </w:p>
    <w:p w:rsidR="00B961CA" w:rsidRDefault="00B961CA" w:rsidP="00B961CA">
      <w:pPr>
        <w:pStyle w:val="Paragraphedeliste"/>
        <w:numPr>
          <w:ilvl w:val="1"/>
          <w:numId w:val="1"/>
        </w:numPr>
      </w:pPr>
      <w:r>
        <w:t>Cellules sanguines</w:t>
      </w:r>
    </w:p>
    <w:p w:rsidR="00B961CA" w:rsidRDefault="00B961CA" w:rsidP="00B961CA">
      <w:pPr>
        <w:pStyle w:val="Paragraphedeliste"/>
        <w:numPr>
          <w:ilvl w:val="1"/>
          <w:numId w:val="1"/>
        </w:numPr>
      </w:pPr>
      <w:r>
        <w:t xml:space="preserve">Moelle osseuse </w:t>
      </w:r>
    </w:p>
    <w:p w:rsidR="00B961CA" w:rsidRDefault="00B961CA" w:rsidP="00B961CA">
      <w:pPr>
        <w:pStyle w:val="Paragraphedeliste"/>
        <w:numPr>
          <w:ilvl w:val="1"/>
          <w:numId w:val="1"/>
        </w:numPr>
      </w:pPr>
      <w:r>
        <w:t xml:space="preserve">Médullaire rénal </w:t>
      </w:r>
    </w:p>
    <w:p w:rsidR="00B961CA" w:rsidRDefault="00B961CA" w:rsidP="00B961CA">
      <w:pPr>
        <w:pStyle w:val="Paragraphedeliste"/>
        <w:numPr>
          <w:ilvl w:val="1"/>
          <w:numId w:val="1"/>
        </w:numPr>
      </w:pPr>
      <w:r>
        <w:t xml:space="preserve">Nerfs périphériques et SNC </w:t>
      </w:r>
    </w:p>
    <w:p w:rsidR="00B961CA" w:rsidRDefault="00B961CA" w:rsidP="00B961CA">
      <w:pPr>
        <w:pStyle w:val="Paragraphedeliste"/>
        <w:numPr>
          <w:ilvl w:val="0"/>
          <w:numId w:val="1"/>
        </w:numPr>
      </w:pPr>
      <w:r>
        <w:t xml:space="preserve">Muscle, foie utilisent préférentiellement AG et corps cétoniques </w:t>
      </w:r>
    </w:p>
    <w:p w:rsidR="00AD3B7D" w:rsidRPr="00416025" w:rsidRDefault="00AD3B7D" w:rsidP="00416025">
      <w:pPr>
        <w:pStyle w:val="Paragraphedeliste"/>
        <w:numPr>
          <w:ilvl w:val="0"/>
          <w:numId w:val="3"/>
        </w:numPr>
        <w:rPr>
          <w:b/>
          <w:bCs/>
        </w:rPr>
      </w:pPr>
      <w:r w:rsidRPr="00416025">
        <w:rPr>
          <w:b/>
          <w:bCs/>
        </w:rPr>
        <w:t>Glucose entrant dans la circulation :</w:t>
      </w:r>
    </w:p>
    <w:p w:rsidR="00AD3B7D" w:rsidRDefault="001E268E" w:rsidP="00AD3B7D">
      <w:pPr>
        <w:pStyle w:val="Paragraphedeliste"/>
        <w:numPr>
          <w:ilvl w:val="1"/>
          <w:numId w:val="1"/>
        </w:numPr>
      </w:pPr>
      <w:r w:rsidRPr="00416025">
        <w:rPr>
          <w:b/>
          <w:bCs/>
          <w:i/>
          <w:iCs/>
        </w:rPr>
        <w:t>Exogène :</w:t>
      </w:r>
      <w:r>
        <w:t xml:space="preserve"> alimentation </w:t>
      </w:r>
    </w:p>
    <w:p w:rsidR="001E268E" w:rsidRPr="00416025" w:rsidRDefault="001E268E" w:rsidP="00AD3B7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16025">
        <w:rPr>
          <w:b/>
          <w:bCs/>
          <w:i/>
          <w:iCs/>
        </w:rPr>
        <w:t>Endogène :</w:t>
      </w:r>
    </w:p>
    <w:p w:rsidR="001E268E" w:rsidRDefault="001E268E" w:rsidP="001E268E">
      <w:pPr>
        <w:pStyle w:val="Paragraphedeliste"/>
        <w:numPr>
          <w:ilvl w:val="2"/>
          <w:numId w:val="1"/>
        </w:numPr>
      </w:pPr>
      <w:r>
        <w:t>Glycogénolyse</w:t>
      </w:r>
    </w:p>
    <w:p w:rsidR="0005093F" w:rsidRDefault="001E268E" w:rsidP="0005093F">
      <w:pPr>
        <w:pStyle w:val="Paragraphedeliste"/>
        <w:numPr>
          <w:ilvl w:val="2"/>
          <w:numId w:val="1"/>
        </w:numPr>
      </w:pPr>
      <w:proofErr w:type="spellStart"/>
      <w:r>
        <w:t>Néosynthèse</w:t>
      </w:r>
      <w:proofErr w:type="spellEnd"/>
      <w:r>
        <w:t> : acides aminés, lactate, glycérol</w:t>
      </w:r>
    </w:p>
    <w:p w:rsidR="00F067C5" w:rsidRPr="00416025" w:rsidRDefault="009107FD" w:rsidP="00416025">
      <w:pPr>
        <w:pStyle w:val="Paragraphedeliste"/>
        <w:numPr>
          <w:ilvl w:val="0"/>
          <w:numId w:val="4"/>
        </w:numPr>
        <w:rPr>
          <w:b/>
          <w:bCs/>
        </w:rPr>
      </w:pPr>
      <w:r w:rsidRPr="00416025">
        <w:rPr>
          <w:b/>
          <w:bCs/>
        </w:rPr>
        <w:t>Glucose sortant du sang :</w:t>
      </w:r>
    </w:p>
    <w:p w:rsidR="009107FD" w:rsidRDefault="009107FD" w:rsidP="009107FD">
      <w:pPr>
        <w:pStyle w:val="Paragraphedeliste"/>
        <w:numPr>
          <w:ilvl w:val="1"/>
          <w:numId w:val="1"/>
        </w:numPr>
      </w:pPr>
      <w:r>
        <w:t>Glycolyse</w:t>
      </w:r>
    </w:p>
    <w:p w:rsidR="009107FD" w:rsidRDefault="009107FD" w:rsidP="009107FD">
      <w:pPr>
        <w:pStyle w:val="Paragraphedeliste"/>
        <w:numPr>
          <w:ilvl w:val="1"/>
          <w:numId w:val="1"/>
        </w:numPr>
      </w:pPr>
      <w:r>
        <w:t>Glycogénogenèse</w:t>
      </w:r>
    </w:p>
    <w:p w:rsidR="009107FD" w:rsidRDefault="00737C03" w:rsidP="009107FD">
      <w:pPr>
        <w:pStyle w:val="Paragraphedeliste"/>
        <w:numPr>
          <w:ilvl w:val="1"/>
          <w:numId w:val="1"/>
        </w:numPr>
      </w:pPr>
      <w:proofErr w:type="spellStart"/>
      <w:r>
        <w:t>Néosynthèse</w:t>
      </w:r>
      <w:proofErr w:type="spellEnd"/>
      <w:r>
        <w:t xml:space="preserve"> d’acides aminée, glycérol, acides gras, cholestérol </w:t>
      </w:r>
    </w:p>
    <w:p w:rsidR="00237902" w:rsidRDefault="00237902" w:rsidP="00530724">
      <w:pPr>
        <w:pStyle w:val="Titre2"/>
      </w:pPr>
      <w:r>
        <w:t>Origine du glucose circulant :</w:t>
      </w:r>
    </w:p>
    <w:p w:rsidR="00237902" w:rsidRDefault="00237902" w:rsidP="00237902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>À l’état nourri :</w:t>
      </w:r>
      <w:r>
        <w:t xml:space="preserve"> le glucose se repartit entre : </w:t>
      </w:r>
    </w:p>
    <w:p w:rsidR="00237902" w:rsidRDefault="00237902" w:rsidP="00237902">
      <w:pPr>
        <w:pStyle w:val="Paragraphedeliste"/>
        <w:numPr>
          <w:ilvl w:val="1"/>
          <w:numId w:val="1"/>
        </w:numPr>
      </w:pPr>
      <w:r w:rsidRPr="006E7039">
        <w:rPr>
          <w:b/>
          <w:bCs/>
          <w:i/>
          <w:iCs/>
        </w:rPr>
        <w:t>Tissus non insulinodépendants (50%)</w:t>
      </w:r>
      <w:r>
        <w:t xml:space="preserve"> « tissu nerveux »</w:t>
      </w:r>
    </w:p>
    <w:p w:rsidR="00237902" w:rsidRPr="006E7039" w:rsidRDefault="00237902" w:rsidP="0023790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E7039">
        <w:rPr>
          <w:b/>
          <w:bCs/>
          <w:i/>
          <w:iCs/>
        </w:rPr>
        <w:t xml:space="preserve">Tissus insulinodépendants </w:t>
      </w:r>
    </w:p>
    <w:p w:rsidR="00237902" w:rsidRDefault="00237902" w:rsidP="00237902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>Période intermédiaire ou jeûne court :</w:t>
      </w:r>
      <w:r>
        <w:t xml:space="preserve"> 4 – 16 heures</w:t>
      </w:r>
      <w:r w:rsidR="006E7039">
        <w:t xml:space="preserve"> </w:t>
      </w:r>
      <w:r>
        <w:sym w:font="Wingdings" w:char="F0E0"/>
      </w:r>
      <w:r>
        <w:t xml:space="preserve"> glycogénolyse hépatique</w:t>
      </w:r>
      <w:r w:rsidR="006E7039">
        <w:t xml:space="preserve"> </w:t>
      </w:r>
      <w:r>
        <w:sym w:font="Wingdings" w:char="F0E0"/>
      </w:r>
      <w:r>
        <w:t xml:space="preserve"> foie, cerveau, muscles : principaux consommateurs </w:t>
      </w:r>
    </w:p>
    <w:p w:rsidR="00237902" w:rsidRDefault="00237902" w:rsidP="00237902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>Jeune long :</w:t>
      </w:r>
      <w:r w:rsidR="006E7039" w:rsidRPr="006E7039">
        <w:rPr>
          <w:b/>
          <w:bCs/>
        </w:rPr>
        <w:t xml:space="preserve"> </w:t>
      </w:r>
      <w:r>
        <w:sym w:font="Wingdings" w:char="F0E0"/>
      </w:r>
      <w:r>
        <w:t xml:space="preserve"> Néoglucogenèse hépatique (acides aminés des muscles, lactate, lipolyse) ; cétogenèse </w:t>
      </w:r>
      <w:r>
        <w:sym w:font="Wingdings" w:char="F0E0"/>
      </w:r>
      <w:r>
        <w:t xml:space="preserve"> corps </w:t>
      </w:r>
      <w:r w:rsidR="00B51CF8">
        <w:t>cétoniques</w:t>
      </w:r>
      <w:r>
        <w:t> ; réduction de la consommation de glucose de tous les tissus</w:t>
      </w:r>
      <w:r w:rsidR="00B51CF8">
        <w:t> </w:t>
      </w:r>
    </w:p>
    <w:p w:rsidR="00530724" w:rsidRDefault="00530724" w:rsidP="001245FB">
      <w:pPr>
        <w:pStyle w:val="Titre1"/>
      </w:pPr>
      <w:r>
        <w:lastRenderedPageBreak/>
        <w:t xml:space="preserve">Particularités de la régulation de la glycémique chez l’enfant : </w:t>
      </w:r>
    </w:p>
    <w:p w:rsidR="00530724" w:rsidRDefault="00530724" w:rsidP="00530724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>Réserve de glucose sous forme de glycogène +++</w:t>
      </w:r>
      <w:r>
        <w:t xml:space="preserve"> pendant les 2 derniers mois de la grossesse </w:t>
      </w:r>
      <w:r w:rsidR="00ED548C">
        <w:t xml:space="preserve">pour le fœtus </w:t>
      </w:r>
    </w:p>
    <w:p w:rsidR="00ED548C" w:rsidRDefault="00ED548C" w:rsidP="00530724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>Prématuré</w:t>
      </w:r>
      <w:r w:rsidR="006E7039" w:rsidRPr="006E7039">
        <w:rPr>
          <w:b/>
          <w:bCs/>
        </w:rPr>
        <w:t xml:space="preserve"> </w:t>
      </w:r>
      <w:r w:rsidRPr="006E7039">
        <w:rPr>
          <w:b/>
          <w:bCs/>
        </w:rPr>
        <w:sym w:font="Wingdings" w:char="F0E0"/>
      </w:r>
      <w:r>
        <w:t xml:space="preserve"> pas de réserve </w:t>
      </w:r>
    </w:p>
    <w:p w:rsidR="00ED548C" w:rsidRDefault="00ED548C" w:rsidP="00530724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>Section du cordon ombilical = 1</w:t>
      </w:r>
      <w:r w:rsidRPr="006E7039">
        <w:rPr>
          <w:b/>
          <w:bCs/>
          <w:vertAlign w:val="superscript"/>
        </w:rPr>
        <w:t>er</w:t>
      </w:r>
      <w:r w:rsidRPr="006E7039">
        <w:rPr>
          <w:b/>
          <w:bCs/>
        </w:rPr>
        <w:t xml:space="preserve"> jeûne</w:t>
      </w:r>
      <w:r>
        <w:t xml:space="preserve"> alors que l’homéostasie du glucose n’est pas encore optimal</w:t>
      </w:r>
    </w:p>
    <w:p w:rsidR="00ED548C" w:rsidRDefault="00ED548C" w:rsidP="00530724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 xml:space="preserve">Grande consommation de glucose par le cerveau chez le nourrisson </w:t>
      </w:r>
      <w:r w:rsidR="00073130" w:rsidRPr="006E7039">
        <w:rPr>
          <w:b/>
          <w:bCs/>
        </w:rPr>
        <w:t>et le petit enfant</w:t>
      </w:r>
      <w:r w:rsidR="00073130">
        <w:t xml:space="preserve"> (60% de la consommation totale chez l’enfant et 25% chez l’adulte) </w:t>
      </w:r>
    </w:p>
    <w:p w:rsidR="001245FB" w:rsidRDefault="001245FB" w:rsidP="00660987">
      <w:pPr>
        <w:pStyle w:val="Titre1"/>
      </w:pPr>
      <w:r>
        <w:t>Diagnostic positif :</w:t>
      </w:r>
    </w:p>
    <w:p w:rsidR="001245FB" w:rsidRDefault="001245FB" w:rsidP="00660987">
      <w:pPr>
        <w:pStyle w:val="Titre2"/>
      </w:pPr>
      <w:r>
        <w:t>Signes cliniques :</w:t>
      </w:r>
    </w:p>
    <w:p w:rsidR="001245FB" w:rsidRDefault="001245FB" w:rsidP="001245FB">
      <w:pPr>
        <w:pStyle w:val="Paragraphedeliste"/>
        <w:numPr>
          <w:ilvl w:val="0"/>
          <w:numId w:val="1"/>
        </w:numPr>
      </w:pPr>
      <w:r w:rsidRPr="006E7039">
        <w:rPr>
          <w:b/>
          <w:bCs/>
        </w:rPr>
        <w:t xml:space="preserve">Nouveau-né : </w:t>
      </w:r>
      <w:r>
        <w:t xml:space="preserve">0 signes clinique spécifique </w:t>
      </w:r>
    </w:p>
    <w:p w:rsidR="001245FB" w:rsidRDefault="001245FB" w:rsidP="001245FB">
      <w:pPr>
        <w:pStyle w:val="Paragraphedeliste"/>
        <w:numPr>
          <w:ilvl w:val="1"/>
          <w:numId w:val="1"/>
        </w:numPr>
      </w:pPr>
      <w:r w:rsidRPr="006E7039">
        <w:rPr>
          <w:b/>
          <w:bCs/>
          <w:i/>
          <w:iCs/>
        </w:rPr>
        <w:t>Pâleur</w:t>
      </w:r>
      <w:r w:rsidRPr="00C672F7">
        <w:rPr>
          <w:b/>
          <w:bCs/>
        </w:rPr>
        <w:t xml:space="preserve">, </w:t>
      </w:r>
      <w:r>
        <w:t>flush</w:t>
      </w:r>
    </w:p>
    <w:p w:rsidR="001245FB" w:rsidRPr="006E7039" w:rsidRDefault="001245FB" w:rsidP="001245F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E7039">
        <w:rPr>
          <w:b/>
          <w:bCs/>
          <w:i/>
          <w:iCs/>
        </w:rPr>
        <w:t xml:space="preserve">Hypothermie </w:t>
      </w:r>
    </w:p>
    <w:p w:rsidR="001245FB" w:rsidRDefault="00235A70" w:rsidP="001245FB">
      <w:pPr>
        <w:pStyle w:val="Paragraphedeliste"/>
        <w:numPr>
          <w:ilvl w:val="1"/>
          <w:numId w:val="1"/>
        </w:numPr>
      </w:pPr>
      <w:r>
        <w:t>Difficulté d’alimentation, vomissement</w:t>
      </w:r>
    </w:p>
    <w:p w:rsidR="00235A70" w:rsidRPr="006E7039" w:rsidRDefault="00235A70" w:rsidP="001245F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E7039">
        <w:rPr>
          <w:b/>
          <w:bCs/>
          <w:i/>
          <w:iCs/>
        </w:rPr>
        <w:t>Polypnée, pauses respiratoires, tachycardie</w:t>
      </w:r>
    </w:p>
    <w:p w:rsidR="00235A70" w:rsidRDefault="00235A70" w:rsidP="001245FB">
      <w:pPr>
        <w:pStyle w:val="Paragraphedeliste"/>
        <w:numPr>
          <w:ilvl w:val="1"/>
          <w:numId w:val="1"/>
        </w:numPr>
      </w:pPr>
      <w:r>
        <w:t xml:space="preserve">Cri anormal, irritabilité </w:t>
      </w:r>
    </w:p>
    <w:p w:rsidR="00235A70" w:rsidRDefault="00235A70" w:rsidP="001245FB">
      <w:pPr>
        <w:pStyle w:val="Paragraphedeliste"/>
        <w:numPr>
          <w:ilvl w:val="1"/>
          <w:numId w:val="1"/>
        </w:numPr>
      </w:pPr>
      <w:r w:rsidRPr="006E7039">
        <w:rPr>
          <w:b/>
          <w:bCs/>
          <w:i/>
          <w:iCs/>
        </w:rPr>
        <w:t>Trémulations</w:t>
      </w:r>
      <w:r>
        <w:t xml:space="preserve">, mouvements anormaux, </w:t>
      </w:r>
      <w:r w:rsidRPr="00660987">
        <w:rPr>
          <w:b/>
          <w:bCs/>
        </w:rPr>
        <w:t>hypotonie</w:t>
      </w:r>
    </w:p>
    <w:p w:rsidR="00235A70" w:rsidRDefault="00235A70" w:rsidP="001245FB">
      <w:pPr>
        <w:pStyle w:val="Paragraphedeliste"/>
        <w:numPr>
          <w:ilvl w:val="1"/>
          <w:numId w:val="1"/>
        </w:numPr>
      </w:pPr>
      <w:r>
        <w:t xml:space="preserve">Somnolence, coma, </w:t>
      </w:r>
      <w:r w:rsidRPr="006E7039">
        <w:rPr>
          <w:b/>
          <w:bCs/>
          <w:i/>
          <w:iCs/>
        </w:rPr>
        <w:t>convulsions</w:t>
      </w:r>
      <w:r w:rsidR="00C672F7">
        <w:rPr>
          <w:b/>
          <w:bCs/>
        </w:rPr>
        <w:t>,</w:t>
      </w:r>
      <w:r>
        <w:t xml:space="preserve"> malaise </w:t>
      </w:r>
    </w:p>
    <w:p w:rsidR="00660987" w:rsidRPr="006E7039" w:rsidRDefault="00660987" w:rsidP="00660987">
      <w:pPr>
        <w:pStyle w:val="Paragraphedeliste"/>
        <w:numPr>
          <w:ilvl w:val="0"/>
          <w:numId w:val="1"/>
        </w:numPr>
        <w:rPr>
          <w:b/>
          <w:bCs/>
        </w:rPr>
      </w:pPr>
      <w:r w:rsidRPr="006E7039">
        <w:rPr>
          <w:b/>
          <w:bCs/>
        </w:rPr>
        <w:t xml:space="preserve">Enfants : </w:t>
      </w:r>
    </w:p>
    <w:p w:rsidR="00660987" w:rsidRDefault="00660987" w:rsidP="00586174">
      <w:pPr>
        <w:pStyle w:val="Paragraphedeliste"/>
        <w:numPr>
          <w:ilvl w:val="1"/>
          <w:numId w:val="1"/>
        </w:numPr>
      </w:pPr>
      <w:r>
        <w:t xml:space="preserve">Faim impérieuse </w:t>
      </w:r>
    </w:p>
    <w:p w:rsidR="00660987" w:rsidRDefault="00660987" w:rsidP="00586174">
      <w:pPr>
        <w:pStyle w:val="Paragraphedeliste"/>
        <w:numPr>
          <w:ilvl w:val="1"/>
          <w:numId w:val="1"/>
        </w:numPr>
      </w:pPr>
      <w:r>
        <w:t xml:space="preserve">Vomissements, douleurs abdominale </w:t>
      </w:r>
    </w:p>
    <w:p w:rsidR="00660987" w:rsidRDefault="00660987" w:rsidP="00586174">
      <w:pPr>
        <w:pStyle w:val="Paragraphedeliste"/>
        <w:numPr>
          <w:ilvl w:val="1"/>
          <w:numId w:val="1"/>
        </w:numPr>
      </w:pPr>
      <w:r>
        <w:t>Pâleur, sueurs</w:t>
      </w:r>
    </w:p>
    <w:p w:rsidR="00660987" w:rsidRDefault="00660987" w:rsidP="00586174">
      <w:pPr>
        <w:pStyle w:val="Paragraphedeliste"/>
        <w:numPr>
          <w:ilvl w:val="1"/>
          <w:numId w:val="1"/>
        </w:numPr>
      </w:pPr>
      <w:r>
        <w:t xml:space="preserve">Regard vide, troubles du comportement, irritabilité </w:t>
      </w:r>
    </w:p>
    <w:p w:rsidR="00660987" w:rsidRDefault="00660987" w:rsidP="00586174">
      <w:pPr>
        <w:pStyle w:val="Paragraphedeliste"/>
        <w:numPr>
          <w:ilvl w:val="1"/>
          <w:numId w:val="1"/>
        </w:numPr>
      </w:pPr>
      <w:r>
        <w:t xml:space="preserve">Céphalée, </w:t>
      </w:r>
      <w:r w:rsidR="00BC5565">
        <w:t>confusion mentale, cola</w:t>
      </w:r>
    </w:p>
    <w:p w:rsidR="00BC5565" w:rsidRDefault="00BC5565" w:rsidP="00586174">
      <w:pPr>
        <w:pStyle w:val="Paragraphedeliste"/>
        <w:numPr>
          <w:ilvl w:val="1"/>
          <w:numId w:val="1"/>
        </w:numPr>
      </w:pPr>
      <w:r>
        <w:t xml:space="preserve">Convulsions souvent révélatrices </w:t>
      </w:r>
    </w:p>
    <w:p w:rsidR="00BC5565" w:rsidRPr="00316C8C" w:rsidRDefault="00BC5565" w:rsidP="00BC5565">
      <w:pPr>
        <w:pStyle w:val="Paragraphedeliste"/>
        <w:numPr>
          <w:ilvl w:val="0"/>
          <w:numId w:val="1"/>
        </w:numPr>
        <w:rPr>
          <w:rFonts w:ascii="Edwardian Script ITC" w:hAnsi="Edwardian Script ITC" w:cs="Aptos Serif"/>
          <w:sz w:val="24"/>
          <w:szCs w:val="24"/>
        </w:rPr>
      </w:pPr>
      <w:r w:rsidRPr="00316C8C">
        <w:rPr>
          <w:rFonts w:ascii="Edwardian Script ITC" w:hAnsi="Edwardian Script ITC" w:cs="Aptos Serif"/>
          <w:sz w:val="24"/>
          <w:szCs w:val="24"/>
        </w:rPr>
        <w:t>Diarrhée, vomissement, douleurs abdominales ne sont pas sp</w:t>
      </w:r>
      <w:r w:rsidR="00586174" w:rsidRPr="00316C8C">
        <w:rPr>
          <w:rFonts w:ascii="Edwardian Script ITC" w:hAnsi="Edwardian Script ITC" w:cs="Aptos Serif"/>
          <w:sz w:val="24"/>
          <w:szCs w:val="24"/>
        </w:rPr>
        <w:t>é</w:t>
      </w:r>
      <w:r w:rsidRPr="00316C8C">
        <w:rPr>
          <w:rFonts w:ascii="Edwardian Script ITC" w:hAnsi="Edwardian Script ITC" w:cs="Aptos Serif"/>
          <w:sz w:val="24"/>
          <w:szCs w:val="24"/>
        </w:rPr>
        <w:t xml:space="preserve">cifiques d'une pathologie digestive </w:t>
      </w:r>
    </w:p>
    <w:p w:rsidR="00530724" w:rsidRDefault="00BC5565" w:rsidP="00316C8C">
      <w:pPr>
        <w:pStyle w:val="Titre2"/>
      </w:pPr>
      <w:r>
        <w:t xml:space="preserve">Examens complémentaires : </w:t>
      </w:r>
    </w:p>
    <w:p w:rsidR="00BC5565" w:rsidRPr="00316C8C" w:rsidRDefault="00BC5565" w:rsidP="00BC5565">
      <w:pPr>
        <w:pStyle w:val="Paragraphedeliste"/>
        <w:numPr>
          <w:ilvl w:val="0"/>
          <w:numId w:val="1"/>
        </w:numPr>
        <w:rPr>
          <w:b/>
          <w:bCs/>
        </w:rPr>
      </w:pPr>
      <w:r w:rsidRPr="00316C8C">
        <w:rPr>
          <w:b/>
          <w:bCs/>
        </w:rPr>
        <w:t>Glycémies capillaires (glucomètre)</w:t>
      </w:r>
      <w:r w:rsidR="00316C8C" w:rsidRPr="00316C8C">
        <w:rPr>
          <w:b/>
          <w:bCs/>
        </w:rPr>
        <w:t> :</w:t>
      </w:r>
    </w:p>
    <w:p w:rsidR="000D348C" w:rsidRDefault="000D348C" w:rsidP="000D348C">
      <w:pPr>
        <w:pStyle w:val="Paragraphedeliste"/>
        <w:numPr>
          <w:ilvl w:val="1"/>
          <w:numId w:val="1"/>
        </w:numPr>
      </w:pPr>
      <w:r>
        <w:t xml:space="preserve">Enfant &lt; 2,8 </w:t>
      </w:r>
      <w:proofErr w:type="spellStart"/>
      <w:r>
        <w:t>mmol</w:t>
      </w:r>
      <w:proofErr w:type="spellEnd"/>
      <w:r>
        <w:t xml:space="preserve">/l (&lt;50 mg/dl) </w:t>
      </w:r>
    </w:p>
    <w:p w:rsidR="000D348C" w:rsidRDefault="000D348C" w:rsidP="000D348C">
      <w:pPr>
        <w:pStyle w:val="Paragraphedeliste"/>
        <w:numPr>
          <w:ilvl w:val="1"/>
          <w:numId w:val="1"/>
        </w:numPr>
      </w:pPr>
      <w:r>
        <w:t>N</w:t>
      </w:r>
      <w:r w:rsidR="00316C8C">
        <w:t>ouveau-né</w:t>
      </w:r>
      <w:r>
        <w:t xml:space="preserve"> à terme symptomatique </w:t>
      </w:r>
      <w:r w:rsidR="00220C15">
        <w:t xml:space="preserve">&lt; 2,2 </w:t>
      </w:r>
      <w:proofErr w:type="spellStart"/>
      <w:r w:rsidR="00220C15">
        <w:t>mmol</w:t>
      </w:r>
      <w:proofErr w:type="spellEnd"/>
      <w:r w:rsidR="00220C15">
        <w:t xml:space="preserve">/l (&lt;40 mg/dl) </w:t>
      </w:r>
    </w:p>
    <w:p w:rsidR="00220C15" w:rsidRDefault="00220C15" w:rsidP="000D348C">
      <w:pPr>
        <w:pStyle w:val="Paragraphedeliste"/>
        <w:numPr>
          <w:ilvl w:val="1"/>
          <w:numId w:val="1"/>
        </w:numPr>
      </w:pPr>
      <w:r>
        <w:t>N</w:t>
      </w:r>
      <w:r w:rsidR="00316C8C">
        <w:t>ouveau-n</w:t>
      </w:r>
      <w:r>
        <w:t xml:space="preserve">é à terme asymptomatique 24 à 48h &lt; 2,5 </w:t>
      </w:r>
      <w:proofErr w:type="spellStart"/>
      <w:r>
        <w:t>mmol</w:t>
      </w:r>
      <w:proofErr w:type="spellEnd"/>
      <w:r>
        <w:t xml:space="preserve"> ;l (&lt; 45 mg/dl) </w:t>
      </w:r>
    </w:p>
    <w:p w:rsidR="00220C15" w:rsidRDefault="00220C15" w:rsidP="001E3880">
      <w:pPr>
        <w:pStyle w:val="Paragraphedeliste"/>
        <w:numPr>
          <w:ilvl w:val="1"/>
          <w:numId w:val="1"/>
        </w:numPr>
      </w:pPr>
      <w:r>
        <w:t>N</w:t>
      </w:r>
      <w:r w:rsidR="00316C8C">
        <w:t>ouveau-n</w:t>
      </w:r>
      <w:r>
        <w:t>é prématuré dans les 48 1</w:t>
      </w:r>
      <w:r w:rsidRPr="00220C15">
        <w:rPr>
          <w:vertAlign w:val="superscript"/>
        </w:rPr>
        <w:t>ère</w:t>
      </w:r>
      <w:r>
        <w:t xml:space="preserve"> heures de vie &lt; 1, 7 </w:t>
      </w:r>
      <w:proofErr w:type="spellStart"/>
      <w:r>
        <w:t>mmol</w:t>
      </w:r>
      <w:proofErr w:type="spellEnd"/>
      <w:r>
        <w:t xml:space="preserve">/l (&lt; 30 mg/dl) </w:t>
      </w:r>
    </w:p>
    <w:p w:rsidR="00BC5565" w:rsidRDefault="00BC5565" w:rsidP="00BC5565">
      <w:pPr>
        <w:pStyle w:val="Paragraphedeliste"/>
        <w:numPr>
          <w:ilvl w:val="0"/>
          <w:numId w:val="1"/>
        </w:numPr>
      </w:pPr>
      <w:r w:rsidRPr="00316C8C">
        <w:rPr>
          <w:b/>
          <w:bCs/>
        </w:rPr>
        <w:t>Confirmation :</w:t>
      </w:r>
      <w:r>
        <w:t xml:space="preserve"> techniques enzymatiques (glucose oxydase) </w:t>
      </w:r>
    </w:p>
    <w:p w:rsidR="001E3880" w:rsidRDefault="001F0103" w:rsidP="00211106">
      <w:pPr>
        <w:pStyle w:val="Titre1"/>
      </w:pPr>
      <w:r>
        <w:t xml:space="preserve">Traitement d’urgence : </w:t>
      </w:r>
    </w:p>
    <w:p w:rsidR="001F0103" w:rsidRDefault="001F0103" w:rsidP="00211106">
      <w:pPr>
        <w:pStyle w:val="Titre2"/>
      </w:pPr>
      <w:r>
        <w:t xml:space="preserve">Enfant : </w:t>
      </w:r>
    </w:p>
    <w:p w:rsidR="001F0103" w:rsidRPr="00337B2B" w:rsidRDefault="001F0103" w:rsidP="001F0103">
      <w:pPr>
        <w:pStyle w:val="Paragraphedeliste"/>
        <w:numPr>
          <w:ilvl w:val="0"/>
          <w:numId w:val="1"/>
        </w:numPr>
        <w:rPr>
          <w:b/>
          <w:bCs/>
        </w:rPr>
      </w:pPr>
      <w:r w:rsidRPr="00337B2B">
        <w:rPr>
          <w:b/>
          <w:bCs/>
        </w:rPr>
        <w:t xml:space="preserve">Si possibilité d’accès veineux et patient incapable de s’alimenter : </w:t>
      </w:r>
    </w:p>
    <w:p w:rsidR="00337B2B" w:rsidRDefault="001F0103" w:rsidP="00337B2B">
      <w:pPr>
        <w:pStyle w:val="Paragraphedeliste"/>
        <w:numPr>
          <w:ilvl w:val="0"/>
          <w:numId w:val="2"/>
        </w:numPr>
        <w:ind w:left="1068"/>
      </w:pPr>
      <w:r>
        <w:t xml:space="preserve">Bolus de SGH 10% 0, 2 à 0,5 g/kg (2 à 5 ml/kg) en IV puis relais par une perfusion continue de SGH 10% composé de 4 à 6 </w:t>
      </w:r>
      <w:r w:rsidR="002D148A">
        <w:t>ml/kg/h</w:t>
      </w:r>
    </w:p>
    <w:p w:rsidR="002D148A" w:rsidRPr="00337B2B" w:rsidRDefault="002D148A" w:rsidP="002D148A">
      <w:pPr>
        <w:pStyle w:val="Paragraphedeliste"/>
        <w:numPr>
          <w:ilvl w:val="0"/>
          <w:numId w:val="1"/>
        </w:numPr>
        <w:rPr>
          <w:b/>
          <w:bCs/>
        </w:rPr>
      </w:pPr>
      <w:r w:rsidRPr="00337B2B">
        <w:rPr>
          <w:b/>
          <w:bCs/>
        </w:rPr>
        <w:t xml:space="preserve">Si voie veineuse inaccessible et patient incapable de s’alimenter : </w:t>
      </w:r>
    </w:p>
    <w:p w:rsidR="00337B2B" w:rsidRDefault="002D148A" w:rsidP="00337B2B">
      <w:pPr>
        <w:pStyle w:val="Paragraphedeliste"/>
        <w:numPr>
          <w:ilvl w:val="0"/>
          <w:numId w:val="2"/>
        </w:numPr>
        <w:ind w:left="1068"/>
      </w:pPr>
      <w:r>
        <w:t xml:space="preserve">Glucagon IM 0,5 mg (si poids &lt; ou = </w:t>
      </w:r>
      <w:r w:rsidR="003021C6">
        <w:t xml:space="preserve">20kg) ou 1 mg (si poids &gt; 20 kg) </w:t>
      </w:r>
    </w:p>
    <w:p w:rsidR="003021C6" w:rsidRPr="00337B2B" w:rsidRDefault="003021C6" w:rsidP="003021C6">
      <w:pPr>
        <w:pStyle w:val="Paragraphedeliste"/>
        <w:numPr>
          <w:ilvl w:val="0"/>
          <w:numId w:val="1"/>
        </w:numPr>
        <w:rPr>
          <w:b/>
          <w:bCs/>
        </w:rPr>
      </w:pPr>
      <w:r w:rsidRPr="00337B2B">
        <w:rPr>
          <w:b/>
          <w:bCs/>
        </w:rPr>
        <w:lastRenderedPageBreak/>
        <w:t>Patient capable de s’alimenter :</w:t>
      </w:r>
    </w:p>
    <w:p w:rsidR="00337B2B" w:rsidRDefault="00C57829" w:rsidP="005B204F">
      <w:pPr>
        <w:pStyle w:val="Paragraphedeliste"/>
        <w:numPr>
          <w:ilvl w:val="0"/>
          <w:numId w:val="2"/>
        </w:numPr>
        <w:ind w:left="1068"/>
      </w:pPr>
      <w:r>
        <w:t>1 morceau de sucre (5g) pour 20 kg ou 100ml de boisson sucrée pouvant être répété/5min jusqu’à la normalisation</w:t>
      </w:r>
    </w:p>
    <w:p w:rsidR="00B62B29" w:rsidRDefault="00B62B29" w:rsidP="00211106">
      <w:pPr>
        <w:pStyle w:val="Titre2"/>
      </w:pPr>
      <w:r>
        <w:t xml:space="preserve">Nouveau-né : </w:t>
      </w:r>
    </w:p>
    <w:p w:rsidR="00B62B29" w:rsidRPr="005B204F" w:rsidRDefault="00B62B29" w:rsidP="00B62B29">
      <w:pPr>
        <w:pStyle w:val="Paragraphedeliste"/>
        <w:numPr>
          <w:ilvl w:val="0"/>
          <w:numId w:val="1"/>
        </w:numPr>
        <w:rPr>
          <w:b/>
          <w:bCs/>
        </w:rPr>
      </w:pPr>
      <w:r w:rsidRPr="005B204F">
        <w:rPr>
          <w:b/>
          <w:bCs/>
        </w:rPr>
        <w:t>Bolus de SGH 10% 2 ml/kg</w:t>
      </w:r>
    </w:p>
    <w:p w:rsidR="00B62B29" w:rsidRDefault="00B62B29" w:rsidP="00B62B29">
      <w:pPr>
        <w:pStyle w:val="Paragraphedeliste"/>
        <w:numPr>
          <w:ilvl w:val="0"/>
          <w:numId w:val="1"/>
        </w:numPr>
      </w:pPr>
      <w:r>
        <w:t xml:space="preserve">Puis </w:t>
      </w:r>
      <w:r w:rsidRPr="005B204F">
        <w:rPr>
          <w:b/>
          <w:bCs/>
        </w:rPr>
        <w:t xml:space="preserve">perfusion </w:t>
      </w:r>
      <w:proofErr w:type="spellStart"/>
      <w:r w:rsidRPr="005B204F">
        <w:rPr>
          <w:b/>
          <w:bCs/>
        </w:rPr>
        <w:t>polyionique</w:t>
      </w:r>
      <w:proofErr w:type="spellEnd"/>
      <w:r>
        <w:t xml:space="preserve"> à base </w:t>
      </w:r>
      <w:r w:rsidR="00211106">
        <w:t xml:space="preserve">de SGH 10% 80 ml/kg/24 </w:t>
      </w:r>
    </w:p>
    <w:p w:rsidR="00211106" w:rsidRDefault="00211106" w:rsidP="00B62B29">
      <w:pPr>
        <w:pStyle w:val="Paragraphedeliste"/>
        <w:numPr>
          <w:ilvl w:val="0"/>
          <w:numId w:val="1"/>
        </w:numPr>
      </w:pPr>
      <w:r>
        <w:t xml:space="preserve">Maintenir si possible une alimentation entérale </w:t>
      </w:r>
    </w:p>
    <w:p w:rsidR="00211106" w:rsidRDefault="00211106" w:rsidP="00B62B29">
      <w:pPr>
        <w:pStyle w:val="Paragraphedeliste"/>
        <w:numPr>
          <w:ilvl w:val="0"/>
          <w:numId w:val="1"/>
        </w:numPr>
      </w:pPr>
      <w:r>
        <w:t xml:space="preserve">Contrôle de la glycémie après 30 min puis surveillance toutes les 3 heures </w:t>
      </w:r>
    </w:p>
    <w:p w:rsidR="00637AC7" w:rsidRDefault="00637AC7" w:rsidP="005B204F">
      <w:pPr>
        <w:pStyle w:val="Titre1"/>
      </w:pPr>
      <w:r>
        <w:t xml:space="preserve">Étiologie : </w:t>
      </w:r>
    </w:p>
    <w:p w:rsidR="00637AC7" w:rsidRDefault="00637AC7" w:rsidP="005B204F">
      <w:pPr>
        <w:pStyle w:val="Titre2"/>
      </w:pPr>
      <w:r>
        <w:t xml:space="preserve">Nouveau-né : </w:t>
      </w:r>
    </w:p>
    <w:p w:rsidR="00637AC7" w:rsidRDefault="00637AC7" w:rsidP="00637AC7">
      <w:pPr>
        <w:pStyle w:val="Paragraphedeliste"/>
        <w:numPr>
          <w:ilvl w:val="0"/>
          <w:numId w:val="1"/>
        </w:numPr>
      </w:pPr>
      <w:r>
        <w:t xml:space="preserve">Prématurité – Hypotrophie </w:t>
      </w:r>
    </w:p>
    <w:p w:rsidR="00637AC7" w:rsidRDefault="00637AC7" w:rsidP="00637AC7">
      <w:pPr>
        <w:pStyle w:val="Paragraphedeliste"/>
        <w:numPr>
          <w:ilvl w:val="0"/>
          <w:numId w:val="1"/>
        </w:numPr>
      </w:pPr>
      <w:r>
        <w:t xml:space="preserve">Nouveau-né de mère diabétique (diabète mal équilibré) </w:t>
      </w:r>
    </w:p>
    <w:p w:rsidR="00637AC7" w:rsidRDefault="00637AC7" w:rsidP="00637AC7">
      <w:pPr>
        <w:pStyle w:val="Paragraphedeliste"/>
        <w:numPr>
          <w:ilvl w:val="0"/>
          <w:numId w:val="1"/>
        </w:numPr>
      </w:pPr>
      <w:r>
        <w:t xml:space="preserve">Détresse néonatales </w:t>
      </w:r>
    </w:p>
    <w:p w:rsidR="00BD40BE" w:rsidRDefault="00BD40BE" w:rsidP="00637AC7">
      <w:pPr>
        <w:pStyle w:val="Paragraphedeliste"/>
        <w:numPr>
          <w:ilvl w:val="0"/>
          <w:numId w:val="1"/>
        </w:numPr>
      </w:pPr>
      <w:r>
        <w:t xml:space="preserve">Syndrome de </w:t>
      </w:r>
      <w:proofErr w:type="spellStart"/>
      <w:r>
        <w:t>Wiedermann-Beckwith</w:t>
      </w:r>
      <w:proofErr w:type="spellEnd"/>
      <w:r>
        <w:t xml:space="preserve"> (hyperplasie des îlots de Langerhans) et </w:t>
      </w:r>
      <w:proofErr w:type="spellStart"/>
      <w:r>
        <w:t>polymalformation</w:t>
      </w:r>
      <w:proofErr w:type="spellEnd"/>
    </w:p>
    <w:p w:rsidR="00BD40BE" w:rsidRDefault="00BD40BE" w:rsidP="00637AC7">
      <w:pPr>
        <w:pStyle w:val="Paragraphedeliste"/>
        <w:numPr>
          <w:ilvl w:val="0"/>
          <w:numId w:val="1"/>
        </w:numPr>
      </w:pPr>
      <w:r>
        <w:t>Hypopituitarisme congénitaux</w:t>
      </w:r>
    </w:p>
    <w:p w:rsidR="00BD40BE" w:rsidRDefault="00BD40BE" w:rsidP="005B204F">
      <w:pPr>
        <w:pStyle w:val="Titre2"/>
      </w:pPr>
      <w:r>
        <w:t xml:space="preserve">Nourrisson et enfant si hypoglycémie chronique : </w:t>
      </w:r>
    </w:p>
    <w:p w:rsidR="00BD40BE" w:rsidRPr="005B204F" w:rsidRDefault="00BD40BE" w:rsidP="00BD40BE">
      <w:pPr>
        <w:pStyle w:val="Paragraphedeliste"/>
        <w:numPr>
          <w:ilvl w:val="0"/>
          <w:numId w:val="1"/>
        </w:numPr>
        <w:rPr>
          <w:b/>
          <w:bCs/>
        </w:rPr>
      </w:pPr>
      <w:r w:rsidRPr="005B204F">
        <w:rPr>
          <w:b/>
          <w:bCs/>
        </w:rPr>
        <w:t xml:space="preserve">Maladies métaboliques : </w:t>
      </w:r>
    </w:p>
    <w:p w:rsidR="00BD40BE" w:rsidRDefault="00BD40BE" w:rsidP="00BD40BE">
      <w:pPr>
        <w:pStyle w:val="Paragraphedeliste"/>
        <w:numPr>
          <w:ilvl w:val="1"/>
          <w:numId w:val="1"/>
        </w:numPr>
      </w:pPr>
      <w:r>
        <w:t>Déficits enzymatiques</w:t>
      </w:r>
    </w:p>
    <w:p w:rsidR="00BD40BE" w:rsidRDefault="00BD40BE" w:rsidP="00BD40BE">
      <w:pPr>
        <w:pStyle w:val="Paragraphedeliste"/>
        <w:numPr>
          <w:ilvl w:val="1"/>
          <w:numId w:val="1"/>
        </w:numPr>
      </w:pPr>
      <w:r>
        <w:t xml:space="preserve">Hypoglycémie </w:t>
      </w:r>
      <w:r w:rsidR="005B204F">
        <w:t>récurrente</w:t>
      </w:r>
      <w:r>
        <w:t xml:space="preserve"> avec </w:t>
      </w:r>
      <w:r w:rsidR="00825233">
        <w:t xml:space="preserve">cétose (début de 1- 5 ans et disparait entre 7 – 8 ans) : au cours des jeunes prolongées </w:t>
      </w:r>
    </w:p>
    <w:p w:rsidR="00BD40BE" w:rsidRPr="005B204F" w:rsidRDefault="00BD40BE" w:rsidP="00BD40BE">
      <w:pPr>
        <w:pStyle w:val="Paragraphedeliste"/>
        <w:numPr>
          <w:ilvl w:val="0"/>
          <w:numId w:val="1"/>
        </w:numPr>
        <w:rPr>
          <w:b/>
          <w:bCs/>
        </w:rPr>
      </w:pPr>
      <w:r w:rsidRPr="005B204F">
        <w:rPr>
          <w:b/>
          <w:bCs/>
        </w:rPr>
        <w:t>Maladies endocriniennes</w:t>
      </w:r>
      <w:r w:rsidR="00473A75" w:rsidRPr="005B204F">
        <w:rPr>
          <w:b/>
          <w:bCs/>
        </w:rPr>
        <w:t> :</w:t>
      </w:r>
    </w:p>
    <w:p w:rsidR="00473A75" w:rsidRDefault="00473A75" w:rsidP="00473A75">
      <w:pPr>
        <w:pStyle w:val="Paragraphedeliste"/>
        <w:numPr>
          <w:ilvl w:val="1"/>
          <w:numId w:val="1"/>
        </w:numPr>
      </w:pPr>
      <w:r>
        <w:t xml:space="preserve">Hyperinsulinisme </w:t>
      </w:r>
    </w:p>
    <w:p w:rsidR="00473A75" w:rsidRDefault="00473A75" w:rsidP="00473A75">
      <w:pPr>
        <w:pStyle w:val="Paragraphedeliste"/>
        <w:numPr>
          <w:ilvl w:val="1"/>
          <w:numId w:val="1"/>
        </w:numPr>
      </w:pPr>
      <w:r>
        <w:t xml:space="preserve">Déficit en GH isolée ou associé </w:t>
      </w:r>
    </w:p>
    <w:p w:rsidR="00473A75" w:rsidRDefault="00473A75" w:rsidP="00473A75">
      <w:pPr>
        <w:pStyle w:val="Paragraphedeliste"/>
        <w:numPr>
          <w:ilvl w:val="1"/>
          <w:numId w:val="1"/>
        </w:numPr>
      </w:pPr>
      <w:r>
        <w:t xml:space="preserve">Insuffisance surrénale </w:t>
      </w:r>
    </w:p>
    <w:p w:rsidR="0075521F" w:rsidRDefault="0075521F" w:rsidP="0075521F">
      <w:pPr>
        <w:pStyle w:val="Titre1"/>
      </w:pPr>
      <w:r>
        <w:t xml:space="preserve">Conclusion : </w:t>
      </w:r>
    </w:p>
    <w:p w:rsidR="0075521F" w:rsidRDefault="0075521F" w:rsidP="0075521F">
      <w:pPr>
        <w:pStyle w:val="Paragraphedeliste"/>
        <w:numPr>
          <w:ilvl w:val="0"/>
          <w:numId w:val="1"/>
        </w:numPr>
      </w:pPr>
      <w:r>
        <w:t xml:space="preserve">Hypoglycémies fréquentes en pédiatrie </w:t>
      </w:r>
    </w:p>
    <w:p w:rsidR="0075521F" w:rsidRDefault="0075521F" w:rsidP="0075521F">
      <w:pPr>
        <w:pStyle w:val="Paragraphedeliste"/>
        <w:numPr>
          <w:ilvl w:val="0"/>
          <w:numId w:val="1"/>
        </w:numPr>
      </w:pPr>
      <w:r>
        <w:t>Causes souvent ponctuelles</w:t>
      </w:r>
    </w:p>
    <w:p w:rsidR="0075521F" w:rsidRDefault="0075521F" w:rsidP="0075521F">
      <w:pPr>
        <w:pStyle w:val="Paragraphedeliste"/>
        <w:numPr>
          <w:ilvl w:val="0"/>
          <w:numId w:val="1"/>
        </w:numPr>
      </w:pPr>
      <w:r>
        <w:t xml:space="preserve">Vigilances chez les nouveau-nés de mère diabétique </w:t>
      </w:r>
    </w:p>
    <w:p w:rsidR="0075521F" w:rsidRDefault="0075521F" w:rsidP="0075521F">
      <w:pPr>
        <w:pStyle w:val="Paragraphedeliste"/>
        <w:numPr>
          <w:ilvl w:val="0"/>
          <w:numId w:val="1"/>
        </w:numPr>
      </w:pPr>
      <w:r>
        <w:t xml:space="preserve">Chez l’enfant 2 groupes de cause : déficits métaboliques et déficits endocriniens </w:t>
      </w:r>
    </w:p>
    <w:p w:rsidR="0075521F" w:rsidRDefault="0075521F" w:rsidP="0075521F">
      <w:pPr>
        <w:pStyle w:val="Paragraphedeliste"/>
        <w:numPr>
          <w:ilvl w:val="0"/>
          <w:numId w:val="1"/>
        </w:numPr>
      </w:pPr>
      <w:r>
        <w:t xml:space="preserve">Traitement d’urgence dans tous les cas </w:t>
      </w:r>
    </w:p>
    <w:p w:rsidR="00C27840" w:rsidRDefault="00C27840"/>
    <w:sectPr w:rsidR="00C27840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2E46" w:rsidRDefault="00E02E46" w:rsidP="00975737">
      <w:pPr>
        <w:spacing w:before="0" w:after="0" w:line="240" w:lineRule="auto"/>
      </w:pPr>
      <w:r>
        <w:separator/>
      </w:r>
    </w:p>
  </w:endnote>
  <w:endnote w:type="continuationSeparator" w:id="0">
    <w:p w:rsidR="00E02E46" w:rsidRDefault="00E02E46" w:rsidP="009757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 Serif">
    <w:panose1 w:val="02020604070405020304"/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61553820"/>
      <w:docPartObj>
        <w:docPartGallery w:val="Page Numbers (Bottom of Page)"/>
        <w:docPartUnique/>
      </w:docPartObj>
    </w:sdtPr>
    <w:sdtContent>
      <w:p w:rsidR="00975737" w:rsidRDefault="00975737" w:rsidP="00B83A0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309217319"/>
      <w:docPartObj>
        <w:docPartGallery w:val="Page Numbers (Bottom of Page)"/>
        <w:docPartUnique/>
      </w:docPartObj>
    </w:sdtPr>
    <w:sdtContent>
      <w:p w:rsidR="00975737" w:rsidRDefault="00975737" w:rsidP="00B83A0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975737" w:rsidRDefault="0097573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866631927"/>
      <w:docPartObj>
        <w:docPartGallery w:val="Page Numbers (Bottom of Page)"/>
        <w:docPartUnique/>
      </w:docPartObj>
    </w:sdtPr>
    <w:sdtContent>
      <w:p w:rsidR="00975737" w:rsidRDefault="00975737" w:rsidP="00B83A0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75737" w:rsidRDefault="009757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2E46" w:rsidRDefault="00E02E46" w:rsidP="00975737">
      <w:pPr>
        <w:spacing w:before="0" w:after="0" w:line="240" w:lineRule="auto"/>
      </w:pPr>
      <w:r>
        <w:separator/>
      </w:r>
    </w:p>
  </w:footnote>
  <w:footnote w:type="continuationSeparator" w:id="0">
    <w:p w:rsidR="00E02E46" w:rsidRDefault="00E02E46" w:rsidP="009757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5737" w:rsidRDefault="00975737">
    <w:pPr>
      <w:pStyle w:val="En-tte"/>
    </w:pPr>
    <w:r>
      <w:rPr>
        <w:lang w:val=""/>
      </w:rPr>
      <w:tab/>
    </w:r>
    <w:r>
      <w:rPr>
        <w:lang w:val=""/>
      </w:rP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128B4"/>
    <w:multiLevelType w:val="hybridMultilevel"/>
    <w:tmpl w:val="57A25084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05576"/>
    <w:multiLevelType w:val="hybridMultilevel"/>
    <w:tmpl w:val="483A4CD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2210E"/>
    <w:multiLevelType w:val="hybridMultilevel"/>
    <w:tmpl w:val="FE2EF5B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26032"/>
    <w:multiLevelType w:val="hybridMultilevel"/>
    <w:tmpl w:val="03D080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287599">
    <w:abstractNumId w:val="1"/>
  </w:num>
  <w:num w:numId="2" w16cid:durableId="1252079306">
    <w:abstractNumId w:val="0"/>
  </w:num>
  <w:num w:numId="3" w16cid:durableId="714350403">
    <w:abstractNumId w:val="3"/>
  </w:num>
  <w:num w:numId="4" w16cid:durableId="107532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37"/>
    <w:rsid w:val="0005093F"/>
    <w:rsid w:val="00073130"/>
    <w:rsid w:val="000D348C"/>
    <w:rsid w:val="001245FB"/>
    <w:rsid w:val="001E268E"/>
    <w:rsid w:val="001E3880"/>
    <w:rsid w:val="001F0103"/>
    <w:rsid w:val="00211106"/>
    <w:rsid w:val="00220C15"/>
    <w:rsid w:val="002227D3"/>
    <w:rsid w:val="00235A70"/>
    <w:rsid w:val="00237902"/>
    <w:rsid w:val="0027521B"/>
    <w:rsid w:val="002A62AF"/>
    <w:rsid w:val="002D148A"/>
    <w:rsid w:val="003021C6"/>
    <w:rsid w:val="00316C8C"/>
    <w:rsid w:val="00337B2B"/>
    <w:rsid w:val="003F49ED"/>
    <w:rsid w:val="00416025"/>
    <w:rsid w:val="00473A75"/>
    <w:rsid w:val="00530724"/>
    <w:rsid w:val="00586174"/>
    <w:rsid w:val="005B204F"/>
    <w:rsid w:val="005F5B1B"/>
    <w:rsid w:val="00620B83"/>
    <w:rsid w:val="00637AC7"/>
    <w:rsid w:val="00660987"/>
    <w:rsid w:val="006E7039"/>
    <w:rsid w:val="00737C03"/>
    <w:rsid w:val="0075521F"/>
    <w:rsid w:val="00825233"/>
    <w:rsid w:val="0089071B"/>
    <w:rsid w:val="009107FD"/>
    <w:rsid w:val="00911179"/>
    <w:rsid w:val="00975737"/>
    <w:rsid w:val="009E2A88"/>
    <w:rsid w:val="009E48A4"/>
    <w:rsid w:val="009F0590"/>
    <w:rsid w:val="00A15F22"/>
    <w:rsid w:val="00AC4A6F"/>
    <w:rsid w:val="00AD3B7D"/>
    <w:rsid w:val="00B376E1"/>
    <w:rsid w:val="00B51CF8"/>
    <w:rsid w:val="00B62B29"/>
    <w:rsid w:val="00B7070B"/>
    <w:rsid w:val="00B961CA"/>
    <w:rsid w:val="00BC5565"/>
    <w:rsid w:val="00BD40BE"/>
    <w:rsid w:val="00C27840"/>
    <w:rsid w:val="00C57829"/>
    <w:rsid w:val="00C672F7"/>
    <w:rsid w:val="00E02E46"/>
    <w:rsid w:val="00E92215"/>
    <w:rsid w:val="00ED548C"/>
    <w:rsid w:val="00F067C5"/>
    <w:rsid w:val="00F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3997"/>
  <w15:chartTrackingRefBased/>
  <w15:docId w15:val="{85EE05B5-DF67-A349-9BE7-AB78A51A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7573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5737"/>
  </w:style>
  <w:style w:type="paragraph" w:styleId="Pieddepage">
    <w:name w:val="footer"/>
    <w:basedOn w:val="Normal"/>
    <w:link w:val="PieddepageCar"/>
    <w:uiPriority w:val="99"/>
    <w:unhideWhenUsed/>
    <w:rsid w:val="0097573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5737"/>
  </w:style>
  <w:style w:type="character" w:styleId="Numrodepage">
    <w:name w:val="page number"/>
    <w:basedOn w:val="Policepardfaut"/>
    <w:uiPriority w:val="99"/>
    <w:semiHidden/>
    <w:unhideWhenUsed/>
    <w:rsid w:val="00975737"/>
  </w:style>
  <w:style w:type="paragraph" w:styleId="Paragraphedeliste">
    <w:name w:val="List Paragraph"/>
    <w:basedOn w:val="Normal"/>
    <w:uiPriority w:val="34"/>
    <w:qFormat/>
    <w:rsid w:val="00C27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44</TotalTime>
  <Pages>3</Pages>
  <Words>674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45</cp:revision>
  <dcterms:created xsi:type="dcterms:W3CDTF">2025-03-06T11:58:00Z</dcterms:created>
  <dcterms:modified xsi:type="dcterms:W3CDTF">2025-03-23T09:24:00Z</dcterms:modified>
</cp:coreProperties>
</file>