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570B0" w14:textId="77777777" w:rsidR="00A61BBB" w:rsidRPr="00B560C7" w:rsidRDefault="009128EC">
      <w:pPr>
        <w:rPr>
          <w:b/>
        </w:rPr>
      </w:pPr>
      <w:r w:rsidRPr="00B560C7">
        <w:rPr>
          <w:b/>
        </w:rPr>
        <w:t>Date : vendredi 5 avril 2024</w:t>
      </w:r>
    </w:p>
    <w:p w14:paraId="41C0E79B" w14:textId="77777777" w:rsidR="009128EC" w:rsidRPr="00B560C7" w:rsidRDefault="009128EC" w:rsidP="00622B67">
      <w:pPr>
        <w:pStyle w:val="Titre"/>
      </w:pPr>
      <w:r w:rsidRPr="00B560C7">
        <w:t>Pharmacologie avec ses branches et divisions</w:t>
      </w:r>
    </w:p>
    <w:p w14:paraId="2081ECB8" w14:textId="77777777" w:rsidR="009128EC" w:rsidRPr="00B560C7" w:rsidRDefault="009128EC">
      <w:pPr>
        <w:rPr>
          <w:b/>
        </w:rPr>
      </w:pPr>
      <w:r w:rsidRPr="00B560C7">
        <w:rPr>
          <w:b/>
        </w:rPr>
        <w:t>PR ANDRY RASAMINDRAKOTROKA</w:t>
      </w:r>
    </w:p>
    <w:p w14:paraId="3363064B" w14:textId="77777777" w:rsidR="009128EC" w:rsidRPr="00B560C7" w:rsidRDefault="00B560C7" w:rsidP="00622B67">
      <w:pPr>
        <w:pStyle w:val="Titre1"/>
      </w:pPr>
      <w:r w:rsidRPr="00B560C7">
        <w:t xml:space="preserve">Introduction </w:t>
      </w:r>
    </w:p>
    <w:p w14:paraId="78F52E9A" w14:textId="77777777" w:rsidR="00B560C7" w:rsidRDefault="00B560C7">
      <w:r w:rsidRPr="00B560C7">
        <w:rPr>
          <w:b/>
          <w:color w:val="FF0000"/>
        </w:rPr>
        <w:t>•pharmacologie :</w:t>
      </w:r>
      <w:r w:rsidRPr="00B560C7">
        <w:rPr>
          <w:color w:val="FF0000"/>
        </w:rPr>
        <w:t xml:space="preserve"> </w:t>
      </w:r>
      <w:r>
        <w:t>une grande/ importante discipline, avec différente branches et divisions</w:t>
      </w:r>
    </w:p>
    <w:p w14:paraId="7109D576" w14:textId="77777777" w:rsidR="00B560C7" w:rsidRPr="00B560C7" w:rsidRDefault="00B560C7" w:rsidP="00622B67">
      <w:pPr>
        <w:pStyle w:val="Titre2"/>
      </w:pPr>
      <w:r w:rsidRPr="00B560C7">
        <w:t>Objectif :</w:t>
      </w:r>
    </w:p>
    <w:p w14:paraId="214EF21A" w14:textId="77777777" w:rsidR="00B560C7" w:rsidRPr="00B560C7" w:rsidRDefault="00B560C7">
      <w:pPr>
        <w:rPr>
          <w:color w:val="2F5496" w:themeColor="accent5" w:themeShade="BF"/>
        </w:rPr>
      </w:pPr>
      <w:r w:rsidRPr="00B560C7">
        <w:rPr>
          <w:color w:val="2F5496" w:themeColor="accent5" w:themeShade="BF"/>
        </w:rPr>
        <w:t>-citer et définir les principales branches et divisions de la pharmacologie</w:t>
      </w:r>
    </w:p>
    <w:p w14:paraId="6CAA8804" w14:textId="77777777" w:rsidR="00B560C7" w:rsidRPr="00B560C7" w:rsidRDefault="00B560C7" w:rsidP="00622B67">
      <w:pPr>
        <w:pStyle w:val="Titre1"/>
      </w:pPr>
      <w:r w:rsidRPr="00B560C7">
        <w:t>I-branches et divisions de la pharmacologie</w:t>
      </w:r>
    </w:p>
    <w:p w14:paraId="6530E09C" w14:textId="77777777" w:rsidR="00B560C7" w:rsidRDefault="00B560C7">
      <w:r w:rsidRPr="00B560C7">
        <w:rPr>
          <w:b/>
          <w:color w:val="C45911" w:themeColor="accent2" w:themeShade="BF"/>
        </w:rPr>
        <w:t>1-pharmacochimie :</w:t>
      </w:r>
      <w:r w:rsidRPr="00B560C7">
        <w:rPr>
          <w:color w:val="C45911" w:themeColor="accent2" w:themeShade="BF"/>
        </w:rPr>
        <w:t xml:space="preserve"> </w:t>
      </w:r>
      <w:r>
        <w:t>étude de la nature et de la structure des médicaments</w:t>
      </w:r>
    </w:p>
    <w:p w14:paraId="1F25B4E3" w14:textId="77777777" w:rsidR="00B560C7" w:rsidRDefault="00B560C7">
      <w:r w:rsidRPr="00B560C7">
        <w:rPr>
          <w:b/>
          <w:color w:val="C45911" w:themeColor="accent2" w:themeShade="BF"/>
        </w:rPr>
        <w:t xml:space="preserve">2-pharmacocinétique : </w:t>
      </w:r>
      <w:r>
        <w:t>étude de la destinée des molécules / médicaments dans l’organisme (absorption, distribution, transformation et élimination)</w:t>
      </w:r>
    </w:p>
    <w:p w14:paraId="049937BE" w14:textId="77777777" w:rsidR="00B560C7" w:rsidRDefault="00B560C7">
      <w:r w:rsidRPr="00B560C7">
        <w:rPr>
          <w:b/>
          <w:color w:val="C45911" w:themeColor="accent2" w:themeShade="BF"/>
        </w:rPr>
        <w:t>3-pharmacodynamie</w:t>
      </w:r>
      <w:r w:rsidRPr="00B560C7">
        <w:rPr>
          <w:color w:val="C45911" w:themeColor="accent2" w:themeShade="BF"/>
        </w:rPr>
        <w:t xml:space="preserve"> </w:t>
      </w:r>
      <w:r>
        <w:t>étude des effets des médicaments sur les êtres vivants (pharmacodynamie humaine (phases I, II)</w:t>
      </w:r>
    </w:p>
    <w:p w14:paraId="04FC2E3F" w14:textId="77777777" w:rsidR="00B560C7" w:rsidRDefault="00B560C7">
      <w:r w:rsidRPr="00B560C7">
        <w:rPr>
          <w:b/>
          <w:color w:val="C45911" w:themeColor="accent2" w:themeShade="BF"/>
        </w:rPr>
        <w:t xml:space="preserve">4-essais cliniques : </w:t>
      </w:r>
      <w:r>
        <w:t>évaluation de l’efficacité des molécules / médicaments</w:t>
      </w:r>
    </w:p>
    <w:p w14:paraId="5986DF88" w14:textId="77777777" w:rsidR="00B560C7" w:rsidRDefault="00B560C7">
      <w:r w:rsidRPr="00B560C7">
        <w:rPr>
          <w:b/>
          <w:color w:val="C45911" w:themeColor="accent2" w:themeShade="BF"/>
        </w:rPr>
        <w:t xml:space="preserve">5-pharmacolgie moléculaire : </w:t>
      </w:r>
      <w:r>
        <w:t>étude de l’interaction avec les biomolécules de l’organisme</w:t>
      </w:r>
    </w:p>
    <w:p w14:paraId="263A4A89" w14:textId="77777777" w:rsidR="00B560C7" w:rsidRDefault="00B560C7">
      <w:r w:rsidRPr="00B560C7">
        <w:rPr>
          <w:b/>
          <w:color w:val="C45911" w:themeColor="accent2" w:themeShade="BF"/>
        </w:rPr>
        <w:t>6-pharmacogénétique :</w:t>
      </w:r>
      <w:r w:rsidRPr="00B560C7">
        <w:rPr>
          <w:color w:val="C45911" w:themeColor="accent2" w:themeShade="BF"/>
        </w:rPr>
        <w:t xml:space="preserve"> </w:t>
      </w:r>
      <w:r>
        <w:t>étude de l’influence du profil génétique sur la variabilité de la réponse à un traitement médicamenteux</w:t>
      </w:r>
    </w:p>
    <w:p w14:paraId="254A335A" w14:textId="77777777" w:rsidR="00B560C7" w:rsidRDefault="000953A8">
      <w:r w:rsidRPr="000953A8">
        <w:rPr>
          <w:b/>
          <w:color w:val="C45911" w:themeColor="accent2" w:themeShade="BF"/>
        </w:rPr>
        <w:t>7-pharmacogénomique :</w:t>
      </w:r>
      <w:r w:rsidRPr="000953A8">
        <w:rPr>
          <w:color w:val="C45911" w:themeColor="accent2" w:themeShade="BF"/>
        </w:rPr>
        <w:t xml:space="preserve"> </w:t>
      </w:r>
      <w:r>
        <w:t>étude de l’interaction entre l’ensemble des gènes et un médicament une fois absorbé</w:t>
      </w:r>
    </w:p>
    <w:p w14:paraId="2AA0C569" w14:textId="77777777" w:rsidR="000953A8" w:rsidRDefault="000953A8">
      <w:r w:rsidRPr="000953A8">
        <w:rPr>
          <w:b/>
          <w:color w:val="C45911" w:themeColor="accent2" w:themeShade="BF"/>
        </w:rPr>
        <w:t>8-pharmaco-toxicologie :</w:t>
      </w:r>
      <w:r w:rsidRPr="000953A8">
        <w:rPr>
          <w:color w:val="C45911" w:themeColor="accent2" w:themeShade="BF"/>
        </w:rPr>
        <w:t xml:space="preserve"> </w:t>
      </w:r>
      <w:r>
        <w:t>intérêt axé spécifiquement aux molécules pouvant avoir un effet nocif sur un  organisme</w:t>
      </w:r>
    </w:p>
    <w:p w14:paraId="74C20C15" w14:textId="77777777" w:rsidR="000953A8" w:rsidRDefault="000953A8">
      <w:r w:rsidRPr="000953A8">
        <w:rPr>
          <w:b/>
          <w:color w:val="C45911" w:themeColor="accent2" w:themeShade="BF"/>
        </w:rPr>
        <w:t>9-pharmacovigilance :</w:t>
      </w:r>
      <w:r w:rsidRPr="000953A8">
        <w:rPr>
          <w:color w:val="C45911" w:themeColor="accent2" w:themeShade="BF"/>
        </w:rPr>
        <w:t xml:space="preserve"> </w:t>
      </w:r>
      <w:r>
        <w:t>détection, évaluation, compréhension et prévention des risques d’effets indésirables des médicaments</w:t>
      </w:r>
    </w:p>
    <w:p w14:paraId="535671A5" w14:textId="77777777" w:rsidR="000953A8" w:rsidRDefault="000953A8">
      <w:r w:rsidRPr="000953A8">
        <w:rPr>
          <w:b/>
          <w:color w:val="C45911" w:themeColor="accent2" w:themeShade="BF"/>
        </w:rPr>
        <w:t>10-pharmacodépendance :</w:t>
      </w:r>
      <w:r w:rsidRPr="000953A8">
        <w:rPr>
          <w:color w:val="C45911" w:themeColor="accent2" w:themeShade="BF"/>
        </w:rPr>
        <w:t xml:space="preserve"> </w:t>
      </w:r>
      <w:r>
        <w:t>détection, évaluation, surveillance du potentiel addictif des médicaments et substances licites</w:t>
      </w:r>
    </w:p>
    <w:p w14:paraId="3652B610" w14:textId="77777777" w:rsidR="000953A8" w:rsidRDefault="000953A8">
      <w:r w:rsidRPr="000953A8">
        <w:rPr>
          <w:b/>
          <w:color w:val="C45911" w:themeColor="accent2" w:themeShade="BF"/>
        </w:rPr>
        <w:t>11-pharmaco-épidémiologie :</w:t>
      </w:r>
      <w:r w:rsidRPr="000953A8">
        <w:rPr>
          <w:color w:val="C45911" w:themeColor="accent2" w:themeShade="BF"/>
        </w:rPr>
        <w:t xml:space="preserve"> </w:t>
      </w:r>
      <w:r>
        <w:t xml:space="preserve">application de </w:t>
      </w:r>
      <w:proofErr w:type="spellStart"/>
      <w:r>
        <w:t>al</w:t>
      </w:r>
      <w:proofErr w:type="spellEnd"/>
      <w:r>
        <w:t xml:space="preserve"> démarche, du raisonnement et des méthodes épidémiologiques à l‘étude des médicaments et de leurs effets désirables ou non, utilisées au sein d’une large population d’individus</w:t>
      </w:r>
    </w:p>
    <w:p w14:paraId="1E1F459A" w14:textId="77777777" w:rsidR="000953A8" w:rsidRDefault="001630CC">
      <w:r w:rsidRPr="001630CC">
        <w:rPr>
          <w:b/>
          <w:color w:val="C45911" w:themeColor="accent2" w:themeShade="BF"/>
        </w:rPr>
        <w:t>12-pharmacoéconomie :</w:t>
      </w:r>
      <w:r w:rsidRPr="001630CC">
        <w:rPr>
          <w:color w:val="C45911" w:themeColor="accent2" w:themeShade="BF"/>
        </w:rPr>
        <w:t xml:space="preserve"> </w:t>
      </w:r>
      <w:r>
        <w:t>évaluation des conséquences médico-économiques imputables à l’usage d’un médicament par l’analyse des rapports cout/efficacité, cout/utilité du médicament avant et après AMM</w:t>
      </w:r>
    </w:p>
    <w:p w14:paraId="30BDEADB" w14:textId="77777777" w:rsidR="001630CC" w:rsidRDefault="001630CC">
      <w:r w:rsidRPr="001630CC">
        <w:rPr>
          <w:b/>
          <w:color w:val="C45911" w:themeColor="accent2" w:themeShade="BF"/>
        </w:rPr>
        <w:t xml:space="preserve">13-pharmacognosie : </w:t>
      </w:r>
      <w:r>
        <w:t>étude des matières premières et des substances d’origine naturelle, biologiquement actives, servant à préparer les médicaments</w:t>
      </w:r>
    </w:p>
    <w:p w14:paraId="00E79919" w14:textId="77777777" w:rsidR="001630CC" w:rsidRDefault="001630CC">
      <w:r w:rsidRPr="001630CC">
        <w:rPr>
          <w:b/>
          <w:color w:val="C45911" w:themeColor="accent2" w:themeShade="BF"/>
        </w:rPr>
        <w:lastRenderedPageBreak/>
        <w:t>14-pharmaco-développement :</w:t>
      </w:r>
      <w:r w:rsidRPr="001630CC">
        <w:rPr>
          <w:color w:val="C45911" w:themeColor="accent2" w:themeShade="BF"/>
        </w:rPr>
        <w:t xml:space="preserve"> </w:t>
      </w:r>
      <w:r>
        <w:t>étude visant à la mise au point des médicaments</w:t>
      </w:r>
    </w:p>
    <w:p w14:paraId="4FE8F6C6" w14:textId="77777777" w:rsidR="001630CC" w:rsidRDefault="001630CC">
      <w:r w:rsidRPr="001630CC">
        <w:rPr>
          <w:b/>
          <w:color w:val="C45911" w:themeColor="accent2" w:themeShade="BF"/>
        </w:rPr>
        <w:t>15-pharmacologie sociale,</w:t>
      </w:r>
      <w:r w:rsidRPr="001630CC">
        <w:rPr>
          <w:color w:val="C45911" w:themeColor="accent2" w:themeShade="BF"/>
        </w:rPr>
        <w:t xml:space="preserve"> </w:t>
      </w:r>
      <w:r>
        <w:t>étudiant les interactions multidirectionnelles (autres que cliniques ou rationnelles) entre le médicament et la société</w:t>
      </w:r>
    </w:p>
    <w:p w14:paraId="374FE798" w14:textId="77777777" w:rsidR="001630CC" w:rsidRDefault="001630CC">
      <w:r w:rsidRPr="001630CC">
        <w:rPr>
          <w:b/>
          <w:color w:val="C45911" w:themeColor="accent2" w:themeShade="BF"/>
        </w:rPr>
        <w:t xml:space="preserve">16-pharmacologie clinique (OMS) : </w:t>
      </w:r>
      <w:r>
        <w:t>ensemble de activité s se rattachant au devenir et aux effets des médicaments chez l’homme ainsi qu’à leur usage (pharmacodynamie humaine, essais cliniques, pharmacocinétique, pharmacovigilance, pharmacodépendance, pharmacoéconomie, pharmacoépidémiologie, pharmacogénétique,…)</w:t>
      </w:r>
    </w:p>
    <w:p w14:paraId="0F74731C" w14:textId="77777777" w:rsidR="003C1D1F" w:rsidRPr="003C1D1F" w:rsidRDefault="003C1D1F" w:rsidP="00622B67">
      <w:pPr>
        <w:pStyle w:val="Titre1"/>
      </w:pPr>
      <w:r w:rsidRPr="003C1D1F">
        <w:t>Conclusion :</w:t>
      </w:r>
    </w:p>
    <w:p w14:paraId="0170B831" w14:textId="77777777" w:rsidR="003C1D1F" w:rsidRDefault="003C1D1F">
      <w:r>
        <w:t>•pharmacologie : « science des médicaments sans limitations</w:t>
      </w:r>
    </w:p>
    <w:p w14:paraId="5C56DA0F" w14:textId="77777777" w:rsidR="003C1D1F" w:rsidRDefault="003C1D1F">
      <w:r>
        <w:t>•médicaments : tout produit/ substance/composition présenté comme possédant des propriétés curatives ou préventives à l’égard des maladies humaines ou animales…</w:t>
      </w:r>
    </w:p>
    <w:p w14:paraId="0AF85C60" w14:textId="77777777" w:rsidR="003C1D1F" w:rsidRDefault="003C1D1F">
      <w:r>
        <w:t>•pharmacologie avec branches et divisions complémentaires</w:t>
      </w:r>
    </w:p>
    <w:p w14:paraId="74FC9588" w14:textId="77777777" w:rsidR="00B560C7" w:rsidRDefault="00B560C7"/>
    <w:sectPr w:rsidR="00B560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628D4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927"/>
    <w:rsid w:val="000953A8"/>
    <w:rsid w:val="001630CC"/>
    <w:rsid w:val="0017431E"/>
    <w:rsid w:val="003C1D1F"/>
    <w:rsid w:val="00622B67"/>
    <w:rsid w:val="0091286F"/>
    <w:rsid w:val="009128EC"/>
    <w:rsid w:val="00930927"/>
    <w:rsid w:val="00A61BBB"/>
    <w:rsid w:val="00B560C7"/>
    <w:rsid w:val="00C1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33BB2"/>
  <w15:chartTrackingRefBased/>
  <w15:docId w15:val="{1BD6D150-BB43-4516-A239-72AE1702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2B6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22B6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2B67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2B67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2B6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2B6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2B6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2B6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2B6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22B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2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622B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22B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622B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622B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2B6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2B6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622B6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622B6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22B6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ZICO</cp:lastModifiedBy>
  <cp:revision>7</cp:revision>
  <dcterms:created xsi:type="dcterms:W3CDTF">2024-04-05T15:26:00Z</dcterms:created>
  <dcterms:modified xsi:type="dcterms:W3CDTF">2026-07-18T09:47:00Z</dcterms:modified>
</cp:coreProperties>
</file>