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EA0" w:rsidRDefault="002C3013" w:rsidP="00354E67">
      <w:pPr>
        <w:pStyle w:val="Titre"/>
      </w:pPr>
      <w:r w:rsidRPr="002C3013">
        <w:t xml:space="preserve">Taeniasis à </w:t>
      </w:r>
      <w:r w:rsidRPr="002C3013">
        <w:rPr>
          <w:i/>
        </w:rPr>
        <w:t>T. solium</w:t>
      </w:r>
      <w:r w:rsidRPr="002C3013">
        <w:t xml:space="preserve"> </w:t>
      </w:r>
      <w:r w:rsidR="00354E67">
        <w:t>–</w:t>
      </w:r>
      <w:r w:rsidRPr="002C3013">
        <w:t xml:space="preserve"> Cysticercose</w:t>
      </w:r>
    </w:p>
    <w:p w:rsidR="00354E67" w:rsidRPr="00F7286E" w:rsidRDefault="00354E67" w:rsidP="00354E67">
      <w:pPr>
        <w:rPr>
          <w:color w:val="FF0000"/>
          <w:lang w:val="fr-FR"/>
        </w:rPr>
      </w:pPr>
      <w:r w:rsidRPr="00F7286E">
        <w:rPr>
          <w:color w:val="FF0000"/>
          <w:lang w:val="fr-FR"/>
        </w:rPr>
        <w:t>Objectifs</w:t>
      </w:r>
    </w:p>
    <w:p w:rsidR="00354E67" w:rsidRDefault="00354E67" w:rsidP="00114F0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Situer les zones endémiques</w:t>
      </w:r>
    </w:p>
    <w:p w:rsidR="00354E67" w:rsidRDefault="00354E67" w:rsidP="00114F0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 le cycle de transmission</w:t>
      </w:r>
    </w:p>
    <w:p w:rsidR="00354E67" w:rsidRDefault="00354E67" w:rsidP="00114F0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Formuler les grandes lignes de lutte</w:t>
      </w:r>
    </w:p>
    <w:p w:rsidR="00354E67" w:rsidRDefault="00354E67" w:rsidP="00114F01">
      <w:pPr>
        <w:pStyle w:val="Titre1"/>
        <w:rPr>
          <w:lang w:val="fr-FR"/>
        </w:rPr>
      </w:pPr>
      <w:r>
        <w:rPr>
          <w:lang w:val="fr-FR"/>
        </w:rPr>
        <w:t>Introduction : définition et intérêts</w:t>
      </w:r>
    </w:p>
    <w:p w:rsidR="00354E67" w:rsidRDefault="00114F01" w:rsidP="00354E6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Tænia</w:t>
      </w:r>
      <w:r w:rsidR="00354E67">
        <w:rPr>
          <w:lang w:val="fr-FR"/>
        </w:rPr>
        <w:t xml:space="preserve"> solium : 2 stades</w:t>
      </w:r>
    </w:p>
    <w:p w:rsidR="00354E67" w:rsidRDefault="00354E67" w:rsidP="00354E6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Stade adulte (homme : hôte définitif, réservoir) : ver plat solitaire, segmenté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r w:rsidR="00114F01">
        <w:rPr>
          <w:lang w:val="fr-FR"/>
        </w:rPr>
        <w:t>Téniasis</w:t>
      </w:r>
    </w:p>
    <w:p w:rsidR="00114F01" w:rsidRDefault="00114F01" w:rsidP="00354E6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Stade larvaire (porc : hôte intermédiaire)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cysticercose porcine 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Intérêt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T. solium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neuro-cysticercose humaine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Lutte </w:t>
      </w:r>
    </w:p>
    <w:p w:rsidR="00114F01" w:rsidRDefault="00114F01" w:rsidP="00114F01">
      <w:pPr>
        <w:pStyle w:val="Titre1"/>
        <w:rPr>
          <w:lang w:val="fr-FR"/>
        </w:rPr>
      </w:pPr>
      <w:r>
        <w:rPr>
          <w:lang w:val="fr-FR"/>
        </w:rPr>
        <w:t>Zones d’endémie</w:t>
      </w:r>
    </w:p>
    <w:p w:rsidR="00114F01" w:rsidRDefault="00114F01" w:rsidP="00114F01">
      <w:pPr>
        <w:pStyle w:val="Titre2"/>
        <w:rPr>
          <w:lang w:val="fr-FR"/>
        </w:rPr>
      </w:pPr>
      <w:r>
        <w:rPr>
          <w:lang w:val="fr-FR"/>
        </w:rPr>
        <w:t>Distribution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Amérique latine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Asie, …</w:t>
      </w:r>
    </w:p>
    <w:p w:rsidR="00114F01" w:rsidRDefault="00114F01" w:rsidP="00114F01">
      <w:pPr>
        <w:pStyle w:val="Titre2"/>
        <w:rPr>
          <w:lang w:val="fr-FR"/>
        </w:rPr>
      </w:pPr>
      <w:r>
        <w:rPr>
          <w:lang w:val="fr-FR"/>
        </w:rPr>
        <w:t>Autres chiffres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OMS : 50 millions avec épilepsie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+ 80% : pays en développement</w:t>
      </w:r>
    </w:p>
    <w:p w:rsidR="00114F01" w:rsidRDefault="00114F01" w:rsidP="00114F0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Grande partie : pays endémique de T. solium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Madagascar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Séropositivité active 7 – 21% (2013)</w:t>
      </w:r>
    </w:p>
    <w:p w:rsidR="00114F01" w:rsidRDefault="00114F01" w:rsidP="00F7286E">
      <w:pPr>
        <w:pStyle w:val="Titre1"/>
        <w:rPr>
          <w:lang w:val="fr-FR"/>
        </w:rPr>
      </w:pPr>
      <w:r>
        <w:rPr>
          <w:lang w:val="fr-FR"/>
        </w:rPr>
        <w:t>Cycle de transmission (qe)</w:t>
      </w:r>
      <w:bookmarkStart w:id="0" w:name="_GoBack"/>
      <w:bookmarkEnd w:id="0"/>
    </w:p>
    <w:p w:rsidR="00F7286E" w:rsidRPr="00F7286E" w:rsidRDefault="00F7286E" w:rsidP="00F7286E">
      <w:pPr>
        <w:rPr>
          <w:lang w:val="fr-FR"/>
        </w:rPr>
      </w:pPr>
    </w:p>
    <w:p w:rsidR="00114F01" w:rsidRDefault="00114F01" w:rsidP="00114F01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>
            <wp:extent cx="4614181" cy="32481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68" cy="32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01" w:rsidRDefault="00114F01" w:rsidP="00F7286E">
      <w:pPr>
        <w:pStyle w:val="Titre1"/>
        <w:rPr>
          <w:lang w:val="fr-FR"/>
        </w:rPr>
      </w:pPr>
      <w:r>
        <w:rPr>
          <w:lang w:val="fr-FR"/>
        </w:rPr>
        <w:t>Principaux facteurs de risque (qe)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Homme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Porc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Manque d’hygiène collective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Défécation en plein air et les porcs ont libre accès à des matières fécales humaines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Porc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homme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Mauvais état de santé des porcs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Manque / absence d’inspection de viandes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Manque d’hygiène alimentaire (consommation de viandes mal cuites ou crues), individuelle et collective</w:t>
      </w:r>
    </w:p>
    <w:p w:rsidR="00114F01" w:rsidRDefault="00114F01" w:rsidP="00114F0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Homme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homme</w:t>
      </w:r>
    </w:p>
    <w:p w:rsidR="00114F01" w:rsidRDefault="00114F01" w:rsidP="00114F0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Manque d’hygiène alimentaire et individuelle</w:t>
      </w:r>
    </w:p>
    <w:p w:rsidR="00114F01" w:rsidRDefault="00F7286E" w:rsidP="00F7286E">
      <w:pPr>
        <w:pStyle w:val="Titre1"/>
        <w:rPr>
          <w:lang w:val="fr-FR"/>
        </w:rPr>
      </w:pPr>
      <w:r>
        <w:rPr>
          <w:lang w:val="fr-FR"/>
        </w:rPr>
        <w:t>Principes de lutte contre la cysticercose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Modèle</w:t>
      </w:r>
    </w:p>
    <w:p w:rsidR="00F7286E" w:rsidRPr="00F7286E" w:rsidRDefault="00F7286E" w:rsidP="00F7286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6119495" cy="38112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6E" w:rsidRDefault="00F7286E" w:rsidP="00F7286E">
      <w:pPr>
        <w:pStyle w:val="Titre2"/>
        <w:rPr>
          <w:lang w:val="fr-FR"/>
        </w:rPr>
      </w:pPr>
      <w:r>
        <w:rPr>
          <w:lang w:val="fr-FR"/>
        </w:rPr>
        <w:t xml:space="preserve">Porteurs du T. solium 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Dépistage (formes asymptomatiques +++)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des cas : Praziquantel à la dose de 10 mg/kg en une seule prise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Utilisation de latrine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Lavage des mains</w:t>
      </w:r>
    </w:p>
    <w:p w:rsidR="00F7286E" w:rsidRDefault="00F7286E" w:rsidP="00F7286E">
      <w:pPr>
        <w:pStyle w:val="Titre2"/>
        <w:rPr>
          <w:lang w:val="fr-FR"/>
        </w:rPr>
      </w:pPr>
      <w:r>
        <w:rPr>
          <w:lang w:val="fr-FR"/>
        </w:rPr>
        <w:t>Mesures collectives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Education sanitaire : utilisation des latrines, lavages des mains, …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Assainissement des milieux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Fèces humaines pour l’agriculture : NON</w:t>
      </w:r>
    </w:p>
    <w:p w:rsidR="00F7286E" w:rsidRDefault="00F7286E" w:rsidP="00F7286E">
      <w:pPr>
        <w:pStyle w:val="Titre2"/>
        <w:rPr>
          <w:lang w:val="fr-FR"/>
        </w:rPr>
      </w:pPr>
      <w:r>
        <w:rPr>
          <w:lang w:val="fr-FR"/>
        </w:rPr>
        <w:t>Mesures vétérinaires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Elevage clôturé 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Vaccination des porcs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Contrôle des abattages des porcs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Inspection des viandes +++</w:t>
      </w:r>
    </w:p>
    <w:p w:rsidR="00F7286E" w:rsidRDefault="00F7286E" w:rsidP="00F7286E">
      <w:pPr>
        <w:pStyle w:val="Titre2"/>
        <w:rPr>
          <w:lang w:val="fr-FR"/>
        </w:rPr>
      </w:pPr>
      <w:r>
        <w:rPr>
          <w:lang w:val="fr-FR"/>
        </w:rPr>
        <w:t>Hygiène individuelle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Viandes bien cuites (attention aux charcuterie)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Alimentation saine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Lavage des mains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Consultations</w:t>
      </w:r>
    </w:p>
    <w:p w:rsidR="00F7286E" w:rsidRDefault="00F7286E" w:rsidP="00F7286E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Cycle : pas trop complexe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lutte : faisable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Engagement nécessaire : individuel</w:t>
      </w:r>
    </w:p>
    <w:p w:rsid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Communautaires</w:t>
      </w:r>
    </w:p>
    <w:p w:rsidR="00F7286E" w:rsidRPr="00F7286E" w:rsidRDefault="00F7286E" w:rsidP="00F7286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Etat </w:t>
      </w:r>
    </w:p>
    <w:sectPr w:rsidR="00F7286E" w:rsidRPr="00F7286E" w:rsidSect="00ED58FF">
      <w:headerReference w:type="default" r:id="rId10"/>
      <w:footerReference w:type="default" r:id="rId11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B81" w:rsidRDefault="00065B81" w:rsidP="00ED58FF">
      <w:pPr>
        <w:spacing w:line="240" w:lineRule="auto"/>
      </w:pPr>
      <w:r>
        <w:separator/>
      </w:r>
    </w:p>
  </w:endnote>
  <w:endnote w:type="continuationSeparator" w:id="0">
    <w:p w:rsidR="00065B81" w:rsidRDefault="00065B81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B81" w:rsidRDefault="00065B81" w:rsidP="00ED58FF">
      <w:pPr>
        <w:spacing w:line="240" w:lineRule="auto"/>
      </w:pPr>
      <w:r>
        <w:separator/>
      </w:r>
    </w:p>
  </w:footnote>
  <w:footnote w:type="continuationSeparator" w:id="0">
    <w:p w:rsidR="00065B81" w:rsidRDefault="00065B81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2C3013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04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30F99"/>
    <w:multiLevelType w:val="hybridMultilevel"/>
    <w:tmpl w:val="D318FB8A"/>
    <w:lvl w:ilvl="0" w:tplc="68BEAB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7A02202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43C4DE5"/>
    <w:multiLevelType w:val="hybridMultilevel"/>
    <w:tmpl w:val="1C7C343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0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65B81"/>
    <w:rsid w:val="00097EAE"/>
    <w:rsid w:val="000D3B92"/>
    <w:rsid w:val="00101625"/>
    <w:rsid w:val="00114F01"/>
    <w:rsid w:val="001313C9"/>
    <w:rsid w:val="0013512C"/>
    <w:rsid w:val="001A0D04"/>
    <w:rsid w:val="001A2B94"/>
    <w:rsid w:val="00256ADE"/>
    <w:rsid w:val="00265A80"/>
    <w:rsid w:val="002A6A07"/>
    <w:rsid w:val="002C3013"/>
    <w:rsid w:val="002C6447"/>
    <w:rsid w:val="002E5E72"/>
    <w:rsid w:val="002F11C5"/>
    <w:rsid w:val="00313CF7"/>
    <w:rsid w:val="00335ADC"/>
    <w:rsid w:val="00354E67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286E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28F7AF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14F01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4F01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6</vt:i4>
      </vt:variant>
    </vt:vector>
  </HeadingPairs>
  <TitlesOfParts>
    <vt:vector size="7" baseType="lpstr">
      <vt:lpstr/>
      <vt:lpstr>Introduction : définition et intérêts</vt:lpstr>
      <vt:lpstr>Zones d’endémie</vt:lpstr>
      <vt:lpstr>    Distribution</vt:lpstr>
      <vt:lpstr>    Autres chiffres</vt:lpstr>
      <vt:lpstr>    Cycle de transmission (qe)</vt:lpstr>
      <vt:lpstr>    Principaux facteurs de risque (qe)</vt:lpstr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16</cp:revision>
  <dcterms:created xsi:type="dcterms:W3CDTF">2025-06-07T01:39:00Z</dcterms:created>
  <dcterms:modified xsi:type="dcterms:W3CDTF">2025-08-05T02:34:00Z</dcterms:modified>
</cp:coreProperties>
</file>