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rPr/>
      </w:pPr>
      <w:r>
        <w:t>Bilharziose urogénitale</w:t>
      </w:r>
    </w:p>
    <w:p>
      <w:pPr>
        <w:pStyle w:val="style0"/>
        <w:rPr/>
      </w:pPr>
    </w:p>
    <w:p>
      <w:pPr>
        <w:pStyle w:val="style0"/>
        <w:jc w:val="right"/>
        <w:rPr>
          <w:color w:val="ff0000"/>
        </w:rPr>
      </w:pPr>
      <w:r>
        <w:rPr>
          <w:color w:val="ff0000"/>
        </w:rPr>
        <w:t>O</w:t>
      </w:r>
      <w:r>
        <w:rPr>
          <w:color w:val="ff0000"/>
          <w:lang w:val="en-US"/>
        </w:rPr>
        <w:t>bjectifs</w:t>
      </w:r>
    </w:p>
    <w:p>
      <w:pPr>
        <w:pStyle w:val="style179"/>
        <w:jc w:val="right"/>
        <w:rPr/>
      </w:pPr>
      <w:r>
        <w:rPr>
          <w:lang w:val="en-US"/>
        </w:rPr>
        <w:t>D</w:t>
      </w:r>
      <w:r>
        <w:t xml:space="preserve">écrire le cycle de S </w:t>
      </w:r>
      <w:r>
        <w:t>haematobium</w:t>
      </w:r>
    </w:p>
    <w:p>
      <w:pPr>
        <w:pStyle w:val="style179"/>
        <w:jc w:val="right"/>
        <w:rPr/>
      </w:pPr>
      <w:r>
        <w:rPr>
          <w:lang w:val="en-US"/>
        </w:rPr>
        <w:t>P</w:t>
      </w:r>
      <w:r>
        <w:t>oser le diagnostic de BUG</w:t>
      </w:r>
    </w:p>
    <w:p>
      <w:pPr>
        <w:pStyle w:val="style179"/>
        <w:jc w:val="right"/>
        <w:rPr/>
      </w:pPr>
      <w:r>
        <w:rPr>
          <w:lang w:val="en-US"/>
        </w:rPr>
        <w:t>En</w:t>
      </w:r>
      <w:r>
        <w:t>tamer</w:t>
      </w:r>
      <w:r>
        <w:t xml:space="preserve"> la PEC thérapeutique</w:t>
      </w:r>
    </w:p>
    <w:p>
      <w:pPr>
        <w:pStyle w:val="style1"/>
        <w:rPr/>
      </w:pPr>
      <w:r>
        <w:t>Introduction</w:t>
      </w:r>
    </w:p>
    <w:p>
      <w:pPr>
        <w:pStyle w:val="style179"/>
        <w:numPr>
          <w:ilvl w:val="0"/>
          <w:numId w:val="2"/>
        </w:numPr>
        <w:rPr/>
      </w:pPr>
      <w:r>
        <w:rPr>
          <w:lang w:val="en-US"/>
        </w:rPr>
        <w:t>P</w:t>
      </w:r>
      <w:r>
        <w:t>arasitose</w:t>
      </w:r>
      <w:r>
        <w:t xml:space="preserve"> urogénitale par vers plats (trématode)</w:t>
      </w:r>
    </w:p>
    <w:p>
      <w:pPr>
        <w:pStyle w:val="style179"/>
        <w:numPr>
          <w:ilvl w:val="0"/>
          <w:numId w:val="2"/>
        </w:numPr>
        <w:rPr/>
      </w:pPr>
      <w:r>
        <w:t xml:space="preserve">BUG: </w:t>
      </w:r>
      <w:r>
        <w:rPr>
          <w:b/>
          <w:bCs/>
        </w:rPr>
        <w:t xml:space="preserve">Schistosoma </w:t>
      </w:r>
      <w:r>
        <w:rPr>
          <w:b/>
          <w:bCs/>
        </w:rPr>
        <w:t>haematobium</w:t>
      </w:r>
    </w:p>
    <w:p>
      <w:pPr>
        <w:pStyle w:val="style179"/>
        <w:numPr>
          <w:ilvl w:val="0"/>
          <w:numId w:val="3"/>
        </w:numPr>
        <w:rPr/>
      </w:pPr>
      <w:r>
        <w:rPr>
          <w:lang w:val="en-US"/>
        </w:rPr>
        <w:t>H</w:t>
      </w:r>
      <w:r>
        <w:t>ématogène</w:t>
      </w:r>
    </w:p>
    <w:p>
      <w:pPr>
        <w:pStyle w:val="style179"/>
        <w:numPr>
          <w:ilvl w:val="0"/>
          <w:numId w:val="4"/>
        </w:numPr>
        <w:rPr/>
      </w:pPr>
      <w:r>
        <w:rPr>
          <w:lang w:val="en-US"/>
        </w:rPr>
        <w:t xml:space="preserve">À </w:t>
      </w:r>
      <w:r>
        <w:t>sexe séparé</w:t>
      </w:r>
    </w:p>
    <w:p>
      <w:pPr>
        <w:pStyle w:val="style179"/>
        <w:numPr>
          <w:ilvl w:val="0"/>
          <w:numId w:val="2"/>
        </w:numPr>
        <w:rPr/>
      </w:pPr>
      <w:r>
        <w:rPr>
          <w:lang w:val="en-US"/>
        </w:rPr>
        <w:t>P</w:t>
      </w:r>
      <w:r>
        <w:t>lus</w:t>
      </w:r>
      <w:r>
        <w:t xml:space="preserve"> de 300 million d'individus dans le monde</w:t>
      </w:r>
    </w:p>
    <w:p>
      <w:pPr>
        <w:pStyle w:val="style179"/>
        <w:numPr>
          <w:ilvl w:val="0"/>
          <w:numId w:val="2"/>
        </w:numPr>
        <w:rPr/>
      </w:pPr>
      <w:r>
        <w:t>2ème endémie mondiale après le paludisme</w:t>
      </w:r>
    </w:p>
    <w:p>
      <w:pPr>
        <w:pStyle w:val="style179"/>
        <w:numPr>
          <w:ilvl w:val="0"/>
          <w:numId w:val="2"/>
        </w:numPr>
        <w:rPr/>
      </w:pPr>
      <w:r>
        <w:rPr>
          <w:lang w:val="en-US"/>
        </w:rPr>
        <w:t>L</w:t>
      </w:r>
      <w:r>
        <w:t>iée</w:t>
      </w:r>
      <w:r>
        <w:t xml:space="preserve"> au niveau socio-économique d'un pays</w:t>
      </w:r>
    </w:p>
    <w:p>
      <w:pPr>
        <w:pStyle w:val="style179"/>
        <w:numPr>
          <w:ilvl w:val="0"/>
          <w:numId w:val="2"/>
        </w:numPr>
        <w:rPr/>
      </w:pPr>
      <w:r>
        <w:rPr>
          <w:lang w:val="en-US"/>
        </w:rPr>
        <w:t>F</w:t>
      </w:r>
      <w:r>
        <w:t>amilles</w:t>
      </w:r>
      <w:r>
        <w:t xml:space="preserve"> paysannes dans les PED</w:t>
      </w:r>
    </w:p>
    <w:p>
      <w:pPr>
        <w:pStyle w:val="style1"/>
        <w:rPr/>
      </w:pPr>
      <w:r>
        <w:t>cycle du S</w:t>
      </w:r>
      <w:r>
        <w:rPr>
          <w:lang w:val="en-US"/>
        </w:rPr>
        <w:t>.</w:t>
      </w:r>
      <w:r>
        <w:t xml:space="preserve"> haematobium</w:t>
      </w:r>
    </w:p>
    <w:p>
      <w:pPr>
        <w:pStyle w:val="style0"/>
        <w:rPr/>
      </w:pPr>
      <w:r>
        <w:rPr/>
        <w:drawing>
          <wp:anchor distT="0" distB="0" distL="0" distR="0" simplePos="false" relativeHeight="2" behindDoc="false" locked="false" layoutInCell="true" allowOverlap="true">
            <wp:simplePos x="0" y="0"/>
            <wp:positionH relativeFrom="page">
              <wp:posOffset>872213</wp:posOffset>
            </wp:positionH>
            <wp:positionV relativeFrom="page">
              <wp:posOffset>5399350</wp:posOffset>
            </wp:positionV>
            <wp:extent cx="6000086" cy="3895929"/>
            <wp:effectExtent l="0" t="0" r="0" b="0"/>
            <wp:wrapTopAndBottom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000086" cy="38959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1"/>
        <w:rPr/>
      </w:pPr>
      <w:r>
        <w:t>diagnostic</w:t>
      </w:r>
    </w:p>
    <w:p>
      <w:pPr>
        <w:pStyle w:val="style2"/>
        <w:rPr/>
      </w:pPr>
      <w:r>
        <w:t>diagnostic positif</w:t>
      </w:r>
    </w:p>
    <w:p>
      <w:pPr>
        <w:pStyle w:val="style3"/>
        <w:rPr/>
      </w:pPr>
      <w:r>
        <w:t>Clinique</w:t>
      </w:r>
    </w:p>
    <w:p>
      <w:pPr>
        <w:pStyle w:val="style4"/>
        <w:rPr/>
      </w:pPr>
      <w:r>
        <w:t>Phase initiale</w:t>
      </w:r>
    </w:p>
    <w:p>
      <w:pPr>
        <w:pStyle w:val="style179"/>
        <w:numPr>
          <w:ilvl w:val="0"/>
          <w:numId w:val="51"/>
        </w:numPr>
        <w:rPr/>
      </w:pPr>
      <w:r>
        <w:rPr>
          <w:lang w:val="en-US"/>
        </w:rPr>
        <w:t>P</w:t>
      </w:r>
      <w:r>
        <w:t>énétration</w:t>
      </w:r>
      <w:r>
        <w:t xml:space="preserve"> transcutanée des </w:t>
      </w:r>
      <w:r>
        <w:t>furcocercaires</w:t>
      </w:r>
    </w:p>
    <w:p>
      <w:pPr>
        <w:pStyle w:val="style179"/>
        <w:numPr>
          <w:ilvl w:val="0"/>
          <w:numId w:val="51"/>
        </w:numPr>
        <w:rPr/>
      </w:pPr>
      <w:r>
        <w:rPr>
          <w:lang w:val="en-US"/>
        </w:rPr>
        <w:t>D</w:t>
      </w:r>
      <w:r>
        <w:t>ermatite</w:t>
      </w:r>
      <w:r>
        <w:t xml:space="preserve"> </w:t>
      </w:r>
      <w:r>
        <w:t>cercarienne</w:t>
      </w:r>
      <w:r>
        <w:t xml:space="preserve"> discrète (inapparente)</w:t>
      </w:r>
    </w:p>
    <w:p>
      <w:pPr>
        <w:pStyle w:val="style179"/>
        <w:numPr>
          <w:ilvl w:val="0"/>
          <w:numId w:val="51"/>
        </w:numPr>
        <w:rPr/>
      </w:pPr>
      <w:r>
        <w:rPr>
          <w:lang w:val="en-US"/>
        </w:rPr>
        <w:t>L</w:t>
      </w:r>
      <w:r>
        <w:t>ésion</w:t>
      </w:r>
      <w:r>
        <w:t xml:space="preserve"> prurigineuses</w:t>
      </w:r>
    </w:p>
    <w:p>
      <w:pPr>
        <w:pStyle w:val="style179"/>
        <w:numPr>
          <w:ilvl w:val="0"/>
          <w:numId w:val="51"/>
        </w:numPr>
        <w:rPr/>
      </w:pPr>
      <w:r>
        <w:rPr>
          <w:lang w:val="en-US"/>
        </w:rPr>
        <w:t>R</w:t>
      </w:r>
      <w:r>
        <w:t>éaction</w:t>
      </w:r>
      <w:r>
        <w:t xml:space="preserve"> urticarienne</w:t>
      </w:r>
    </w:p>
    <w:p>
      <w:pPr>
        <w:pStyle w:val="style179"/>
        <w:numPr>
          <w:ilvl w:val="0"/>
          <w:numId w:val="51"/>
        </w:numPr>
        <w:rPr/>
      </w:pPr>
      <w:r>
        <w:rPr>
          <w:lang w:val="en-US"/>
        </w:rPr>
        <w:t>D</w:t>
      </w:r>
      <w:r>
        <w:t>isparaissent</w:t>
      </w:r>
      <w:r>
        <w:t xml:space="preserve"> en quelques heures</w:t>
      </w:r>
    </w:p>
    <w:p>
      <w:pPr>
        <w:pStyle w:val="style4"/>
        <w:rPr/>
      </w:pPr>
      <w:r>
        <w:t>Phase d'invasion</w:t>
      </w:r>
    </w:p>
    <w:p>
      <w:pPr>
        <w:pStyle w:val="style179"/>
        <w:numPr>
          <w:ilvl w:val="0"/>
          <w:numId w:val="52"/>
        </w:numPr>
        <w:rPr/>
      </w:pPr>
      <w:r>
        <w:rPr>
          <w:lang w:val="en-US"/>
        </w:rPr>
        <w:t>M</w:t>
      </w:r>
      <w:r>
        <w:t>igration</w:t>
      </w:r>
      <w:r>
        <w:t xml:space="preserve"> /transformation des </w:t>
      </w:r>
      <w:r>
        <w:t>furcocercaires</w:t>
      </w:r>
    </w:p>
    <w:p>
      <w:pPr>
        <w:pStyle w:val="style179"/>
        <w:numPr>
          <w:ilvl w:val="0"/>
          <w:numId w:val="52"/>
        </w:numPr>
        <w:rPr/>
      </w:pPr>
      <w:r>
        <w:rPr>
          <w:lang w:val="en-US"/>
        </w:rPr>
        <w:t>R</w:t>
      </w:r>
      <w:r>
        <w:t>éaction</w:t>
      </w:r>
      <w:r>
        <w:t xml:space="preserve"> allergique + fièvre, sueurs, céphalées</w:t>
      </w:r>
    </w:p>
    <w:p>
      <w:pPr>
        <w:pStyle w:val="style179"/>
        <w:numPr>
          <w:ilvl w:val="0"/>
          <w:numId w:val="52"/>
        </w:numPr>
        <w:rPr/>
      </w:pPr>
      <w:r>
        <w:rPr>
          <w:lang w:val="en-US"/>
        </w:rPr>
        <w:t>U</w:t>
      </w:r>
      <w:r>
        <w:t>rticaire</w:t>
      </w:r>
      <w:r>
        <w:t>, arthralgies, toux dyspnée</w:t>
      </w:r>
    </w:p>
    <w:p>
      <w:pPr>
        <w:pStyle w:val="style179"/>
        <w:numPr>
          <w:ilvl w:val="0"/>
          <w:numId w:val="52"/>
        </w:numPr>
        <w:rPr/>
      </w:pPr>
      <w:r>
        <w:rPr>
          <w:lang w:val="en-US"/>
        </w:rPr>
        <w:t>M</w:t>
      </w:r>
      <w:r>
        <w:t>yalgie</w:t>
      </w:r>
      <w:r>
        <w:t>, œdèmes fugaces, diarrhée</w:t>
      </w:r>
    </w:p>
    <w:p>
      <w:pPr>
        <w:pStyle w:val="style179"/>
        <w:numPr>
          <w:ilvl w:val="0"/>
          <w:numId w:val="52"/>
        </w:numPr>
        <w:rPr/>
      </w:pPr>
      <w:r>
        <w:rPr>
          <w:u w:val="single"/>
        </w:rPr>
        <w:t>+</w:t>
      </w:r>
      <w:r>
        <w:rPr>
          <w:lang w:val="en-US"/>
        </w:rPr>
        <w:t xml:space="preserve"> </w:t>
      </w:r>
      <w:r>
        <w:t xml:space="preserve"> </w:t>
      </w:r>
      <w:r>
        <w:rPr>
          <w:lang w:val="en-US"/>
        </w:rPr>
        <w:t>Hépatomégalie</w:t>
      </w:r>
      <w:r>
        <w:t xml:space="preserve"> légère</w:t>
      </w:r>
    </w:p>
    <w:p>
      <w:pPr>
        <w:pStyle w:val="style4"/>
        <w:rPr/>
      </w:pPr>
      <w:r>
        <w:t>Phase d'état</w:t>
      </w:r>
    </w:p>
    <w:p>
      <w:pPr>
        <w:pStyle w:val="style179"/>
        <w:numPr>
          <w:ilvl w:val="0"/>
          <w:numId w:val="5"/>
        </w:numPr>
        <w:rPr>
          <w:lang w:val="en-US"/>
        </w:rPr>
      </w:pPr>
      <w:r>
        <w:rPr>
          <w:lang w:val="en-US"/>
        </w:rPr>
        <w:t>P</w:t>
      </w:r>
      <w:r>
        <w:t>onte</w:t>
      </w:r>
      <w:r>
        <w:t xml:space="preserve"> de nombreux œufs</w:t>
      </w:r>
    </w:p>
    <w:p>
      <w:pPr>
        <w:pStyle w:val="style179"/>
        <w:numPr>
          <w:ilvl w:val="0"/>
          <w:numId w:val="6"/>
        </w:numPr>
        <w:rPr>
          <w:lang w:val="en-US"/>
        </w:rPr>
      </w:pPr>
      <w:r>
        <w:rPr>
          <w:lang w:val="en-US"/>
        </w:rPr>
        <w:t>D</w:t>
      </w:r>
      <w:r>
        <w:t>ans la paroi de la vessie</w:t>
      </w:r>
    </w:p>
    <w:p>
      <w:pPr>
        <w:pStyle w:val="style179"/>
        <w:numPr>
          <w:ilvl w:val="0"/>
          <w:numId w:val="6"/>
        </w:numPr>
        <w:rPr>
          <w:lang w:val="en-US"/>
        </w:rPr>
      </w:pPr>
      <w:r>
        <w:rPr>
          <w:lang w:val="en-US"/>
        </w:rPr>
        <w:t>D</w:t>
      </w:r>
      <w:r>
        <w:t>ans la paroi de l'uretère</w:t>
      </w:r>
    </w:p>
    <w:p>
      <w:pPr>
        <w:pStyle w:val="style179"/>
        <w:numPr>
          <w:ilvl w:val="0"/>
          <w:numId w:val="6"/>
        </w:numPr>
        <w:rPr/>
      </w:pPr>
      <w:r>
        <w:rPr>
          <w:lang w:val="en-US"/>
        </w:rPr>
        <w:t>D</w:t>
      </w:r>
      <w:r>
        <w:t>ans les organes génitaux</w:t>
      </w:r>
    </w:p>
    <w:p>
      <w:pPr>
        <w:pStyle w:val="style5"/>
        <w:rPr/>
      </w:pPr>
      <w:r>
        <w:t>Atteinte vésicale</w:t>
      </w:r>
      <w:r>
        <w:rPr>
          <w:b w:val="false"/>
          <w:sz w:val="18"/>
          <w:szCs w:val="18"/>
          <w:vertAlign w:val="superscript"/>
        </w:rPr>
        <w:footnoteReference w:id="1"/>
      </w:r>
    </w:p>
    <w:p>
      <w:pPr>
        <w:pStyle w:val="style179"/>
        <w:numPr>
          <w:ilvl w:val="0"/>
          <w:numId w:val="7"/>
        </w:numPr>
        <w:rPr/>
      </w:pPr>
      <w:r>
        <w:rPr>
          <w:lang w:val="en-US"/>
        </w:rPr>
        <w:t>L</w:t>
      </w:r>
      <w:r>
        <w:t xml:space="preserve">a plus fréquente et moins grave </w:t>
      </w:r>
    </w:p>
    <w:p>
      <w:pPr>
        <w:pStyle w:val="style179"/>
        <w:numPr>
          <w:ilvl w:val="0"/>
          <w:numId w:val="8"/>
        </w:numPr>
        <w:rPr>
          <w:lang w:val="en-US"/>
        </w:rPr>
      </w:pPr>
      <w:r>
        <w:t xml:space="preserve"> </w:t>
      </w:r>
      <w:r>
        <w:rPr>
          <w:lang w:val="en-US"/>
        </w:rPr>
        <w:t>D</w:t>
      </w:r>
      <w:r>
        <w:t>ysurie</w:t>
      </w:r>
    </w:p>
    <w:p>
      <w:pPr>
        <w:pStyle w:val="style179"/>
        <w:numPr>
          <w:ilvl w:val="0"/>
          <w:numId w:val="8"/>
        </w:numPr>
        <w:rPr>
          <w:lang w:val="en-US"/>
        </w:rPr>
      </w:pPr>
      <w:r>
        <w:rPr>
          <w:lang w:val="en-US"/>
        </w:rPr>
        <w:t>P</w:t>
      </w:r>
      <w:r>
        <w:t>ollakiurie</w:t>
      </w:r>
      <w:r>
        <w:t>: précoce: diurne et nocturne</w:t>
      </w:r>
    </w:p>
    <w:p>
      <w:pPr>
        <w:pStyle w:val="style179"/>
        <w:numPr>
          <w:ilvl w:val="0"/>
          <w:numId w:val="8"/>
        </w:numPr>
        <w:rPr>
          <w:lang w:val="en-US"/>
        </w:rPr>
      </w:pPr>
      <w:r>
        <w:rPr>
          <w:lang w:val="en-US"/>
        </w:rPr>
        <w:t>D</w:t>
      </w:r>
      <w:r>
        <w:t>ouleurs</w:t>
      </w:r>
      <w:r>
        <w:t xml:space="preserve"> sus-pubiennes majorées par la miction</w:t>
      </w:r>
    </w:p>
    <w:p>
      <w:pPr>
        <w:pStyle w:val="style179"/>
        <w:numPr>
          <w:ilvl w:val="0"/>
          <w:numId w:val="8"/>
        </w:numPr>
        <w:rPr>
          <w:lang w:val="en-US"/>
        </w:rPr>
      </w:pPr>
      <w:r>
        <w:rPr>
          <w:lang w:val="en-US"/>
        </w:rPr>
        <w:t>H</w:t>
      </w:r>
      <w:r>
        <w:t>ématurie</w:t>
      </w:r>
      <w:r>
        <w:t xml:space="preserve"> constantes, récidivantes, parfois abondantes et totales, d'autre fois minimes</w:t>
      </w:r>
    </w:p>
    <w:p>
      <w:pPr>
        <w:pStyle w:val="style179"/>
        <w:numPr>
          <w:ilvl w:val="0"/>
          <w:numId w:val="9"/>
        </w:numPr>
        <w:rPr/>
      </w:pPr>
      <w:r>
        <w:rPr>
          <w:lang w:val="en-US"/>
        </w:rPr>
        <w:t>U</w:t>
      </w:r>
      <w:r>
        <w:t>ne hématurie microscopique peut la révéler</w:t>
      </w:r>
    </w:p>
    <w:p>
      <w:pPr>
        <w:pStyle w:val="style5"/>
        <w:rPr/>
      </w:pPr>
      <w:r>
        <w:t>Atteinte urétérale</w:t>
      </w:r>
    </w:p>
    <w:p>
      <w:pPr>
        <w:pStyle w:val="style179"/>
        <w:numPr>
          <w:ilvl w:val="0"/>
          <w:numId w:val="53"/>
        </w:numPr>
        <w:rPr>
          <w:lang w:val="en-US"/>
        </w:rPr>
      </w:pPr>
      <w:r>
        <w:rPr>
          <w:lang w:val="en-US"/>
        </w:rPr>
        <w:t>L</w:t>
      </w:r>
      <w:r>
        <w:t>atente</w:t>
      </w:r>
      <w:r>
        <w:t xml:space="preserve"> ou douleurs lombaire ou crises de colique néphrétique</w:t>
      </w:r>
    </w:p>
    <w:p>
      <w:pPr>
        <w:pStyle w:val="style179"/>
        <w:numPr>
          <w:ilvl w:val="0"/>
          <w:numId w:val="53"/>
        </w:numPr>
        <w:rPr/>
      </w:pPr>
      <w:r>
        <w:rPr>
          <w:lang w:val="en-US"/>
        </w:rPr>
        <w:t>M</w:t>
      </w:r>
      <w:r>
        <w:t>ais ces manifestations dominent le</w:t>
      </w:r>
      <w:r>
        <w:rPr>
          <w:b/>
          <w:bCs/>
        </w:rPr>
        <w:t xml:space="preserve"> pronostic</w:t>
      </w:r>
    </w:p>
    <w:p>
      <w:pPr>
        <w:pStyle w:val="style5"/>
        <w:rPr/>
      </w:pPr>
      <w:r>
        <w:t>Atteinte rénale</w:t>
      </w:r>
    </w:p>
    <w:p>
      <w:pPr>
        <w:pStyle w:val="style179"/>
        <w:numPr>
          <w:ilvl w:val="0"/>
          <w:numId w:val="54"/>
        </w:numPr>
        <w:rPr/>
      </w:pPr>
      <w:r>
        <w:rPr>
          <w:lang w:val="en-US"/>
        </w:rPr>
        <w:t>I</w:t>
      </w:r>
      <w:r>
        <w:t>nfection</w:t>
      </w:r>
      <w:r>
        <w:t xml:space="preserve"> ascendante (néphrite interstitielle)</w:t>
      </w:r>
    </w:p>
    <w:p>
      <w:pPr>
        <w:pStyle w:val="style179"/>
        <w:numPr>
          <w:ilvl w:val="0"/>
          <w:numId w:val="54"/>
        </w:numPr>
        <w:rPr/>
      </w:pPr>
      <w:r>
        <w:rPr>
          <w:lang w:val="en-US"/>
        </w:rPr>
        <w:t>N</w:t>
      </w:r>
      <w:r>
        <w:t>éphropathie</w:t>
      </w:r>
      <w:r>
        <w:t xml:space="preserve"> glomérulaire (syndrome néphrotique)</w:t>
      </w:r>
    </w:p>
    <w:p>
      <w:pPr>
        <w:pStyle w:val="style5"/>
        <w:rPr/>
      </w:pPr>
      <w:r>
        <w:t xml:space="preserve">Atteinte </w:t>
      </w:r>
      <w:r>
        <w:t>uréthrale</w:t>
      </w:r>
    </w:p>
    <w:p>
      <w:pPr>
        <w:pStyle w:val="style179"/>
        <w:numPr>
          <w:ilvl w:val="0"/>
          <w:numId w:val="10"/>
        </w:numPr>
        <w:rPr/>
      </w:pPr>
      <w:r>
        <w:rPr>
          <w:lang w:val="en-US"/>
        </w:rPr>
        <w:t>E</w:t>
      </w:r>
      <w:r>
        <w:t>coulement</w:t>
      </w:r>
      <w:r>
        <w:t>, urétrorragie riches en œufs</w:t>
      </w:r>
    </w:p>
    <w:p>
      <w:pPr>
        <w:pStyle w:val="style5"/>
        <w:rPr/>
      </w:pPr>
      <w:r>
        <w:t>Atteinte génitale</w:t>
      </w:r>
    </w:p>
    <w:p>
      <w:pPr>
        <w:pStyle w:val="style179"/>
        <w:numPr>
          <w:ilvl w:val="0"/>
          <w:numId w:val="11"/>
        </w:numPr>
        <w:rPr>
          <w:lang w:val="en-US"/>
        </w:rPr>
      </w:pPr>
      <w:r>
        <w:rPr>
          <w:lang w:val="en-US"/>
        </w:rPr>
        <w:t>H</w:t>
      </w:r>
      <w:r>
        <w:t>omme</w:t>
      </w:r>
    </w:p>
    <w:p>
      <w:pPr>
        <w:pStyle w:val="style179"/>
        <w:numPr>
          <w:ilvl w:val="0"/>
          <w:numId w:val="12"/>
        </w:numPr>
        <w:rPr>
          <w:lang w:val="en-US"/>
        </w:rPr>
      </w:pPr>
      <w:r>
        <w:rPr>
          <w:lang w:val="en-US"/>
        </w:rPr>
        <w:t>E</w:t>
      </w:r>
      <w:r>
        <w:t>pididymite</w:t>
      </w:r>
    </w:p>
    <w:p>
      <w:pPr>
        <w:pStyle w:val="style179"/>
        <w:numPr>
          <w:ilvl w:val="0"/>
          <w:numId w:val="12"/>
        </w:numPr>
        <w:rPr>
          <w:lang w:val="en-US"/>
        </w:rPr>
      </w:pPr>
      <w:r>
        <w:rPr>
          <w:lang w:val="en-US"/>
        </w:rPr>
        <w:t>F</w:t>
      </w:r>
      <w:r>
        <w:t>u</w:t>
      </w:r>
      <w:r>
        <w:rPr>
          <w:lang w:val="en-US"/>
        </w:rPr>
        <w:t>n</w:t>
      </w:r>
      <w:r>
        <w:t>iculite</w:t>
      </w:r>
      <w:r>
        <w:rPr>
          <w:rStyle w:val="style38"/>
        </w:rPr>
        <w:footnoteReference w:id="2"/>
      </w:r>
      <w:r>
        <w:rPr>
          <w:lang w:val="en-US"/>
        </w:rPr>
        <w:t xml:space="preserve"> </w:t>
      </w:r>
      <w:r>
        <w:t>avec fistulisation</w:t>
      </w:r>
    </w:p>
    <w:p>
      <w:pPr>
        <w:pStyle w:val="style179"/>
        <w:numPr>
          <w:ilvl w:val="0"/>
          <w:numId w:val="12"/>
        </w:numPr>
        <w:rPr/>
      </w:pPr>
      <w:r>
        <w:rPr>
          <w:lang w:val="en-US"/>
        </w:rPr>
        <w:t>S</w:t>
      </w:r>
      <w:r>
        <w:t>permatocystites</w:t>
      </w:r>
      <w:r>
        <w:t xml:space="preserve">: spermatorrhées, </w:t>
      </w:r>
      <w:r>
        <w:t>hypopsermies</w:t>
      </w:r>
      <w:r>
        <w:t xml:space="preserve"> et douleurs périnéales</w:t>
      </w:r>
    </w:p>
    <w:p>
      <w:pPr>
        <w:pStyle w:val="style179"/>
        <w:numPr>
          <w:ilvl w:val="0"/>
          <w:numId w:val="12"/>
        </w:numPr>
        <w:rPr>
          <w:lang w:val="en-US"/>
        </w:rPr>
      </w:pPr>
      <w:r>
        <w:t xml:space="preserve">TR: vésicules séminales indurées avec abcès ou  </w:t>
      </w:r>
      <w:r>
        <w:t>fistul</w:t>
      </w:r>
      <w:r>
        <w:rPr>
          <w:lang w:val="en-US"/>
        </w:rPr>
        <w:t>e</w:t>
      </w:r>
      <w:r>
        <w:rPr>
          <w:rStyle w:val="style38"/>
        </w:rPr>
        <w:footnoteReference w:id="3"/>
      </w:r>
      <w:r>
        <w:rPr>
          <w:lang w:val="en-US"/>
        </w:rPr>
        <w:t>,</w:t>
      </w:r>
      <w:r>
        <w:t xml:space="preserve">  prostatite rare</w:t>
      </w:r>
    </w:p>
    <w:p>
      <w:pPr>
        <w:pStyle w:val="style179"/>
        <w:numPr>
          <w:ilvl w:val="0"/>
          <w:numId w:val="12"/>
        </w:numPr>
        <w:rPr/>
      </w:pPr>
      <w:r>
        <w:rPr>
          <w:lang w:val="en-US"/>
        </w:rPr>
        <w:t>S</w:t>
      </w:r>
      <w:r>
        <w:t>i atteinte bilatérale</w:t>
      </w:r>
      <w:r>
        <w:rPr>
          <w:lang w:val="en-US"/>
        </w:rPr>
        <w:t xml:space="preserve"> → </w:t>
      </w:r>
      <w:r>
        <w:t>stérilité</w:t>
      </w:r>
    </w:p>
    <w:p>
      <w:pPr>
        <w:pStyle w:val="style179"/>
        <w:numPr>
          <w:ilvl w:val="0"/>
          <w:numId w:val="13"/>
        </w:numPr>
        <w:rPr>
          <w:lang w:val="en-US"/>
        </w:rPr>
      </w:pPr>
      <w:r>
        <w:rPr>
          <w:lang w:val="en-US"/>
        </w:rPr>
        <w:t>F</w:t>
      </w:r>
      <w:r>
        <w:t>emme</w:t>
      </w:r>
    </w:p>
    <w:p>
      <w:pPr>
        <w:pStyle w:val="style179"/>
        <w:numPr>
          <w:ilvl w:val="0"/>
          <w:numId w:val="14"/>
        </w:numPr>
        <w:rPr>
          <w:lang w:val="en-US"/>
        </w:rPr>
      </w:pPr>
      <w:r>
        <w:rPr>
          <w:lang w:val="en-US"/>
        </w:rPr>
        <w:t>G</w:t>
      </w:r>
      <w:r>
        <w:t>ranulation</w:t>
      </w:r>
      <w:r>
        <w:t xml:space="preserve"> </w:t>
      </w:r>
      <w:r>
        <w:rPr>
          <w:u w:val="single"/>
        </w:rPr>
        <w:t>+</w:t>
      </w:r>
      <w:r>
        <w:rPr>
          <w:lang w:val="en-US"/>
        </w:rPr>
        <w:t xml:space="preserve"> </w:t>
      </w:r>
      <w:r>
        <w:t xml:space="preserve"> volumineuse au vagin ou col</w:t>
      </w:r>
    </w:p>
    <w:p>
      <w:pPr>
        <w:pStyle w:val="style179"/>
        <w:numPr>
          <w:ilvl w:val="0"/>
          <w:numId w:val="14"/>
        </w:numPr>
        <w:rPr>
          <w:lang w:val="en-US"/>
        </w:rPr>
      </w:pPr>
      <w:r>
        <w:rPr>
          <w:lang w:val="en-US"/>
        </w:rPr>
        <w:t>L</w:t>
      </w:r>
      <w:r>
        <w:t>ésion</w:t>
      </w:r>
      <w:r>
        <w:t xml:space="preserve"> inflammatoire, ulcérées ou pseudo-tumorales</w:t>
      </w:r>
    </w:p>
    <w:p>
      <w:pPr>
        <w:pStyle w:val="style179"/>
        <w:numPr>
          <w:ilvl w:val="0"/>
          <w:numId w:val="14"/>
        </w:numPr>
        <w:rPr>
          <w:lang w:val="en-US"/>
        </w:rPr>
      </w:pPr>
      <w:r>
        <w:rPr>
          <w:lang w:val="en-US"/>
        </w:rPr>
        <w:t>E</w:t>
      </w:r>
      <w:r>
        <w:t>ndométrites</w:t>
      </w:r>
      <w:r>
        <w:t xml:space="preserve"> (métrorragies, augmentation de volume de l'utérus)</w:t>
      </w:r>
    </w:p>
    <w:p>
      <w:pPr>
        <w:pStyle w:val="style179"/>
        <w:numPr>
          <w:ilvl w:val="0"/>
          <w:numId w:val="14"/>
        </w:numPr>
        <w:rPr/>
      </w:pPr>
      <w:r>
        <w:rPr>
          <w:lang w:val="en-US"/>
        </w:rPr>
        <w:t>A</w:t>
      </w:r>
      <w:r>
        <w:t>nnexite</w:t>
      </w:r>
      <w:r>
        <w:t xml:space="preserve"> (MLU</w:t>
      </w:r>
      <w:r>
        <w:rPr>
          <w:rStyle w:val="style38"/>
        </w:rPr>
        <w:footnoteReference w:id="4"/>
      </w:r>
      <w:r>
        <w:t xml:space="preserve"> dure,  indolore, mobile ou pas) </w:t>
      </w:r>
    </w:p>
    <w:p>
      <w:pPr>
        <w:pStyle w:val="style4"/>
        <w:rPr/>
      </w:pPr>
      <w:r>
        <w:t>Phase de séquelles et complications</w:t>
      </w:r>
    </w:p>
    <w:p>
      <w:pPr>
        <w:pStyle w:val="style5"/>
        <w:rPr/>
      </w:pPr>
      <w:r>
        <w:t>Au niveau vésical</w:t>
      </w:r>
    </w:p>
    <w:p>
      <w:pPr>
        <w:pStyle w:val="style179"/>
        <w:numPr>
          <w:ilvl w:val="0"/>
          <w:numId w:val="15"/>
        </w:numPr>
        <w:rPr/>
      </w:pPr>
      <w:r>
        <w:rPr>
          <w:lang w:val="en-US"/>
        </w:rPr>
        <w:t>S</w:t>
      </w:r>
      <w:r>
        <w:t>urinfection</w:t>
      </w:r>
      <w:r>
        <w:t xml:space="preserve"> (cystite, infection ascendantes)</w:t>
      </w:r>
    </w:p>
    <w:p>
      <w:pPr>
        <w:pStyle w:val="style179"/>
        <w:numPr>
          <w:ilvl w:val="0"/>
          <w:numId w:val="15"/>
        </w:numPr>
        <w:rPr/>
      </w:pPr>
      <w:r>
        <w:rPr>
          <w:lang w:val="en-US"/>
        </w:rPr>
        <w:t>L</w:t>
      </w:r>
      <w:r>
        <w:t>ithiase</w:t>
      </w:r>
      <w:r>
        <w:t xml:space="preserve"> vésicale</w:t>
      </w:r>
    </w:p>
    <w:p>
      <w:pPr>
        <w:pStyle w:val="style179"/>
        <w:numPr>
          <w:ilvl w:val="0"/>
          <w:numId w:val="16"/>
        </w:numPr>
        <w:rPr>
          <w:lang w:val="en-US"/>
        </w:rPr>
      </w:pPr>
      <w:r>
        <w:rPr>
          <w:lang w:val="en-US"/>
        </w:rPr>
        <w:t>S</w:t>
      </w:r>
      <w:r>
        <w:t>équelles</w:t>
      </w:r>
      <w:r>
        <w:t xml:space="preserve"> tardives</w:t>
      </w:r>
    </w:p>
    <w:p>
      <w:pPr>
        <w:pStyle w:val="style179"/>
        <w:numPr>
          <w:ilvl w:val="0"/>
          <w:numId w:val="17"/>
        </w:numPr>
        <w:rPr>
          <w:lang w:val="en-US"/>
        </w:rPr>
      </w:pPr>
      <w:r>
        <w:rPr>
          <w:lang w:val="en-US"/>
        </w:rPr>
        <w:t>C</w:t>
      </w:r>
      <w:r>
        <w:t>ystite</w:t>
      </w:r>
      <w:r>
        <w:t xml:space="preserve"> chronique</w:t>
      </w:r>
    </w:p>
    <w:p>
      <w:pPr>
        <w:pStyle w:val="style179"/>
        <w:numPr>
          <w:ilvl w:val="0"/>
          <w:numId w:val="17"/>
        </w:numPr>
        <w:rPr>
          <w:lang w:val="en-US"/>
        </w:rPr>
      </w:pPr>
      <w:r>
        <w:rPr>
          <w:lang w:val="en-US"/>
        </w:rPr>
        <w:t>D</w:t>
      </w:r>
      <w:r>
        <w:t>ysectasie</w:t>
      </w:r>
      <w:r>
        <w:t xml:space="preserve"> du col</w:t>
      </w:r>
    </w:p>
    <w:p>
      <w:pPr>
        <w:pStyle w:val="style179"/>
        <w:numPr>
          <w:ilvl w:val="0"/>
          <w:numId w:val="17"/>
        </w:numPr>
        <w:rPr/>
      </w:pPr>
      <w:r>
        <w:rPr>
          <w:lang w:val="en-US"/>
        </w:rPr>
        <w:t>P</w:t>
      </w:r>
      <w:r>
        <w:t>etite</w:t>
      </w:r>
      <w:r>
        <w:t xml:space="preserve"> vessie bilharzienne</w:t>
      </w:r>
    </w:p>
    <w:p>
      <w:pPr>
        <w:pStyle w:val="style179"/>
        <w:numPr>
          <w:ilvl w:val="0"/>
          <w:numId w:val="18"/>
        </w:numPr>
        <w:rPr/>
      </w:pPr>
      <w:r>
        <w:rPr>
          <w:lang w:val="en-US"/>
        </w:rPr>
        <w:t>C</w:t>
      </w:r>
      <w:r>
        <w:t>ancérisation</w:t>
      </w:r>
      <w:r>
        <w:rPr>
          <w:rStyle w:val="style38"/>
        </w:rPr>
        <w:footnoteReference w:id="5"/>
      </w:r>
      <w:r>
        <w:t xml:space="preserve"> sur vessie bilharzienne</w:t>
      </w:r>
    </w:p>
    <w:p>
      <w:pPr>
        <w:pStyle w:val="style5"/>
        <w:rPr/>
      </w:pPr>
      <w:r>
        <w:rPr>
          <w:lang w:val="en-US"/>
        </w:rPr>
        <w:t>A</w:t>
      </w:r>
      <w:r>
        <w:t>u niveau urétéral</w:t>
      </w:r>
    </w:p>
    <w:p>
      <w:pPr>
        <w:pStyle w:val="style179"/>
        <w:numPr>
          <w:ilvl w:val="0"/>
          <w:numId w:val="19"/>
        </w:numPr>
        <w:rPr/>
      </w:pPr>
      <w:r>
        <w:rPr>
          <w:lang w:val="en-US"/>
        </w:rPr>
        <w:t>S</w:t>
      </w:r>
      <w:r>
        <w:t>urinfection</w:t>
      </w:r>
      <w:r>
        <w:rPr>
          <w:lang w:val="en-US"/>
        </w:rPr>
        <w:t xml:space="preserve">, </w:t>
      </w:r>
      <w:r>
        <w:rPr>
          <w:lang w:val="en-US"/>
        </w:rPr>
        <w:t>sténose</w:t>
      </w:r>
      <w:r>
        <w:rPr>
          <w:lang w:val="en-US"/>
        </w:rPr>
        <w:t xml:space="preserve"> ,p</w:t>
      </w:r>
      <w:r>
        <w:t>éri</w:t>
      </w:r>
      <w:r>
        <w:t xml:space="preserve"> urétérite</w:t>
      </w:r>
      <w:r>
        <w:rPr>
          <w:lang w:val="en-US"/>
        </w:rPr>
        <w:t>, li</w:t>
      </w:r>
      <w:r>
        <w:t>thiase</w:t>
      </w:r>
    </w:p>
    <w:p>
      <w:pPr>
        <w:pStyle w:val="style5"/>
        <w:rPr/>
      </w:pPr>
      <w:r>
        <w:t>Au niveau rénal</w:t>
      </w:r>
    </w:p>
    <w:p>
      <w:pPr>
        <w:pStyle w:val="style179"/>
        <w:numPr>
          <w:ilvl w:val="0"/>
          <w:numId w:val="20"/>
        </w:numPr>
        <w:rPr/>
      </w:pPr>
      <w:r>
        <w:rPr>
          <w:lang w:val="en-US"/>
        </w:rPr>
        <w:t>H</w:t>
      </w:r>
      <w:r>
        <w:t>ydronéphrose</w:t>
      </w:r>
      <w:r>
        <w:t xml:space="preserve"> sus-</w:t>
      </w:r>
      <w:r>
        <w:t>sténotique</w:t>
      </w:r>
      <w:r>
        <w:t xml:space="preserve"> ou lithiasique</w:t>
      </w:r>
    </w:p>
    <w:p>
      <w:pPr>
        <w:pStyle w:val="style5"/>
        <w:rPr/>
      </w:pPr>
      <w:r>
        <w:t xml:space="preserve">Au  niveau </w:t>
      </w:r>
      <w:r>
        <w:t>urét</w:t>
      </w:r>
      <w:r>
        <w:rPr>
          <w:lang w:val="en-US"/>
        </w:rPr>
        <w:t>h</w:t>
      </w:r>
      <w:r>
        <w:t>ral</w:t>
      </w:r>
      <w:r>
        <w:rPr>
          <w:lang w:val="en-US"/>
        </w:rPr>
        <w:t>e</w:t>
      </w:r>
    </w:p>
    <w:p>
      <w:pPr>
        <w:pStyle w:val="style179"/>
        <w:numPr>
          <w:ilvl w:val="0"/>
          <w:numId w:val="21"/>
        </w:numPr>
        <w:rPr/>
      </w:pPr>
      <w:r>
        <w:rPr>
          <w:lang w:val="en-US"/>
        </w:rPr>
        <w:t>R</w:t>
      </w:r>
      <w:r>
        <w:t>étrécissement</w:t>
      </w:r>
      <w:r>
        <w:rPr>
          <w:lang w:val="en-US"/>
        </w:rPr>
        <w:t xml:space="preserve"> et f</w:t>
      </w:r>
      <w:r>
        <w:t>istules</w:t>
      </w:r>
      <w:r>
        <w:t xml:space="preserve"> périnéales</w:t>
      </w:r>
    </w:p>
    <w:p>
      <w:pPr>
        <w:pStyle w:val="style5"/>
        <w:rPr/>
      </w:pPr>
      <w:r>
        <w:t>Au niveau génital</w:t>
      </w:r>
    </w:p>
    <w:p>
      <w:pPr>
        <w:pStyle w:val="style179"/>
        <w:numPr>
          <w:ilvl w:val="0"/>
          <w:numId w:val="22"/>
        </w:numPr>
        <w:rPr/>
      </w:pPr>
      <w:r>
        <w:rPr>
          <w:lang w:val="en-US"/>
        </w:rPr>
        <w:t>H</w:t>
      </w:r>
      <w:r>
        <w:t>omme</w:t>
      </w:r>
      <w:r>
        <w:t>: stérilité, abcès, fistules</w:t>
      </w:r>
    </w:p>
    <w:p>
      <w:pPr>
        <w:pStyle w:val="style179"/>
        <w:numPr>
          <w:ilvl w:val="0"/>
          <w:numId w:val="22"/>
        </w:numPr>
        <w:rPr/>
      </w:pPr>
      <w:r>
        <w:rPr>
          <w:lang w:val="en-US"/>
        </w:rPr>
        <w:t>F</w:t>
      </w:r>
      <w:r>
        <w:t>emmes</w:t>
      </w:r>
      <w:r>
        <w:t>: stérilité, GEU, avortement, prématurité....</w:t>
      </w:r>
    </w:p>
    <w:p>
      <w:pPr>
        <w:pStyle w:val="style3"/>
        <w:rPr/>
      </w:pPr>
      <w:r>
        <w:t>Radiologique</w:t>
      </w:r>
    </w:p>
    <w:p>
      <w:pPr>
        <w:pStyle w:val="style4"/>
        <w:rPr/>
      </w:pPr>
      <w:r>
        <w:t>ASP</w:t>
      </w:r>
    </w:p>
    <w:p>
      <w:pPr>
        <w:pStyle w:val="style179"/>
        <w:numPr>
          <w:ilvl w:val="0"/>
          <w:numId w:val="23"/>
        </w:numPr>
        <w:rPr/>
      </w:pPr>
      <w:r>
        <w:rPr>
          <w:lang w:val="en-US"/>
        </w:rPr>
        <w:t>C</w:t>
      </w:r>
      <w:r>
        <w:t>alcification</w:t>
      </w:r>
      <w:r>
        <w:t xml:space="preserve"> vésicales</w:t>
      </w:r>
      <w:r>
        <w:rPr>
          <w:rStyle w:val="style38"/>
        </w:rPr>
        <w:footnoteReference w:id="6"/>
      </w:r>
    </w:p>
    <w:p>
      <w:pPr>
        <w:pStyle w:val="style179"/>
        <w:numPr>
          <w:ilvl w:val="0"/>
          <w:numId w:val="24"/>
        </w:numPr>
        <w:rPr/>
      </w:pPr>
      <w:r>
        <w:rPr>
          <w:lang w:val="en-US"/>
        </w:rPr>
        <w:t>P</w:t>
      </w:r>
      <w:r>
        <w:t>athognomonique</w:t>
      </w:r>
    </w:p>
    <w:p>
      <w:pPr>
        <w:pStyle w:val="style179"/>
        <w:numPr>
          <w:ilvl w:val="0"/>
          <w:numId w:val="24"/>
        </w:numPr>
        <w:rPr>
          <w:lang w:val="en-US"/>
        </w:rPr>
      </w:pPr>
      <w:r>
        <w:rPr>
          <w:lang w:val="en-US"/>
        </w:rPr>
        <w:t>V</w:t>
      </w:r>
      <w:r>
        <w:t>essie</w:t>
      </w:r>
      <w:r>
        <w:t xml:space="preserve"> en porcelaine</w:t>
      </w:r>
    </w:p>
    <w:p>
      <w:pPr>
        <w:pStyle w:val="style179"/>
        <w:numPr>
          <w:ilvl w:val="0"/>
          <w:numId w:val="25"/>
        </w:numPr>
        <w:rPr/>
      </w:pPr>
      <w:r>
        <w:rPr>
          <w:lang w:val="en-US"/>
        </w:rPr>
        <w:t>L</w:t>
      </w:r>
      <w:r>
        <w:t>ithiases</w:t>
      </w:r>
      <w:r>
        <w:t xml:space="preserve"> vésicales et urétérales</w:t>
      </w:r>
    </w:p>
    <w:p>
      <w:pPr>
        <w:pStyle w:val="style4"/>
        <w:rPr/>
      </w:pPr>
      <w:r>
        <w:t>UIV</w:t>
      </w:r>
    </w:p>
    <w:p>
      <w:pPr>
        <w:pStyle w:val="style179"/>
        <w:numPr>
          <w:ilvl w:val="0"/>
          <w:numId w:val="26"/>
        </w:numPr>
        <w:rPr/>
      </w:pPr>
      <w:r>
        <w:rPr>
          <w:lang w:val="en-US"/>
        </w:rPr>
        <w:t>A</w:t>
      </w:r>
      <w:r>
        <w:t>spect</w:t>
      </w:r>
      <w:r>
        <w:t xml:space="preserve"> inconstante pseudo-tumoral</w:t>
      </w:r>
    </w:p>
    <w:p>
      <w:pPr>
        <w:pStyle w:val="style179"/>
        <w:numPr>
          <w:ilvl w:val="0"/>
          <w:numId w:val="26"/>
        </w:numPr>
        <w:rPr/>
      </w:pPr>
      <w:r>
        <w:rPr>
          <w:lang w:val="en-US"/>
        </w:rPr>
        <w:t>S</w:t>
      </w:r>
      <w:r>
        <w:t>ténoses</w:t>
      </w:r>
      <w:r>
        <w:t xml:space="preserve"> urétérales bilatérale</w:t>
      </w:r>
    </w:p>
    <w:p>
      <w:pPr>
        <w:pStyle w:val="style179"/>
        <w:numPr>
          <w:ilvl w:val="0"/>
          <w:numId w:val="26"/>
        </w:numPr>
        <w:rPr/>
      </w:pPr>
      <w:r>
        <w:rPr>
          <w:lang w:val="en-US"/>
        </w:rPr>
        <w:t>A</w:t>
      </w:r>
      <w:r>
        <w:t xml:space="preserve">tonie, </w:t>
      </w:r>
      <w:r>
        <w:t>pyélo-calicielles</w:t>
      </w:r>
      <w:r>
        <w:t xml:space="preserve">, </w:t>
      </w:r>
      <w:r>
        <w:t>urétérohydronéphrose</w:t>
      </w:r>
      <w:r>
        <w:rPr>
          <w:rStyle w:val="style38"/>
        </w:rPr>
        <w:footnoteReference w:id="7"/>
      </w:r>
    </w:p>
    <w:p>
      <w:pPr>
        <w:pStyle w:val="style179"/>
        <w:numPr>
          <w:ilvl w:val="0"/>
          <w:numId w:val="26"/>
        </w:numPr>
        <w:rPr/>
      </w:pPr>
      <w:r>
        <w:rPr>
          <w:lang w:val="en-US"/>
        </w:rPr>
        <w:t>R</w:t>
      </w:r>
      <w:r>
        <w:t>eflux</w:t>
      </w:r>
      <w:r>
        <w:t xml:space="preserve"> vésico-urétéral</w:t>
      </w:r>
    </w:p>
    <w:p>
      <w:pPr>
        <w:pStyle w:val="style179"/>
        <w:numPr>
          <w:ilvl w:val="0"/>
          <w:numId w:val="26"/>
        </w:numPr>
        <w:rPr/>
      </w:pPr>
      <w:r>
        <w:rPr>
          <w:lang w:val="en-US"/>
        </w:rPr>
        <w:t>R</w:t>
      </w:r>
      <w:r>
        <w:t>étrécissement urétraux</w:t>
      </w:r>
    </w:p>
    <w:p>
      <w:pPr>
        <w:pStyle w:val="style179"/>
        <w:numPr>
          <w:ilvl w:val="0"/>
          <w:numId w:val="26"/>
        </w:numPr>
        <w:rPr/>
      </w:pPr>
      <w:r>
        <w:rPr>
          <w:lang w:val="en-US"/>
        </w:rPr>
        <w:t>R</w:t>
      </w:r>
      <w:r>
        <w:t>ein</w:t>
      </w:r>
      <w:r>
        <w:t xml:space="preserve"> muet </w:t>
      </w:r>
    </w:p>
    <w:p>
      <w:pPr>
        <w:pStyle w:val="style4"/>
        <w:rPr/>
      </w:pPr>
      <w:r>
        <w:t>Cystoscopie</w:t>
      </w:r>
    </w:p>
    <w:p>
      <w:pPr>
        <w:pStyle w:val="style179"/>
        <w:numPr>
          <w:ilvl w:val="0"/>
          <w:numId w:val="27"/>
        </w:numPr>
        <w:rPr/>
      </w:pPr>
      <w:r>
        <w:rPr>
          <w:lang w:val="en-US"/>
        </w:rPr>
        <w:t>L</w:t>
      </w:r>
      <w:r>
        <w:t>ésion</w:t>
      </w:r>
      <w:r>
        <w:t xml:space="preserve"> spécifique bilharzienne en 3 stades</w:t>
      </w:r>
    </w:p>
    <w:p>
      <w:pPr>
        <w:pStyle w:val="style179"/>
        <w:numPr>
          <w:ilvl w:val="0"/>
          <w:numId w:val="28"/>
        </w:numPr>
        <w:rPr/>
      </w:pPr>
      <w:r>
        <w:rPr>
          <w:lang w:val="en-US"/>
        </w:rPr>
        <w:t>Sta</w:t>
      </w:r>
      <w:r>
        <w:t>de 1: fins granulomes bilharziens centré sur un œuf</w:t>
      </w:r>
    </w:p>
    <w:p>
      <w:pPr>
        <w:pStyle w:val="style179"/>
        <w:numPr>
          <w:ilvl w:val="0"/>
          <w:numId w:val="28"/>
        </w:numPr>
        <w:rPr/>
      </w:pPr>
      <w:r>
        <w:rPr>
          <w:lang w:val="en-US"/>
        </w:rPr>
        <w:t>Stade</w:t>
      </w:r>
      <w:r>
        <w:t xml:space="preserve"> 2</w:t>
      </w:r>
    </w:p>
    <w:p>
      <w:pPr>
        <w:pStyle w:val="style179"/>
        <w:numPr>
          <w:ilvl w:val="0"/>
          <w:numId w:val="29"/>
        </w:numPr>
        <w:rPr/>
      </w:pPr>
      <w:r>
        <w:rPr>
          <w:lang w:val="en-US"/>
        </w:rPr>
        <w:t>N</w:t>
      </w:r>
      <w:r>
        <w:t>odules</w:t>
      </w:r>
      <w:r>
        <w:t xml:space="preserve"> ulcérés sur une muqueuse congestive</w:t>
      </w:r>
    </w:p>
    <w:p>
      <w:pPr>
        <w:pStyle w:val="style179"/>
        <w:numPr>
          <w:ilvl w:val="0"/>
          <w:numId w:val="29"/>
        </w:numPr>
        <w:rPr/>
      </w:pPr>
      <w:r>
        <w:rPr>
          <w:lang w:val="en-US"/>
        </w:rPr>
        <w:t>G</w:t>
      </w:r>
      <w:r>
        <w:t>ranulomes</w:t>
      </w:r>
      <w:r>
        <w:t xml:space="preserve"> bilharziens centrés sur de œufs</w:t>
      </w:r>
    </w:p>
    <w:p>
      <w:pPr>
        <w:pStyle w:val="style179"/>
        <w:numPr>
          <w:ilvl w:val="0"/>
          <w:numId w:val="30"/>
        </w:numPr>
        <w:rPr/>
      </w:pPr>
      <w:r>
        <w:rPr>
          <w:lang w:val="en-US"/>
        </w:rPr>
        <w:t xml:space="preserve">Stade </w:t>
      </w:r>
      <w:r>
        <w:t>3</w:t>
      </w:r>
      <w:r>
        <w:rPr>
          <w:lang w:val="en-US"/>
        </w:rPr>
        <w:t xml:space="preserve"> : </w:t>
      </w:r>
      <w:r>
        <w:t>tumeur framboisée (</w:t>
      </w:r>
      <w:r>
        <w:t>bilharziome</w:t>
      </w:r>
      <w:r>
        <w:t>) et hémorragique au niveau trigone</w:t>
      </w:r>
    </w:p>
    <w:p>
      <w:pPr>
        <w:pStyle w:val="style3"/>
        <w:rPr/>
      </w:pPr>
      <w:r>
        <w:t xml:space="preserve"> Biologie</w:t>
      </w:r>
    </w:p>
    <w:p>
      <w:pPr>
        <w:pStyle w:val="style4"/>
        <w:rPr/>
      </w:pPr>
      <w:r>
        <w:t>Mise en évidence des œufs</w:t>
      </w:r>
    </w:p>
    <w:p>
      <w:pPr>
        <w:pStyle w:val="style179"/>
        <w:numPr>
          <w:ilvl w:val="0"/>
          <w:numId w:val="31"/>
        </w:numPr>
        <w:rPr/>
      </w:pPr>
      <w:r>
        <w:rPr>
          <w:lang w:val="en-US"/>
        </w:rPr>
        <w:t>L</w:t>
      </w:r>
      <w:r>
        <w:t>eur</w:t>
      </w:r>
      <w:r>
        <w:t xml:space="preserve"> forme ovoïde, éperon terminal</w:t>
      </w:r>
    </w:p>
    <w:p>
      <w:pPr>
        <w:pStyle w:val="style179"/>
        <w:numPr>
          <w:ilvl w:val="0"/>
          <w:numId w:val="31"/>
        </w:numPr>
        <w:rPr/>
      </w:pPr>
      <w:r>
        <w:rPr>
          <w:lang w:val="en-US"/>
        </w:rPr>
        <w:t>V</w:t>
      </w:r>
      <w:r>
        <w:t>italité</w:t>
      </w:r>
      <w:r>
        <w:t xml:space="preserve"> des œufs, bilharziose évolutive</w:t>
      </w:r>
    </w:p>
    <w:p>
      <w:pPr>
        <w:pStyle w:val="style179"/>
        <w:numPr>
          <w:ilvl w:val="0"/>
          <w:numId w:val="31"/>
        </w:numPr>
        <w:rPr/>
      </w:pPr>
      <w:r>
        <w:rPr>
          <w:lang w:val="en-US"/>
        </w:rPr>
        <w:t>E</w:t>
      </w:r>
      <w:r>
        <w:t>xamen</w:t>
      </w:r>
      <w:r>
        <w:t xml:space="preserve"> de l'urine après effort (mobilisation des œufs)</w:t>
      </w:r>
    </w:p>
    <w:p>
      <w:pPr>
        <w:pStyle w:val="style179"/>
        <w:numPr>
          <w:ilvl w:val="0"/>
          <w:numId w:val="31"/>
        </w:numPr>
        <w:rPr/>
      </w:pPr>
      <w:r>
        <w:rPr>
          <w:lang w:val="en-US"/>
        </w:rPr>
        <w:t>R</w:t>
      </w:r>
      <w:r>
        <w:t>echerche</w:t>
      </w:r>
      <w:r>
        <w:t xml:space="preserve"> sur muqueux rectale ou biopsie d'ulcération vaginale ou du col utérin</w:t>
      </w:r>
    </w:p>
    <w:p>
      <w:pPr>
        <w:pStyle w:val="style4"/>
        <w:rPr/>
      </w:pPr>
      <w:r>
        <w:t>Hématurie microscopique</w:t>
      </w:r>
    </w:p>
    <w:p>
      <w:pPr>
        <w:pStyle w:val="style179"/>
        <w:numPr>
          <w:ilvl w:val="0"/>
          <w:numId w:val="32"/>
        </w:numPr>
        <w:rPr/>
      </w:pPr>
      <w:r>
        <w:rPr>
          <w:lang w:val="en-US"/>
        </w:rPr>
        <w:t>P</w:t>
      </w:r>
      <w:r>
        <w:t>arfois</w:t>
      </w:r>
      <w:r>
        <w:t xml:space="preserve"> révélatrice</w:t>
      </w:r>
    </w:p>
    <w:p>
      <w:pPr>
        <w:pStyle w:val="style4"/>
        <w:rPr/>
      </w:pPr>
      <w:r>
        <w:t>Hyperéosinophilie</w:t>
      </w:r>
    </w:p>
    <w:p>
      <w:pPr>
        <w:pStyle w:val="style179"/>
        <w:numPr>
          <w:ilvl w:val="0"/>
          <w:numId w:val="33"/>
        </w:numPr>
        <w:rPr/>
      </w:pPr>
      <w:r>
        <w:rPr>
          <w:lang w:val="en-US"/>
        </w:rPr>
        <w:t>E</w:t>
      </w:r>
      <w:r>
        <w:t>lle</w:t>
      </w:r>
      <w:r>
        <w:t xml:space="preserve"> oriente uniquement</w:t>
      </w:r>
    </w:p>
    <w:p>
      <w:pPr>
        <w:pStyle w:val="style179"/>
        <w:numPr>
          <w:ilvl w:val="0"/>
          <w:numId w:val="33"/>
        </w:numPr>
        <w:rPr/>
      </w:pPr>
      <w:r>
        <w:t>Sérologie bilharzienne</w:t>
      </w:r>
      <w:r>
        <w:rPr>
          <w:lang w:val="en-US"/>
        </w:rPr>
        <w:t xml:space="preserve"> : </w:t>
      </w:r>
      <w:r>
        <w:t>IgE augmenté 10N</w:t>
      </w:r>
    </w:p>
    <w:p>
      <w:pPr>
        <w:pStyle w:val="style0"/>
        <w:rPr/>
      </w:pPr>
      <w:r>
        <w:rPr>
          <w:lang w:val="en-US"/>
        </w:rPr>
        <w:t xml:space="preserve">                 </w:t>
      </w:r>
      <w:r>
        <w:rPr>
          <w:rFonts w:ascii="Cambria Math" w:cs="Cambria Math" w:hAnsi="Cambria Math"/>
          <w:lang w:val="en-US"/>
        </w:rPr>
        <w:t>⇒</w:t>
      </w:r>
      <w:r>
        <w:rPr>
          <w:lang w:val="en-US"/>
        </w:rPr>
        <w:t xml:space="preserve"> C</w:t>
      </w:r>
      <w:r>
        <w:t>e taux d'</w:t>
      </w:r>
      <w:r>
        <w:t>Ig</w:t>
      </w:r>
      <w:r>
        <w:t xml:space="preserve"> E traduit l'évolutivité de la maladie</w:t>
      </w:r>
    </w:p>
    <w:p>
      <w:pPr>
        <w:pStyle w:val="style2"/>
        <w:rPr/>
      </w:pPr>
      <w:r>
        <w:t>Diagnostic différentiel</w:t>
      </w:r>
    </w:p>
    <w:p>
      <w:pPr>
        <w:pStyle w:val="style179"/>
        <w:numPr>
          <w:ilvl w:val="0"/>
          <w:numId w:val="34"/>
        </w:numPr>
        <w:rPr/>
      </w:pPr>
      <w:r>
        <w:rPr>
          <w:lang w:val="en-US"/>
        </w:rPr>
        <w:t>T</w:t>
      </w:r>
      <w:r>
        <w:t>outes</w:t>
      </w:r>
      <w:r>
        <w:t xml:space="preserve"> causes d'hématurie</w:t>
      </w:r>
    </w:p>
    <w:p>
      <w:pPr>
        <w:pStyle w:val="style179"/>
        <w:numPr>
          <w:ilvl w:val="0"/>
          <w:numId w:val="35"/>
        </w:numPr>
        <w:rPr>
          <w:lang w:val="en-US"/>
        </w:rPr>
      </w:pPr>
      <w:r>
        <w:t>TB</w:t>
      </w:r>
    </w:p>
    <w:p>
      <w:pPr>
        <w:pStyle w:val="style179"/>
        <w:numPr>
          <w:ilvl w:val="0"/>
          <w:numId w:val="35"/>
        </w:numPr>
        <w:rPr>
          <w:lang w:val="en-US"/>
        </w:rPr>
      </w:pPr>
      <w:r>
        <w:rPr>
          <w:lang w:val="en-US"/>
        </w:rPr>
        <w:t>T</w:t>
      </w:r>
      <w:r>
        <w:t>umeur</w:t>
      </w:r>
    </w:p>
    <w:p>
      <w:pPr>
        <w:pStyle w:val="style179"/>
        <w:numPr>
          <w:ilvl w:val="0"/>
          <w:numId w:val="35"/>
        </w:numPr>
        <w:rPr/>
      </w:pPr>
      <w:r>
        <w:rPr>
          <w:lang w:val="en-US"/>
        </w:rPr>
        <w:t>T</w:t>
      </w:r>
      <w:r>
        <w:t>raumatisme</w:t>
      </w:r>
      <w:r>
        <w:rPr>
          <w:lang w:val="en-US"/>
        </w:rPr>
        <w:t>, ....</w:t>
      </w:r>
    </w:p>
    <w:p>
      <w:pPr>
        <w:pStyle w:val="style179"/>
        <w:numPr>
          <w:ilvl w:val="0"/>
          <w:numId w:val="36"/>
        </w:numPr>
        <w:rPr/>
      </w:pPr>
      <w:r>
        <w:rPr>
          <w:lang w:val="en-US"/>
        </w:rPr>
        <w:t>T</w:t>
      </w:r>
      <w:r>
        <w:t>outes</w:t>
      </w:r>
      <w:r>
        <w:t xml:space="preserve"> causes de cystite</w:t>
      </w:r>
    </w:p>
    <w:p>
      <w:pPr>
        <w:pStyle w:val="style1"/>
        <w:rPr/>
      </w:pPr>
      <w:r>
        <w:t>Traitement</w:t>
      </w:r>
    </w:p>
    <w:p>
      <w:pPr>
        <w:pStyle w:val="style2"/>
        <w:rPr/>
      </w:pPr>
      <w:r>
        <w:t>Buts</w:t>
      </w:r>
    </w:p>
    <w:p>
      <w:pPr>
        <w:pStyle w:val="style179"/>
        <w:numPr>
          <w:ilvl w:val="0"/>
          <w:numId w:val="55"/>
        </w:numPr>
        <w:rPr/>
      </w:pPr>
      <w:r>
        <w:rPr>
          <w:lang w:val="en-US"/>
        </w:rPr>
        <w:t>T</w:t>
      </w:r>
      <w:r>
        <w:t>raiter</w:t>
      </w:r>
      <w:r>
        <w:t xml:space="preserve"> la bilharziose</w:t>
      </w:r>
    </w:p>
    <w:p>
      <w:pPr>
        <w:pStyle w:val="style179"/>
        <w:numPr>
          <w:ilvl w:val="0"/>
          <w:numId w:val="55"/>
        </w:numPr>
        <w:rPr/>
      </w:pPr>
      <w:r>
        <w:rPr>
          <w:lang w:val="en-US"/>
        </w:rPr>
        <w:t>É</w:t>
      </w:r>
      <w:r>
        <w:t>viter</w:t>
      </w:r>
      <w:r>
        <w:t xml:space="preserve"> la </w:t>
      </w:r>
      <w:r>
        <w:t>réinfestation</w:t>
      </w:r>
    </w:p>
    <w:p>
      <w:pPr>
        <w:pStyle w:val="style179"/>
        <w:numPr>
          <w:ilvl w:val="0"/>
          <w:numId w:val="55"/>
        </w:numPr>
        <w:rPr/>
      </w:pPr>
      <w:r>
        <w:rPr>
          <w:lang w:val="en-US"/>
        </w:rPr>
        <w:t>P</w:t>
      </w:r>
      <w:r>
        <w:t>révenir</w:t>
      </w:r>
      <w:r>
        <w:t xml:space="preserve"> les séquelles</w:t>
      </w:r>
    </w:p>
    <w:p>
      <w:pPr>
        <w:pStyle w:val="style179"/>
        <w:numPr>
          <w:ilvl w:val="0"/>
          <w:numId w:val="55"/>
        </w:numPr>
        <w:rPr/>
      </w:pPr>
      <w:r>
        <w:rPr>
          <w:lang w:val="en-US"/>
        </w:rPr>
        <w:t>Sinon</w:t>
      </w:r>
      <w:r>
        <w:rPr>
          <w:lang w:val="en-US"/>
        </w:rPr>
        <w:t xml:space="preserve"> , t</w:t>
      </w:r>
      <w:r>
        <w:t>raiter</w:t>
      </w:r>
      <w:r>
        <w:t xml:space="preserve"> les complications</w:t>
      </w:r>
    </w:p>
    <w:p>
      <w:pPr>
        <w:pStyle w:val="style2"/>
        <w:rPr/>
      </w:pPr>
      <w:r>
        <w:t>Moyens</w:t>
      </w:r>
    </w:p>
    <w:p>
      <w:pPr>
        <w:pStyle w:val="style179"/>
        <w:numPr>
          <w:ilvl w:val="0"/>
          <w:numId w:val="37"/>
        </w:numPr>
        <w:rPr>
          <w:lang w:val="en-US"/>
        </w:rPr>
      </w:pPr>
      <w:r>
        <w:rPr>
          <w:lang w:val="en-US"/>
        </w:rPr>
        <w:t>M</w:t>
      </w:r>
      <w:r>
        <w:t>esures</w:t>
      </w:r>
      <w:r>
        <w:t xml:space="preserve"> générales</w:t>
      </w:r>
    </w:p>
    <w:p>
      <w:pPr>
        <w:pStyle w:val="style179"/>
        <w:numPr>
          <w:ilvl w:val="0"/>
          <w:numId w:val="38"/>
        </w:numPr>
        <w:rPr>
          <w:lang w:val="en-US"/>
        </w:rPr>
      </w:pPr>
      <w:r>
        <w:rPr>
          <w:lang w:val="en-US"/>
        </w:rPr>
        <w:t>É</w:t>
      </w:r>
      <w:r>
        <w:t>viter</w:t>
      </w:r>
      <w:r>
        <w:t xml:space="preserve"> la baignade dans les zones</w:t>
      </w:r>
      <w:r>
        <w:rPr>
          <w:lang w:val="en-US"/>
        </w:rPr>
        <w:t xml:space="preserve"> </w:t>
      </w:r>
      <w:r>
        <w:rPr>
          <w:lang w:val="en-US"/>
        </w:rPr>
        <w:t>d'endémie</w:t>
      </w:r>
    </w:p>
    <w:p>
      <w:pPr>
        <w:pStyle w:val="style179"/>
        <w:numPr>
          <w:ilvl w:val="0"/>
          <w:numId w:val="38"/>
        </w:numPr>
        <w:rPr/>
      </w:pPr>
      <w:r>
        <w:rPr>
          <w:lang w:val="en-US"/>
        </w:rPr>
        <w:t>U</w:t>
      </w:r>
      <w:r>
        <w:t>tilisation</w:t>
      </w:r>
      <w:r>
        <w:t xml:space="preserve"> de toilettes et latrines</w:t>
      </w:r>
    </w:p>
    <w:p>
      <w:pPr>
        <w:pStyle w:val="style179"/>
        <w:numPr>
          <w:ilvl w:val="0"/>
          <w:numId w:val="39"/>
        </w:numPr>
        <w:rPr>
          <w:lang w:val="en-US"/>
        </w:rPr>
      </w:pPr>
      <w:r>
        <w:rPr>
          <w:lang w:val="en-US"/>
        </w:rPr>
        <w:t>M</w:t>
      </w:r>
      <w:r>
        <w:t>édicamenteux</w:t>
      </w:r>
    </w:p>
    <w:p>
      <w:pPr>
        <w:pStyle w:val="style179"/>
        <w:numPr>
          <w:ilvl w:val="0"/>
          <w:numId w:val="40"/>
        </w:numPr>
        <w:rPr/>
      </w:pPr>
      <w:r>
        <w:rPr>
          <w:lang w:val="en-US"/>
        </w:rPr>
        <w:t>P</w:t>
      </w:r>
      <w:r>
        <w:t>raziquantel</w:t>
      </w:r>
      <w:r>
        <w:t xml:space="preserve"> 40mg/kg</w:t>
      </w:r>
    </w:p>
    <w:p>
      <w:pPr>
        <w:pStyle w:val="style179"/>
        <w:numPr>
          <w:ilvl w:val="0"/>
          <w:numId w:val="40"/>
        </w:numPr>
        <w:rPr/>
      </w:pPr>
      <w:r>
        <w:t>1 ou 2 prises en 1j</w:t>
      </w:r>
    </w:p>
    <w:p>
      <w:pPr>
        <w:pStyle w:val="style179"/>
        <w:numPr>
          <w:ilvl w:val="0"/>
          <w:numId w:val="41"/>
        </w:numPr>
        <w:rPr>
          <w:lang w:val="en-US"/>
        </w:rPr>
      </w:pPr>
      <w:r>
        <w:t>Chirurgicaux</w:t>
      </w:r>
    </w:p>
    <w:p>
      <w:pPr>
        <w:pStyle w:val="style179"/>
        <w:numPr>
          <w:ilvl w:val="0"/>
          <w:numId w:val="42"/>
        </w:numPr>
        <w:rPr/>
      </w:pPr>
      <w:r>
        <w:rPr>
          <w:lang w:val="en-US"/>
        </w:rPr>
        <w:t>A</w:t>
      </w:r>
      <w:r>
        <w:t>blation</w:t>
      </w:r>
      <w:r>
        <w:t xml:space="preserve"> des organes nobles détruits</w:t>
      </w:r>
    </w:p>
    <w:p>
      <w:pPr>
        <w:pStyle w:val="style179"/>
        <w:numPr>
          <w:ilvl w:val="0"/>
          <w:numId w:val="42"/>
        </w:numPr>
        <w:rPr/>
      </w:pPr>
      <w:r>
        <w:rPr>
          <w:lang w:val="en-US"/>
        </w:rPr>
        <w:t>C</w:t>
      </w:r>
      <w:r>
        <w:t>hirurgie</w:t>
      </w:r>
      <w:r>
        <w:t xml:space="preserve"> réparatrice des</w:t>
      </w:r>
      <w:r>
        <w:rPr>
          <w:lang w:val="en-US"/>
        </w:rPr>
        <w:t xml:space="preserve"> </w:t>
      </w:r>
      <w:r>
        <w:t>séquelles</w:t>
      </w:r>
    </w:p>
    <w:p>
      <w:pPr>
        <w:pStyle w:val="style2"/>
        <w:rPr/>
      </w:pPr>
      <w:r>
        <w:t>Indication</w:t>
      </w:r>
    </w:p>
    <w:p>
      <w:pPr>
        <w:pStyle w:val="style179"/>
        <w:numPr>
          <w:ilvl w:val="0"/>
          <w:numId w:val="43"/>
        </w:numPr>
        <w:rPr/>
      </w:pPr>
      <w:r>
        <w:rPr>
          <w:lang w:val="en-US"/>
        </w:rPr>
        <w:t>M</w:t>
      </w:r>
      <w:r>
        <w:t>esures</w:t>
      </w:r>
      <w:r>
        <w:t xml:space="preserve"> générales et médicamenteuses: toujours</w:t>
      </w:r>
    </w:p>
    <w:p>
      <w:pPr>
        <w:pStyle w:val="style179"/>
        <w:numPr>
          <w:ilvl w:val="0"/>
          <w:numId w:val="44"/>
        </w:numPr>
        <w:rPr>
          <w:lang w:val="en-US"/>
        </w:rPr>
      </w:pPr>
      <w:r>
        <w:rPr>
          <w:lang w:val="en-US"/>
        </w:rPr>
        <w:t>C</w:t>
      </w:r>
      <w:r>
        <w:t>hirurgie</w:t>
      </w:r>
      <w:r>
        <w:t>: selon la lésion</w:t>
      </w:r>
    </w:p>
    <w:p>
      <w:pPr>
        <w:pStyle w:val="style179"/>
        <w:numPr>
          <w:ilvl w:val="0"/>
          <w:numId w:val="45"/>
        </w:numPr>
        <w:rPr>
          <w:lang w:val="en-US"/>
        </w:rPr>
      </w:pPr>
      <w:r>
        <w:rPr>
          <w:lang w:val="en-US"/>
        </w:rPr>
        <w:t>U</w:t>
      </w:r>
      <w:r>
        <w:t>rètre</w:t>
      </w:r>
      <w:r>
        <w:t>: urétroplastie</w:t>
      </w:r>
    </w:p>
    <w:p>
      <w:pPr>
        <w:pStyle w:val="style179"/>
        <w:numPr>
          <w:ilvl w:val="0"/>
          <w:numId w:val="45"/>
        </w:numPr>
        <w:rPr/>
      </w:pPr>
      <w:r>
        <w:rPr>
          <w:lang w:val="en-US"/>
        </w:rPr>
        <w:t>V</w:t>
      </w:r>
      <w:r>
        <w:t>essie</w:t>
      </w:r>
    </w:p>
    <w:p>
      <w:pPr>
        <w:pStyle w:val="style179"/>
        <w:numPr>
          <w:ilvl w:val="0"/>
          <w:numId w:val="46"/>
        </w:numPr>
        <w:rPr/>
      </w:pPr>
      <w:r>
        <w:rPr>
          <w:lang w:val="en-US"/>
        </w:rPr>
        <w:t>R</w:t>
      </w:r>
      <w:r>
        <w:t>ésection</w:t>
      </w:r>
      <w:r>
        <w:t xml:space="preserve"> endoscopique des </w:t>
      </w:r>
      <w:r>
        <w:t>bilharziomes</w:t>
      </w:r>
    </w:p>
    <w:p>
      <w:pPr>
        <w:pStyle w:val="style179"/>
        <w:numPr>
          <w:ilvl w:val="0"/>
          <w:numId w:val="46"/>
        </w:numPr>
        <w:rPr/>
      </w:pPr>
      <w:r>
        <w:rPr>
          <w:lang w:val="en-US"/>
        </w:rPr>
        <w:t>A</w:t>
      </w:r>
      <w:r>
        <w:t>grandissement chirurgical de micro vessie</w:t>
      </w:r>
    </w:p>
    <w:p>
      <w:pPr>
        <w:pStyle w:val="style179"/>
        <w:numPr>
          <w:ilvl w:val="0"/>
          <w:numId w:val="47"/>
        </w:numPr>
        <w:rPr/>
      </w:pPr>
      <w:r>
        <w:rPr>
          <w:lang w:val="en-US"/>
        </w:rPr>
        <w:t>U</w:t>
      </w:r>
      <w:r>
        <w:t>retère</w:t>
      </w:r>
      <w:r>
        <w:rPr>
          <w:lang w:val="en-US"/>
        </w:rPr>
        <w:t xml:space="preserve"> : </w:t>
      </w:r>
      <w:r>
        <w:t>résection segmentaire</w:t>
      </w:r>
      <w:r>
        <w:rPr>
          <w:lang w:val="en-US"/>
        </w:rPr>
        <w:t xml:space="preserve">, </w:t>
      </w:r>
      <w:r>
        <w:rPr>
          <w:lang w:val="en-US"/>
        </w:rPr>
        <w:t>ré</w:t>
      </w:r>
      <w:r>
        <w:t>implantation</w:t>
      </w:r>
      <w:r>
        <w:rPr>
          <w:lang w:val="en-US"/>
        </w:rPr>
        <w:t xml:space="preserve">, </w:t>
      </w:r>
      <w:r>
        <w:t>greffon intestinal</w:t>
      </w:r>
    </w:p>
    <w:p>
      <w:pPr>
        <w:pStyle w:val="style179"/>
        <w:numPr>
          <w:ilvl w:val="0"/>
          <w:numId w:val="47"/>
        </w:numPr>
        <w:rPr/>
      </w:pPr>
      <w:r>
        <w:rPr>
          <w:lang w:val="en-US"/>
        </w:rPr>
        <w:t>R</w:t>
      </w:r>
      <w:r>
        <w:t>ein</w:t>
      </w:r>
      <w:r>
        <w:t>: néphrectomie si muet ou détruit</w:t>
      </w:r>
    </w:p>
    <w:p>
      <w:pPr>
        <w:pStyle w:val="style2"/>
        <w:rPr/>
      </w:pPr>
      <w:r>
        <w:t>Résultats et surveillance</w:t>
      </w:r>
    </w:p>
    <w:p>
      <w:pPr>
        <w:pStyle w:val="style179"/>
        <w:numPr>
          <w:ilvl w:val="0"/>
          <w:numId w:val="48"/>
        </w:numPr>
        <w:rPr/>
      </w:pPr>
      <w:r>
        <w:rPr>
          <w:lang w:val="en-US"/>
        </w:rPr>
        <w:t>T</w:t>
      </w:r>
      <w:r>
        <w:t>raité</w:t>
      </w:r>
      <w:r>
        <w:t xml:space="preserve"> tôt et correctement: résultat bon</w:t>
      </w:r>
    </w:p>
    <w:p>
      <w:pPr>
        <w:pStyle w:val="style179"/>
        <w:numPr>
          <w:ilvl w:val="0"/>
          <w:numId w:val="48"/>
        </w:numPr>
        <w:rPr/>
      </w:pPr>
      <w:r>
        <w:rPr>
          <w:lang w:val="en-US"/>
        </w:rPr>
        <w:t>R</w:t>
      </w:r>
      <w:r>
        <w:t>etard</w:t>
      </w:r>
      <w:r>
        <w:t xml:space="preserve"> diagnostic et de </w:t>
      </w:r>
      <w:r>
        <w:rPr>
          <w:lang w:val="en-US"/>
        </w:rPr>
        <w:t>prise</w:t>
      </w:r>
      <w:r>
        <w:rPr>
          <w:lang w:val="en-US"/>
        </w:rPr>
        <w:t xml:space="preserve"> </w:t>
      </w:r>
      <w:r>
        <w:rPr>
          <w:lang w:val="en-US"/>
        </w:rPr>
        <w:t>en</w:t>
      </w:r>
      <w:r>
        <w:rPr>
          <w:lang w:val="en-US"/>
        </w:rPr>
        <w:t xml:space="preserve"> charge</w:t>
      </w:r>
    </w:p>
    <w:p>
      <w:pPr>
        <w:pStyle w:val="style179"/>
        <w:numPr>
          <w:ilvl w:val="0"/>
          <w:numId w:val="49"/>
        </w:numPr>
        <w:rPr/>
      </w:pPr>
      <w:r>
        <w:rPr>
          <w:lang w:val="en-US"/>
        </w:rPr>
        <w:t>S</w:t>
      </w:r>
      <w:r>
        <w:t>équelle</w:t>
      </w:r>
      <w:r>
        <w:t xml:space="preserve"> fonctionnelles: IRC, stérilité ...</w:t>
      </w:r>
    </w:p>
    <w:p>
      <w:pPr>
        <w:pStyle w:val="style179"/>
        <w:numPr>
          <w:ilvl w:val="0"/>
          <w:numId w:val="49"/>
        </w:numPr>
        <w:rPr/>
      </w:pPr>
      <w:r>
        <w:rPr>
          <w:lang w:val="en-US"/>
        </w:rPr>
        <w:t>C</w:t>
      </w:r>
      <w:r>
        <w:t>omplication</w:t>
      </w:r>
      <w:r>
        <w:t>: rétraction d'organe, sténose</w:t>
      </w:r>
    </w:p>
    <w:p>
      <w:pPr>
        <w:pStyle w:val="style1"/>
        <w:rPr/>
      </w:pPr>
      <w:r>
        <w:t>Conclusion</w:t>
      </w:r>
    </w:p>
    <w:bookmarkStart w:id="0" w:name="_GoBack"/>
    <w:bookmarkEnd w:id="0"/>
    <w:p>
      <w:pPr>
        <w:pStyle w:val="style179"/>
        <w:numPr>
          <w:ilvl w:val="0"/>
          <w:numId w:val="50"/>
        </w:numPr>
        <w:rPr/>
      </w:pPr>
      <w:r>
        <w:rPr>
          <w:lang w:val="en-US"/>
        </w:rPr>
        <w:t>D</w:t>
      </w:r>
      <w:r>
        <w:t>evant</w:t>
      </w:r>
      <w:r>
        <w:t xml:space="preserve"> une hématurie chez un sujet originaire d'une zone d'endémie (</w:t>
      </w:r>
      <w:r>
        <w:rPr>
          <w:lang w:val="en-US"/>
        </w:rPr>
        <w:t>C</w:t>
      </w:r>
      <w:r>
        <w:t xml:space="preserve">ôte </w:t>
      </w:r>
      <w:r>
        <w:rPr>
          <w:lang w:val="en-US"/>
        </w:rPr>
        <w:t>O</w:t>
      </w:r>
      <w:r>
        <w:t>uest</w:t>
      </w:r>
      <w:r>
        <w:t xml:space="preserve">), il faut </w:t>
      </w:r>
      <w:r>
        <w:rPr>
          <w:lang w:val="en-US"/>
        </w:rPr>
        <w:t>évoquer</w:t>
      </w:r>
      <w:r>
        <w:rPr>
          <w:lang w:val="en-US"/>
        </w:rPr>
        <w:t xml:space="preserve"> </w:t>
      </w:r>
      <w:r>
        <w:t>avant tout</w:t>
      </w:r>
      <w:r>
        <w:rPr>
          <w:lang w:val="en-US"/>
        </w:rPr>
        <w:t xml:space="preserve"> </w:t>
      </w:r>
      <w:r>
        <w:t>une bilharziose urinaire</w:t>
      </w:r>
    </w:p>
    <w:p>
      <w:pPr>
        <w:pStyle w:val="style179"/>
        <w:numPr>
          <w:ilvl w:val="0"/>
          <w:numId w:val="50"/>
        </w:numPr>
        <w:rPr/>
      </w:pPr>
      <w:r>
        <w:rPr>
          <w:lang w:val="en-US"/>
        </w:rPr>
        <w:t>B</w:t>
      </w:r>
      <w:r>
        <w:t>ien</w:t>
      </w:r>
      <w:r>
        <w:t xml:space="preserve"> traitée: bonne évolution</w:t>
      </w:r>
    </w:p>
    <w:p>
      <w:pPr>
        <w:pStyle w:val="style179"/>
        <w:numPr>
          <w:ilvl w:val="0"/>
          <w:numId w:val="50"/>
        </w:numPr>
        <w:rPr/>
      </w:pPr>
      <w:r>
        <w:rPr>
          <w:lang w:val="en-US"/>
        </w:rPr>
        <w:t>R</w:t>
      </w:r>
      <w:r>
        <w:t>éinfestation</w:t>
      </w:r>
      <w:r>
        <w:t>: évolution destructrice</w:t>
      </w:r>
      <w:r>
        <w:rPr>
          <w:lang w:val="en-US"/>
        </w:rPr>
        <w:t xml:space="preserve"> à bas bruit</w:t>
      </w:r>
    </w:p>
    <w:p>
      <w:pPr>
        <w:pStyle w:val="style179"/>
        <w:numPr>
          <w:ilvl w:val="0"/>
          <w:numId w:val="50"/>
        </w:numPr>
        <w:rPr/>
      </w:pPr>
      <w:r>
        <w:rPr>
          <w:lang w:val="en-US"/>
        </w:rPr>
        <w:t>A</w:t>
      </w:r>
      <w:r>
        <w:t>ttention</w:t>
      </w:r>
      <w:r>
        <w:t xml:space="preserve"> aux baignades en eau douce pendant la saison chaude et ensoleillée</w:t>
      </w:r>
    </w:p>
    <w:p>
      <w:pPr>
        <w:pStyle w:val="style0"/>
        <w:rPr/>
      </w:pPr>
    </w:p>
    <w:sectPr>
      <w:headerReference w:type="default" r:id="rId3"/>
      <w:footerReference w:type="default" r:id="rId4"/>
      <w:pgSz w:w="11906" w:h="16838" w:orient="portrait"/>
      <w:pgMar w:top="851" w:right="851" w:bottom="851" w:left="1417" w:header="709" w:footer="709" w:gutter="0"/>
      <w:pgNumType w:start="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3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004030204"/>
    <w:charset w:val="00"/>
    <w:family w:val="roman"/>
    <w:pitch w:val="variable"/>
    <w:sig w:usb0="A00002EF" w:usb1="4000004B" w:usb2="00000000" w:usb3="00000000" w:csb0="0000009F" w:csb1="00000000"/>
  </w:font>
  <w:font w:name="SimSun">
    <w:altName w:val="宋体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Cambria Math">
    <w:altName w:val="Cambria Math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Dancing Script">
    <w:altName w:val="Times New Roman"/>
    <w:panose1 w:val="00000000000000000000"/>
    <w:charset w:val="00"/>
    <w:family w:val="roman"/>
    <w:pitch w:val="variable"/>
    <w:sig w:usb0="20007A87" w:usb1="80000000" w:usb2="00000008" w:usb3="00000000" w:csb0="000001F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jc w:val="right"/>
      <w:rPr>
        <w:highlight w:val="lightGray"/>
      </w:rPr>
    </w:pPr>
    <w:r>
      <w:rPr>
        <w:b/>
        <w:bCs/>
        <w:color w:val="d66565"/>
        <w:sz w:val="24"/>
        <w:szCs w:val="24"/>
        <w:lang w:val="en-US"/>
      </w:rPr>
      <w:t>Urologie</w:t>
    </w:r>
    <w:r>
      <w:rPr>
        <w:b/>
        <w:bCs/>
        <w:color w:val="d66565"/>
        <w:sz w:val="24"/>
        <w:szCs w:val="24"/>
        <w:lang w:val="en-US"/>
      </w:rPr>
      <w:t xml:space="preserve"> / 07 </w:t>
    </w:r>
    <w:r>
      <w:rPr>
        <w:b/>
        <w:bCs/>
        <w:color w:val="d66565"/>
        <w:sz w:val="24"/>
        <w:szCs w:val="24"/>
        <w:lang w:val="en-US"/>
      </w:rPr>
      <w:t>Juillet</w:t>
    </w:r>
    <w:r>
      <w:rPr>
        <w:b/>
        <w:bCs/>
        <w:color w:val="d66565"/>
        <w:sz w:val="24"/>
        <w:szCs w:val="24"/>
        <w:lang w:val="en-US"/>
      </w:rPr>
      <w:t xml:space="preserve"> 2025. </w:t>
    </w:r>
    <w:r>
      <w:rPr>
        <w:b/>
        <w:bCs/>
        <w:color w:val="d66565"/>
        <w:sz w:val="24"/>
        <w:szCs w:val="24"/>
        <w:highlight w:val="lightGray"/>
        <w:lang w:val="en-US"/>
      </w:rPr>
      <w:t>✍</w:t>
    </w:r>
    <w:r>
      <w:rPr>
        <w:rFonts w:ascii="Dancing Script" w:hAnsi="Dancing Script"/>
        <w:b/>
        <w:bCs/>
        <w:color w:val="d66565"/>
        <w:sz w:val="24"/>
        <w:szCs w:val="24"/>
        <w:highlight w:val="lightGray"/>
        <w:lang w:val="en-US"/>
      </w:rPr>
      <w:t>SRR</w:t>
    </w:r>
    <w:r>
      <w:rPr>
        <w:b/>
        <w:bCs/>
        <w:color w:val="d66565"/>
        <w:highlight w:val="lightGray"/>
        <w:lang w:val="en-US"/>
      </w:rPr>
      <w:t>.</w:t>
    </w:r>
    <w:r>
      <w:rPr>
        <w:b/>
        <w:bCs/>
        <w:color w:val="d66565"/>
        <w:lang w:val="en-US"/>
      </w:rPr>
      <w:t xml:space="preserve"> </w:t>
    </w:r>
    <w:r>
      <w:rPr>
        <w:lang w:val="en-US"/>
      </w:rPr>
      <w:t xml:space="preserve">   </w:t>
    </w:r>
    <w:r>
      <w:rPr/>
      <w:fldChar w:fldCharType="begin"/>
    </w:r>
    <w:r>
      <w:instrText>PAGE</w:instrText>
    </w:r>
    <w:r>
      <w:rPr/>
      <w:fldChar w:fldCharType="separate"/>
    </w:r>
    <w:r>
      <w:t>1</w:t>
    </w:r>
    <w:r>
      <w:rPr/>
      <w:fldChar w:fldCharType="end"/>
    </w:r>
  </w:p>
</w:ftr>
</file>

<file path=word/footnotes.xml><?xml version="1.0" encoding="utf-8"?>
<w:footnotes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footnote w:id="1">
    <w:p>
      <w:pPr>
        <w:pStyle w:val="style29"/>
        <w:rPr/>
      </w:pPr>
      <w:r>
        <w:rPr>
          <w:rStyle w:val="style38"/>
        </w:rPr>
        <w:footnoteRef/>
      </w:r>
      <w:r>
        <w:t xml:space="preserve"> </w:t>
      </w:r>
      <w:r>
        <w:rPr>
          <w:lang w:val="en-US"/>
        </w:rPr>
        <w:t xml:space="preserve">TDD </w:t>
      </w:r>
    </w:p>
  </w:footnote>
  <w:footnote w:id="2">
    <w:p>
      <w:pPr>
        <w:pStyle w:val="style29"/>
        <w:rPr/>
      </w:pPr>
      <w:r>
        <w:rPr>
          <w:rStyle w:val="style38"/>
        </w:rPr>
        <w:footnoteRef/>
      </w:r>
      <w:r>
        <w:t xml:space="preserve"> </w:t>
      </w:r>
      <w:r>
        <w:rPr>
          <w:lang w:val="en-US"/>
        </w:rPr>
        <w:t xml:space="preserve">Inflammation du cordon </w:t>
      </w:r>
      <w:r>
        <w:rPr>
          <w:lang w:val="en-US"/>
        </w:rPr>
        <w:t>spermatique</w:t>
      </w:r>
    </w:p>
  </w:footnote>
  <w:footnote w:id="3">
    <w:p>
      <w:pPr>
        <w:pStyle w:val="style29"/>
        <w:rPr/>
      </w:pPr>
      <w:r>
        <w:rPr>
          <w:rStyle w:val="style38"/>
        </w:rPr>
        <w:footnoteRef/>
      </w:r>
      <w:r>
        <w:t xml:space="preserve"> </w:t>
      </w:r>
      <w:r>
        <w:rPr>
          <w:lang w:val="en-US"/>
        </w:rPr>
        <w:t>Prostato-rectale</w:t>
      </w:r>
    </w:p>
  </w:footnote>
  <w:footnote w:id="4">
    <w:p>
      <w:pPr>
        <w:pStyle w:val="style29"/>
        <w:rPr/>
      </w:pPr>
      <w:r>
        <w:rPr>
          <w:rStyle w:val="style38"/>
        </w:rPr>
        <w:footnoteRef/>
      </w:r>
      <w:r>
        <w:t xml:space="preserve"> </w:t>
      </w:r>
      <w:r>
        <w:rPr>
          <w:lang w:val="en-US"/>
        </w:rPr>
        <w:t xml:space="preserve">Masse </w:t>
      </w:r>
      <w:r>
        <w:rPr>
          <w:lang w:val="en-US"/>
        </w:rPr>
        <w:t>latéro-utérine</w:t>
      </w:r>
    </w:p>
  </w:footnote>
  <w:footnote w:id="5">
    <w:p>
      <w:pPr>
        <w:pStyle w:val="style29"/>
        <w:rPr/>
      </w:pPr>
      <w:r>
        <w:rPr>
          <w:rStyle w:val="style38"/>
        </w:rPr>
        <w:footnoteRef/>
      </w:r>
      <w:r>
        <w:t xml:space="preserve"> </w:t>
      </w:r>
      <w:r>
        <w:rPr>
          <w:lang w:val="en-US"/>
        </w:rPr>
        <w:t>Carcinome</w:t>
      </w:r>
      <w:r>
        <w:rPr>
          <w:lang w:val="en-US"/>
        </w:rPr>
        <w:t xml:space="preserve"> </w:t>
      </w:r>
      <w:r>
        <w:rPr>
          <w:lang w:val="en-US"/>
        </w:rPr>
        <w:t>épidermoide</w:t>
      </w:r>
    </w:p>
  </w:footnote>
  <w:footnote w:id="6">
    <w:p>
      <w:pPr>
        <w:pStyle w:val="style29"/>
        <w:rPr/>
      </w:pPr>
      <w:r>
        <w:rPr>
          <w:rStyle w:val="style38"/>
        </w:rPr>
        <w:footnoteRef/>
      </w:r>
      <w:r>
        <w:t xml:space="preserve"> </w:t>
      </w:r>
      <w:r>
        <w:rPr>
          <w:lang w:val="en-US"/>
        </w:rPr>
        <w:t>→</w:t>
      </w:r>
      <w:r>
        <w:rPr>
          <w:lang w:val="en-US"/>
        </w:rPr>
        <w:t>Vessie</w:t>
      </w:r>
      <w:r>
        <w:rPr>
          <w:lang w:val="en-US"/>
        </w:rPr>
        <w:t xml:space="preserve"> </w:t>
      </w:r>
      <w:r>
        <w:rPr>
          <w:lang w:val="en-US"/>
        </w:rPr>
        <w:t>devient</w:t>
      </w:r>
      <w:r>
        <w:rPr>
          <w:lang w:val="en-US"/>
        </w:rPr>
        <w:t xml:space="preserve"> </w:t>
      </w:r>
      <w:r>
        <w:rPr>
          <w:lang w:val="en-US"/>
        </w:rPr>
        <w:t>rigide</w:t>
      </w:r>
      <w:r>
        <w:rPr>
          <w:lang w:val="en-US"/>
        </w:rPr>
        <w:t xml:space="preserve"> et </w:t>
      </w:r>
      <w:r>
        <w:rPr>
          <w:lang w:val="en-US"/>
        </w:rPr>
        <w:t>n'arrive</w:t>
      </w:r>
      <w:r>
        <w:rPr>
          <w:lang w:val="en-US"/>
        </w:rPr>
        <w:t xml:space="preserve"> plus à se </w:t>
      </w:r>
      <w:r>
        <w:rPr>
          <w:lang w:val="en-US"/>
        </w:rPr>
        <w:t>contracter</w:t>
      </w:r>
    </w:p>
  </w:footnote>
  <w:footnote w:id="7">
    <w:p>
      <w:pPr>
        <w:pStyle w:val="style29"/>
        <w:rPr/>
      </w:pPr>
      <w:r>
        <w:rPr>
          <w:rStyle w:val="style38"/>
        </w:rPr>
        <w:footnoteRef/>
      </w:r>
      <w:r>
        <w:t xml:space="preserve"> </w:t>
      </w:r>
      <w:r>
        <w:rPr>
          <w:lang w:val="en-US"/>
        </w:rPr>
        <w:t>Traduit</w:t>
      </w:r>
      <w:r>
        <w:rPr>
          <w:lang w:val="en-US"/>
        </w:rPr>
        <w:t xml:space="preserve"> </w:t>
      </w:r>
      <w:r>
        <w:rPr>
          <w:lang w:val="en-US"/>
        </w:rPr>
        <w:t>une</w:t>
      </w:r>
      <w:r>
        <w:rPr>
          <w:lang w:val="en-US"/>
        </w:rPr>
        <w:t xml:space="preserve"> </w:t>
      </w:r>
      <w:r>
        <w:rPr>
          <w:lang w:val="en-US"/>
        </w:rPr>
        <w:t>sténose</w:t>
      </w:r>
    </w:p>
  </w:footnote>
</w:footnotes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746CC6C2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A4FE0E96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8C5C4DD4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C8B63E07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5CBE4830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428098E8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FA9A8D18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71A8DA38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D35C2012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00000010"/>
    <w:multiLevelType w:val="hybridMultilevel"/>
    <w:tmpl w:val="34A866AA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0000011"/>
    <w:multiLevelType w:val="hybridMultilevel"/>
    <w:tmpl w:val="1A5466D6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00000012"/>
    <w:multiLevelType w:val="hybridMultilevel"/>
    <w:tmpl w:val="BA583F84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00000013"/>
    <w:multiLevelType w:val="hybridMultilevel"/>
    <w:tmpl w:val="F558BF90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00000014"/>
    <w:multiLevelType w:val="hybridMultilevel"/>
    <w:tmpl w:val="188865EE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00000015"/>
    <w:multiLevelType w:val="hybridMultilevel"/>
    <w:tmpl w:val="A1D4A920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00000016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00000017"/>
    <w:multiLevelType w:val="hybridMultilevel"/>
    <w:tmpl w:val="7E04D3FC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00000018"/>
    <w:multiLevelType w:val="hybridMultilevel"/>
    <w:tmpl w:val="DE1C9C72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00000019"/>
    <w:multiLevelType w:val="hybridMultilevel"/>
    <w:tmpl w:val="522E13CA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0000001A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0000001B"/>
    <w:multiLevelType w:val="hybridMultilevel"/>
    <w:tmpl w:val="0000000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0000001C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0000001D"/>
    <w:multiLevelType w:val="hybridMultilevel"/>
    <w:tmpl w:val="756E8476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0000001E"/>
    <w:multiLevelType w:val="hybridMultilevel"/>
    <w:tmpl w:val="1910E614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0000001F"/>
    <w:multiLevelType w:val="hybridMultilevel"/>
    <w:tmpl w:val="E90C03B0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00000020"/>
    <w:multiLevelType w:val="hybridMultilevel"/>
    <w:tmpl w:val="D29AF52C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00000021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>
    <w:nsid w:val="00000022"/>
    <w:multiLevelType w:val="hybridMultilevel"/>
    <w:tmpl w:val="5A18CFB2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00000023"/>
    <w:multiLevelType w:val="hybridMultilevel"/>
    <w:tmpl w:val="7B24AD16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00000024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>
    <w:nsid w:val="00000025"/>
    <w:multiLevelType w:val="hybridMultilevel"/>
    <w:tmpl w:val="70B67E44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00000026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>
    <w:nsid w:val="00000027"/>
    <w:multiLevelType w:val="hybridMultilevel"/>
    <w:tmpl w:val="34422AC4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00000028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>
    <w:nsid w:val="00000029"/>
    <w:multiLevelType w:val="hybridMultilevel"/>
    <w:tmpl w:val="8A1A916C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0000002A"/>
    <w:multiLevelType w:val="hybridMultilevel"/>
    <w:tmpl w:val="58DA1A9E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0000002B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>
    <w:nsid w:val="0000002C"/>
    <w:multiLevelType w:val="hybridMultilevel"/>
    <w:tmpl w:val="0000000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>
    <w:nsid w:val="0000002D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>
    <w:nsid w:val="0000002E"/>
    <w:multiLevelType w:val="hybridMultilevel"/>
    <w:tmpl w:val="D106668C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0000002F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>
    <w:nsid w:val="00000030"/>
    <w:multiLevelType w:val="hybridMultilevel"/>
    <w:tmpl w:val="354C26D4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>
    <w:nsid w:val="00000031"/>
    <w:multiLevelType w:val="multilevel"/>
    <w:tmpl w:val="EBE44F76"/>
    <w:lvl w:ilvl="0">
      <w:start w:val="1"/>
      <w:numFmt w:val="upperRoman"/>
      <w:pStyle w:val="style1"/>
      <w:lvlText w:val="%1."/>
      <w:lvlJc w:val="right"/>
      <w:pPr>
        <w:ind w:left="360" w:hanging="360"/>
      </w:pPr>
    </w:lvl>
    <w:lvl w:ilvl="1">
      <w:start w:val="1"/>
      <w:numFmt w:val="decimal"/>
      <w:pStyle w:val="style2"/>
      <w:lvlText w:val="%1.%2"/>
      <w:lvlJc w:val="left"/>
      <w:pPr>
        <w:ind w:left="576" w:hanging="576"/>
      </w:pPr>
    </w:lvl>
    <w:lvl w:ilvl="2">
      <w:start w:val="1"/>
      <w:numFmt w:val="decimal"/>
      <w:pStyle w:val="style3"/>
      <w:lvlText w:val="%1.%2.%3"/>
      <w:lvlJc w:val="left"/>
      <w:pPr>
        <w:ind w:left="720" w:hanging="720"/>
      </w:pPr>
    </w:lvl>
    <w:lvl w:ilvl="3">
      <w:start w:val="1"/>
      <w:numFmt w:val="decimal"/>
      <w:pStyle w:val="style4"/>
      <w:lvlText w:val="%1.%2.%3.%4"/>
      <w:lvlJc w:val="left"/>
      <w:pPr>
        <w:ind w:left="864" w:hanging="864"/>
      </w:pPr>
    </w:lvl>
    <w:lvl w:ilvl="4">
      <w:start w:val="1"/>
      <w:numFmt w:val="decimal"/>
      <w:pStyle w:val="style5"/>
      <w:lvlText w:val="%1.%2.%3.%4.%5"/>
      <w:lvlJc w:val="left"/>
      <w:pPr>
        <w:ind w:left="1008" w:hanging="1008"/>
      </w:pPr>
    </w:lvl>
    <w:lvl w:ilvl="5">
      <w:start w:val="1"/>
      <w:numFmt w:val="decimal"/>
      <w:pStyle w:val="style6"/>
      <w:lvlText w:val="%1.%2.%3.%4.%5.%6"/>
      <w:lvlJc w:val="left"/>
      <w:pPr>
        <w:ind w:left="1152" w:hanging="1152"/>
      </w:pPr>
    </w:lvl>
    <w:lvl w:ilvl="6">
      <w:start w:val="1"/>
      <w:numFmt w:val="decimal"/>
      <w:pStyle w:val="styl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styl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style9"/>
      <w:lvlText w:val="%1.%2.%3.%4.%5.%6.%7.%8.%9"/>
      <w:lvlJc w:val="left"/>
      <w:pPr>
        <w:ind w:left="1584" w:hanging="1584"/>
      </w:pPr>
    </w:lvl>
  </w:abstractNum>
  <w:abstractNum w:abstractNumId="50">
    <w:nsid w:val="00000032"/>
    <w:multiLevelType w:val="hybridMultilevel"/>
    <w:tmpl w:val="554CA642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>
    <w:nsid w:val="00000033"/>
    <w:multiLevelType w:val="hybridMultilevel"/>
    <w:tmpl w:val="48C2D1D4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>
    <w:nsid w:val="00000034"/>
    <w:multiLevelType w:val="hybridMultilevel"/>
    <w:tmpl w:val="95F8DCEA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>
    <w:nsid w:val="00000035"/>
    <w:multiLevelType w:val="hybridMultilevel"/>
    <w:tmpl w:val="BAD4FE62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>
    <w:nsid w:val="00000036"/>
    <w:multiLevelType w:val="hybridMultilevel"/>
    <w:tmpl w:val="14A8BC42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9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9"/>
  </w:num>
  <w:num w:numId="12">
    <w:abstractNumId w:val="10"/>
  </w:num>
  <w:num w:numId="13">
    <w:abstractNumId w:val="11"/>
  </w:num>
  <w:num w:numId="14">
    <w:abstractNumId w:val="12"/>
  </w:num>
  <w:num w:numId="15">
    <w:abstractNumId w:val="13"/>
  </w:num>
  <w:num w:numId="16">
    <w:abstractNumId w:val="14"/>
  </w:num>
  <w:num w:numId="17">
    <w:abstractNumId w:val="15"/>
  </w:num>
  <w:num w:numId="18">
    <w:abstractNumId w:val="16"/>
  </w:num>
  <w:num w:numId="19">
    <w:abstractNumId w:val="17"/>
  </w:num>
  <w:num w:numId="20">
    <w:abstractNumId w:val="18"/>
  </w:num>
  <w:num w:numId="21">
    <w:abstractNumId w:val="19"/>
  </w:num>
  <w:num w:numId="22">
    <w:abstractNumId w:val="20"/>
  </w:num>
  <w:num w:numId="23">
    <w:abstractNumId w:val="21"/>
  </w:num>
  <w:num w:numId="24">
    <w:abstractNumId w:val="22"/>
  </w:num>
  <w:num w:numId="25">
    <w:abstractNumId w:val="23"/>
  </w:num>
  <w:num w:numId="26">
    <w:abstractNumId w:val="24"/>
  </w:num>
  <w:num w:numId="27">
    <w:abstractNumId w:val="25"/>
  </w:num>
  <w:num w:numId="28">
    <w:abstractNumId w:val="26"/>
  </w:num>
  <w:num w:numId="29">
    <w:abstractNumId w:val="27"/>
  </w:num>
  <w:num w:numId="30">
    <w:abstractNumId w:val="28"/>
  </w:num>
  <w:num w:numId="31">
    <w:abstractNumId w:val="29"/>
  </w:num>
  <w:num w:numId="32">
    <w:abstractNumId w:val="30"/>
  </w:num>
  <w:num w:numId="33">
    <w:abstractNumId w:val="31"/>
  </w:num>
  <w:num w:numId="34">
    <w:abstractNumId w:val="32"/>
  </w:num>
  <w:num w:numId="35">
    <w:abstractNumId w:val="33"/>
  </w:num>
  <w:num w:numId="36">
    <w:abstractNumId w:val="34"/>
  </w:num>
  <w:num w:numId="37">
    <w:abstractNumId w:val="35"/>
  </w:num>
  <w:num w:numId="38">
    <w:abstractNumId w:val="36"/>
  </w:num>
  <w:num w:numId="39">
    <w:abstractNumId w:val="37"/>
  </w:num>
  <w:num w:numId="40">
    <w:abstractNumId w:val="38"/>
  </w:num>
  <w:num w:numId="41">
    <w:abstractNumId w:val="39"/>
  </w:num>
  <w:num w:numId="42">
    <w:abstractNumId w:val="40"/>
  </w:num>
  <w:num w:numId="43">
    <w:abstractNumId w:val="41"/>
  </w:num>
  <w:num w:numId="44">
    <w:abstractNumId w:val="42"/>
  </w:num>
  <w:num w:numId="45">
    <w:abstractNumId w:val="43"/>
  </w:num>
  <w:num w:numId="46">
    <w:abstractNumId w:val="44"/>
  </w:num>
  <w:num w:numId="47">
    <w:abstractNumId w:val="45"/>
  </w:num>
  <w:num w:numId="48">
    <w:abstractNumId w:val="46"/>
  </w:num>
  <w:num w:numId="49">
    <w:abstractNumId w:val="47"/>
  </w:num>
  <w:num w:numId="50">
    <w:abstractNumId w:val="48"/>
  </w:num>
  <w:num w:numId="51">
    <w:abstractNumId w:val="50"/>
  </w:num>
  <w:num w:numId="52">
    <w:abstractNumId w:val="51"/>
  </w:num>
  <w:num w:numId="53">
    <w:abstractNumId w:val="54"/>
  </w:num>
  <w:num w:numId="54">
    <w:abstractNumId w:val="53"/>
  </w:num>
  <w:num w:numId="55">
    <w:abstractNumId w:val="5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fr-FR" w:bidi="ar-SA" w:eastAsia="en-US"/>
      </w:rPr>
    </w:rPrDefault>
    <w:pPrDefault>
      <w:pPr>
        <w:spacing w:lineRule="auto" w:line="360"/>
      </w:pPr>
    </w:pPrDefault>
  </w:docDefaults>
  <w:style w:type="paragraph" w:default="1" w:styleId="style0">
    <w:name w:val="Normal"/>
    <w:next w:val="style0"/>
    <w:qFormat/>
    <w:pPr/>
    <w:rPr>
      <w:rFonts w:ascii="Times New Roman" w:hAnsi="Times New Roman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numPr>
        <w:ilvl w:val="0"/>
        <w:numId w:val="1"/>
      </w:numPr>
      <w:spacing w:before="240"/>
      <w:outlineLvl w:val="0"/>
    </w:pPr>
    <w:rPr>
      <w:rFonts w:cs="宋体" w:eastAsia="宋体"/>
      <w:b/>
      <w:smallCaps/>
      <w:color w:val="800000"/>
      <w:sz w:val="32"/>
      <w:szCs w:val="32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numPr>
        <w:ilvl w:val="1"/>
        <w:numId w:val="1"/>
      </w:numPr>
      <w:spacing w:before="40"/>
      <w:outlineLvl w:val="1"/>
    </w:pPr>
    <w:rPr>
      <w:rFonts w:cs="宋体" w:eastAsia="宋体"/>
      <w:b/>
      <w:smallCaps/>
      <w:color w:val="008000"/>
      <w:sz w:val="28"/>
      <w:szCs w:val="28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numPr>
        <w:ilvl w:val="2"/>
        <w:numId w:val="1"/>
      </w:numPr>
      <w:spacing w:before="40"/>
      <w:outlineLvl w:val="2"/>
    </w:pPr>
    <w:rPr>
      <w:rFonts w:cs="宋体" w:eastAsia="宋体"/>
      <w:b/>
      <w:color w:val="002060"/>
      <w:sz w:val="26"/>
      <w:szCs w:val="24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numPr>
        <w:ilvl w:val="3"/>
        <w:numId w:val="1"/>
      </w:numPr>
      <w:spacing w:before="40"/>
      <w:outlineLvl w:val="3"/>
    </w:pPr>
    <w:rPr>
      <w:rFonts w:cs="宋体" w:eastAsia="宋体"/>
      <w:b/>
      <w:iCs/>
      <w:color w:val="c00000"/>
      <w:sz w:val="24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numPr>
        <w:ilvl w:val="4"/>
        <w:numId w:val="1"/>
      </w:numPr>
      <w:spacing w:before="40"/>
      <w:outlineLvl w:val="4"/>
    </w:pPr>
    <w:rPr>
      <w:rFonts w:cs="宋体" w:eastAsia="宋体"/>
      <w:b/>
      <w:color w:val="660066"/>
      <w:sz w:val="24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numPr>
        <w:ilvl w:val="5"/>
        <w:numId w:val="1"/>
      </w:numPr>
      <w:spacing w:before="40"/>
      <w:outlineLvl w:val="5"/>
    </w:pPr>
    <w:rPr>
      <w:rFonts w:cs="宋体" w:eastAsia="宋体"/>
      <w:b/>
      <w:sz w:val="24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numPr>
        <w:ilvl w:val="6"/>
        <w:numId w:val="1"/>
      </w:numPr>
      <w:spacing w:before="40"/>
      <w:outlineLvl w:val="6"/>
    </w:pPr>
    <w:rPr>
      <w:rFonts w:ascii="Cambria" w:cs="宋体" w:eastAsia="宋体" w:hAnsi="Cambria"/>
      <w:i/>
      <w:iCs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numPr>
        <w:ilvl w:val="7"/>
        <w:numId w:val="1"/>
      </w:numPr>
      <w:spacing w:before="40"/>
      <w:outlineLvl w:val="7"/>
    </w:pPr>
    <w:rPr>
      <w:rFonts w:ascii="Cambria" w:cs="宋体" w:eastAsia="宋体" w:hAnsi="Cambria"/>
      <w:color w:val="262626"/>
      <w:sz w:val="21"/>
      <w:szCs w:val="21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numPr>
        <w:ilvl w:val="8"/>
        <w:numId w:val="1"/>
      </w:numPr>
      <w:spacing w:before="40"/>
      <w:outlineLvl w:val="8"/>
    </w:pPr>
    <w:rPr>
      <w:rFonts w:ascii="Cambria" w:cs="宋体" w:eastAsia="宋体" w:hAnsi="Cambria"/>
      <w:i/>
      <w:iCs/>
      <w:color w:val="262626"/>
      <w:sz w:val="21"/>
      <w:szCs w:val="21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Titre 1 Car"/>
    <w:basedOn w:val="style65"/>
    <w:next w:val="style4097"/>
    <w:link w:val="style1"/>
    <w:uiPriority w:val="9"/>
    <w:rPr>
      <w:rFonts w:ascii="Times New Roman" w:cs="宋体" w:eastAsia="宋体" w:hAnsi="Times New Roman"/>
      <w:b/>
      <w:smallCaps/>
      <w:color w:val="800000"/>
      <w:sz w:val="32"/>
      <w:szCs w:val="32"/>
    </w:rPr>
  </w:style>
  <w:style w:type="character" w:customStyle="1" w:styleId="style4098">
    <w:name w:val="Titre 2 Car"/>
    <w:basedOn w:val="style65"/>
    <w:next w:val="style4098"/>
    <w:link w:val="style2"/>
    <w:uiPriority w:val="9"/>
    <w:rPr>
      <w:rFonts w:ascii="Times New Roman" w:cs="宋体" w:eastAsia="宋体" w:hAnsi="Times New Roman"/>
      <w:b/>
      <w:smallCaps/>
      <w:color w:val="008000"/>
      <w:sz w:val="28"/>
      <w:szCs w:val="28"/>
    </w:rPr>
  </w:style>
  <w:style w:type="character" w:customStyle="1" w:styleId="style4099">
    <w:name w:val="Titre 3 Car"/>
    <w:basedOn w:val="style65"/>
    <w:next w:val="style4099"/>
    <w:link w:val="style3"/>
    <w:uiPriority w:val="9"/>
    <w:rPr>
      <w:rFonts w:ascii="Times New Roman" w:cs="宋体" w:eastAsia="宋体" w:hAnsi="Times New Roman"/>
      <w:b/>
      <w:color w:val="002060"/>
      <w:sz w:val="26"/>
      <w:szCs w:val="24"/>
    </w:rPr>
  </w:style>
  <w:style w:type="character" w:customStyle="1" w:styleId="style4100">
    <w:name w:val="Titre 4 Car"/>
    <w:basedOn w:val="style65"/>
    <w:next w:val="style4100"/>
    <w:link w:val="style4"/>
    <w:uiPriority w:val="9"/>
    <w:rPr>
      <w:rFonts w:ascii="Times New Roman" w:cs="宋体" w:eastAsia="宋体" w:hAnsi="Times New Roman"/>
      <w:b/>
      <w:iCs/>
      <w:color w:val="c00000"/>
      <w:sz w:val="24"/>
    </w:rPr>
  </w:style>
  <w:style w:type="character" w:customStyle="1" w:styleId="style4101">
    <w:name w:val="Titre 5 Car"/>
    <w:basedOn w:val="style65"/>
    <w:next w:val="style4101"/>
    <w:link w:val="style5"/>
    <w:uiPriority w:val="9"/>
    <w:rPr>
      <w:rFonts w:ascii="Times New Roman" w:cs="宋体" w:eastAsia="宋体" w:hAnsi="Times New Roman"/>
      <w:b/>
      <w:color w:val="660066"/>
      <w:sz w:val="24"/>
    </w:rPr>
  </w:style>
  <w:style w:type="character" w:customStyle="1" w:styleId="style4102">
    <w:name w:val="Titre 6 Car"/>
    <w:basedOn w:val="style65"/>
    <w:next w:val="style4102"/>
    <w:link w:val="style6"/>
    <w:uiPriority w:val="9"/>
    <w:rPr>
      <w:rFonts w:ascii="Times New Roman" w:cs="宋体" w:eastAsia="宋体" w:hAnsi="Times New Roman"/>
      <w:b/>
      <w:sz w:val="24"/>
    </w:rPr>
  </w:style>
  <w:style w:type="character" w:customStyle="1" w:styleId="style4103">
    <w:name w:val="Titre 7 Car"/>
    <w:basedOn w:val="style65"/>
    <w:next w:val="style4103"/>
    <w:link w:val="style7"/>
    <w:uiPriority w:val="9"/>
    <w:rPr>
      <w:rFonts w:ascii="Cambria" w:cs="宋体" w:eastAsia="宋体" w:hAnsi="Cambria"/>
      <w:i/>
      <w:iCs/>
    </w:rPr>
  </w:style>
  <w:style w:type="character" w:customStyle="1" w:styleId="style4104">
    <w:name w:val="Titre 8 Car"/>
    <w:basedOn w:val="style65"/>
    <w:next w:val="style4104"/>
    <w:link w:val="style8"/>
    <w:uiPriority w:val="9"/>
    <w:rPr>
      <w:rFonts w:ascii="Cambria" w:cs="宋体" w:eastAsia="宋体" w:hAnsi="Cambria"/>
      <w:color w:val="262626"/>
      <w:sz w:val="21"/>
      <w:szCs w:val="21"/>
    </w:rPr>
  </w:style>
  <w:style w:type="character" w:customStyle="1" w:styleId="style4105">
    <w:name w:val="Titre 9 Car"/>
    <w:basedOn w:val="style65"/>
    <w:next w:val="style4105"/>
    <w:link w:val="style9"/>
    <w:uiPriority w:val="9"/>
    <w:rPr>
      <w:rFonts w:ascii="Cambria" w:cs="宋体" w:eastAsia="宋体" w:hAnsi="Cambria"/>
      <w:i/>
      <w:iCs/>
      <w:color w:val="262626"/>
      <w:sz w:val="21"/>
      <w:szCs w:val="21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lineRule="auto" w:line="240"/>
      <w:jc w:val="center"/>
      <w:contextualSpacing/>
    </w:pPr>
    <w:rPr>
      <w:rFonts w:ascii="Cambria" w:cs="宋体" w:eastAsia="宋体" w:hAnsi="Cambria"/>
      <w:color w:val="002060"/>
      <w:spacing w:val="-10"/>
      <w:sz w:val="48"/>
      <w:szCs w:val="56"/>
    </w:rPr>
  </w:style>
  <w:style w:type="character" w:customStyle="1" w:styleId="style4106">
    <w:name w:val="Titre Car"/>
    <w:basedOn w:val="style65"/>
    <w:next w:val="style4106"/>
    <w:link w:val="style62"/>
    <w:uiPriority w:val="10"/>
    <w:rPr>
      <w:rFonts w:ascii="Cambria" w:cs="宋体" w:eastAsia="宋体" w:hAnsi="Cambria"/>
      <w:color w:val="002060"/>
      <w:spacing w:val="-10"/>
      <w:sz w:val="48"/>
      <w:szCs w:val="56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34">
    <w:name w:val="caption"/>
    <w:basedOn w:val="style0"/>
    <w:next w:val="style0"/>
    <w:qFormat/>
    <w:uiPriority w:val="35"/>
    <w:pPr>
      <w:spacing w:after="200" w:lineRule="auto" w:line="240"/>
    </w:pPr>
    <w:rPr>
      <w:i/>
      <w:iCs/>
      <w:color w:val="1f497d"/>
      <w:sz w:val="18"/>
      <w:szCs w:val="18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ascii="Calibri" w:hAnsi="Calibri"/>
      <w:color w:val="5a5a5a"/>
      <w:spacing w:val="15"/>
    </w:rPr>
  </w:style>
  <w:style w:type="character" w:customStyle="1" w:styleId="style4107">
    <w:name w:val="Sous-titre Car"/>
    <w:basedOn w:val="style65"/>
    <w:next w:val="style4107"/>
    <w:link w:val="style74"/>
    <w:uiPriority w:val="11"/>
    <w:rPr>
      <w:color w:val="5a5a5a"/>
      <w:spacing w:val="15"/>
    </w:rPr>
  </w:style>
  <w:style w:type="character" w:styleId="style87">
    <w:name w:val="Strong"/>
    <w:basedOn w:val="style65"/>
    <w:next w:val="style87"/>
    <w:qFormat/>
    <w:uiPriority w:val="22"/>
    <w:rPr>
      <w:b/>
      <w:bCs/>
      <w:color w:val="auto"/>
    </w:rPr>
  </w:style>
  <w:style w:type="character" w:styleId="style88">
    <w:name w:val="Emphasis"/>
    <w:basedOn w:val="style65"/>
    <w:next w:val="style88"/>
    <w:qFormat/>
    <w:uiPriority w:val="20"/>
    <w:rPr>
      <w:i/>
      <w:iCs/>
      <w:color w:val="auto"/>
    </w:rPr>
  </w:style>
  <w:style w:type="paragraph" w:styleId="style157">
    <w:name w:val="No Spacing"/>
    <w:next w:val="style157"/>
    <w:link w:val="style4110"/>
    <w:qFormat/>
    <w:uiPriority w:val="1"/>
    <w:pPr>
      <w:spacing w:lineRule="auto" w:line="240"/>
    </w:pPr>
    <w:rPr/>
  </w:style>
  <w:style w:type="paragraph" w:styleId="style180">
    <w:name w:val="Quote"/>
    <w:basedOn w:val="style0"/>
    <w:next w:val="style0"/>
    <w:link w:val="style4108"/>
    <w:qFormat/>
    <w:uiPriority w:val="29"/>
    <w:pPr>
      <w:spacing w:before="200"/>
      <w:ind w:left="864" w:right="864"/>
    </w:pPr>
    <w:rPr>
      <w:rFonts w:ascii="Calibri" w:hAnsi="Calibri"/>
      <w:i/>
      <w:iCs/>
      <w:color w:val="404040"/>
    </w:rPr>
  </w:style>
  <w:style w:type="character" w:customStyle="1" w:styleId="style4108">
    <w:name w:val="Citation Car"/>
    <w:basedOn w:val="style65"/>
    <w:next w:val="style4108"/>
    <w:link w:val="style180"/>
    <w:uiPriority w:val="29"/>
    <w:rPr>
      <w:i/>
      <w:iCs/>
      <w:color w:val="404040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404040"/>
        <w:bottom w:val="single" w:sz="4" w:space="10" w:color="404040"/>
      </w:pBdr>
      <w:spacing w:before="360" w:after="360"/>
      <w:ind w:left="864" w:right="864"/>
      <w:jc w:val="center"/>
    </w:pPr>
    <w:rPr>
      <w:rFonts w:ascii="Calibri" w:hAnsi="Calibri"/>
      <w:i/>
      <w:iCs/>
      <w:color w:val="404040"/>
    </w:rPr>
  </w:style>
  <w:style w:type="character" w:customStyle="1" w:styleId="style4109">
    <w:name w:val="Citation intense Car"/>
    <w:basedOn w:val="style65"/>
    <w:next w:val="style4109"/>
    <w:link w:val="style181"/>
    <w:uiPriority w:val="30"/>
    <w:rPr>
      <w:i/>
      <w:iCs/>
      <w:color w:val="404040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40404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auto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404040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404040"/>
      <w:spacing w:val="5"/>
    </w:rPr>
  </w:style>
  <w:style w:type="character" w:styleId="style264">
    <w:name w:val="Book Title"/>
    <w:basedOn w:val="style65"/>
    <w:next w:val="style264"/>
    <w:qFormat/>
    <w:uiPriority w:val="33"/>
    <w:rPr>
      <w:b/>
      <w:bCs/>
      <w:i/>
      <w:iC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character" w:customStyle="1" w:styleId="style4110">
    <w:name w:val="Sans interligne Car"/>
    <w:next w:val="style4110"/>
    <w:link w:val="style157"/>
    <w:uiPriority w:val="1"/>
  </w:style>
  <w:style w:type="paragraph" w:styleId="style31">
    <w:name w:val="header"/>
    <w:basedOn w:val="style0"/>
    <w:next w:val="style31"/>
    <w:link w:val="style4111"/>
    <w:uiPriority w:val="99"/>
    <w:pPr>
      <w:tabs>
        <w:tab w:val="center" w:leader="none" w:pos="4320"/>
        <w:tab w:val="right" w:leader="none" w:pos="8640"/>
      </w:tabs>
      <w:spacing w:lineRule="auto" w:line="240"/>
    </w:pPr>
    <w:rPr/>
  </w:style>
  <w:style w:type="character" w:customStyle="1" w:styleId="style4111">
    <w:name w:val="En-tête Car"/>
    <w:basedOn w:val="style65"/>
    <w:next w:val="style4111"/>
    <w:link w:val="style31"/>
    <w:uiPriority w:val="99"/>
  </w:style>
  <w:style w:type="paragraph" w:styleId="style32">
    <w:name w:val="footer"/>
    <w:basedOn w:val="style0"/>
    <w:next w:val="style32"/>
    <w:pPr>
      <w:tabs>
        <w:tab w:val="center" w:leader="none" w:pos="4520"/>
        <w:tab w:val="right" w:leader="none" w:pos="9060"/>
      </w:tabs>
      <w:spacing w:after="200" w:lineRule="auto" w:line="276"/>
    </w:pPr>
    <w:rPr>
      <w:rFonts w:cs="Times New Roman" w:eastAsia="SimSun"/>
      <w:lang w:val="en-US" w:eastAsia="zh-CN"/>
    </w:rPr>
  </w:style>
  <w:style w:type="character" w:styleId="style38">
    <w:name w:val="footnote reference"/>
    <w:basedOn w:val="style65"/>
    <w:next w:val="style38"/>
    <w:link w:val="style29"/>
    <w:uiPriority w:val="99"/>
    <w:rPr>
      <w:vertAlign w:val="superscript"/>
    </w:rPr>
  </w:style>
  <w:style w:type="paragraph" w:styleId="style29">
    <w:name w:val="footnote text"/>
    <w:basedOn w:val="style0"/>
    <w:next w:val="style0"/>
    <w:link w:val="style38"/>
    <w:uiPriority w:val="99"/>
    <w:pPr>
      <w:snapToGrid w:val="false"/>
    </w:pPr>
    <w:rPr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footer" Target="footer2.xml"/><Relationship Id="rId9" Type="http://schemas.openxmlformats.org/officeDocument/2006/relationships/theme" Target="theme/theme1.xml"/><Relationship Id="rId5" Type="http://schemas.openxmlformats.org/officeDocument/2006/relationships/footnotes" Target="footnotes.xml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Words>639</Words>
  <Pages>6</Pages>
  <Characters>4369</Characters>
  <Application>WPS Office</Application>
  <DocSecurity>0</DocSecurity>
  <Paragraphs>171</Paragraphs>
  <ScaleCrop>false</ScaleCrop>
  <LinksUpToDate>false</LinksUpToDate>
  <CharactersWithSpaces>4885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2025-07-07T11:56:00Z</dcterms:created>
  <dc:creator>Rakotonirina</dc:creator>
  <lastModifiedBy>Redmi Note 7 Pro</lastModifiedBy>
  <dcterms:modified xsi:type="dcterms:W3CDTF">2025-07-11T05:36:18Z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98ddd644fb70451ab8b3dd469694ab83</vt:lpwstr>
  </property>
</Properties>
</file>