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01E4" w:rsidRPr="00872EA0" w:rsidRDefault="00FB428E" w:rsidP="00872EA0">
      <w:pPr>
        <w:pStyle w:val="Titre"/>
      </w:pPr>
      <w:r>
        <w:t xml:space="preserve">Cancer de testicule </w:t>
      </w:r>
    </w:p>
    <w:p w:rsidR="00872EA0" w:rsidRDefault="00FB428E" w:rsidP="00FB428E">
      <w:pPr>
        <w:pStyle w:val="Titre1"/>
        <w:rPr>
          <w:lang w:val="fr-FR"/>
        </w:rPr>
      </w:pPr>
      <w:r>
        <w:rPr>
          <w:lang w:val="fr-FR"/>
        </w:rPr>
        <w:t>Généralité</w:t>
      </w:r>
    </w:p>
    <w:p w:rsidR="00FB428E" w:rsidRDefault="00FB428E" w:rsidP="00872EA0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>Epidémiologie</w:t>
      </w:r>
    </w:p>
    <w:p w:rsidR="00FB428E" w:rsidRDefault="00FB428E" w:rsidP="00FB428E">
      <w:pPr>
        <w:pStyle w:val="Paragraphedeliste"/>
        <w:numPr>
          <w:ilvl w:val="1"/>
          <w:numId w:val="12"/>
        </w:numPr>
        <w:rPr>
          <w:lang w:val="fr-FR"/>
        </w:rPr>
      </w:pPr>
      <w:r>
        <w:rPr>
          <w:lang w:val="fr-FR"/>
        </w:rPr>
        <w:t>Cancer du testicule</w:t>
      </w:r>
    </w:p>
    <w:p w:rsidR="00FB428E" w:rsidRDefault="00FB428E" w:rsidP="00FB428E">
      <w:pPr>
        <w:pStyle w:val="Paragraphedeliste"/>
        <w:numPr>
          <w:ilvl w:val="1"/>
          <w:numId w:val="12"/>
        </w:numPr>
        <w:rPr>
          <w:lang w:val="fr-FR"/>
        </w:rPr>
      </w:pPr>
      <w:r>
        <w:rPr>
          <w:lang w:val="fr-FR"/>
        </w:rPr>
        <w:t>1 – 2% de cancer chez l’homme</w:t>
      </w:r>
    </w:p>
    <w:p w:rsidR="00FB428E" w:rsidRDefault="00FB428E" w:rsidP="00FB428E">
      <w:pPr>
        <w:pStyle w:val="Paragraphedeliste"/>
        <w:numPr>
          <w:ilvl w:val="1"/>
          <w:numId w:val="12"/>
        </w:numPr>
        <w:rPr>
          <w:lang w:val="fr-FR"/>
        </w:rPr>
      </w:pPr>
      <w:r>
        <w:rPr>
          <w:lang w:val="fr-FR"/>
        </w:rPr>
        <w:t>15 – 35 ans</w:t>
      </w:r>
    </w:p>
    <w:p w:rsidR="00FB428E" w:rsidRDefault="00FB428E" w:rsidP="00FB428E">
      <w:pPr>
        <w:pStyle w:val="Paragraphedeliste"/>
        <w:numPr>
          <w:ilvl w:val="1"/>
          <w:numId w:val="12"/>
        </w:numPr>
        <w:rPr>
          <w:lang w:val="fr-FR"/>
        </w:rPr>
      </w:pPr>
      <w:r>
        <w:rPr>
          <w:lang w:val="fr-FR"/>
        </w:rPr>
        <w:t>Incidence en Europe : 25% en 2025</w:t>
      </w:r>
    </w:p>
    <w:p w:rsidR="00FB428E" w:rsidRDefault="00FB428E" w:rsidP="00FB428E">
      <w:pPr>
        <w:pStyle w:val="Paragraphedeliste"/>
        <w:numPr>
          <w:ilvl w:val="1"/>
          <w:numId w:val="12"/>
        </w:numPr>
        <w:rPr>
          <w:lang w:val="fr-FR"/>
        </w:rPr>
      </w:pPr>
      <w:r>
        <w:rPr>
          <w:lang w:val="fr-FR"/>
        </w:rPr>
        <w:t>Majorité : tumeur germinale</w:t>
      </w:r>
    </w:p>
    <w:p w:rsidR="00FB428E" w:rsidRDefault="00FB428E" w:rsidP="00FB428E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>Facteur de risque</w:t>
      </w:r>
    </w:p>
    <w:p w:rsidR="00FB428E" w:rsidRDefault="00FB428E" w:rsidP="00FB428E">
      <w:pPr>
        <w:pStyle w:val="Paragraphedeliste"/>
        <w:numPr>
          <w:ilvl w:val="1"/>
          <w:numId w:val="12"/>
        </w:numPr>
        <w:rPr>
          <w:lang w:val="fr-FR"/>
        </w:rPr>
      </w:pPr>
      <w:r>
        <w:rPr>
          <w:lang w:val="fr-FR"/>
        </w:rPr>
        <w:t xml:space="preserve">Antécédent de cryptorchidie </w:t>
      </w:r>
    </w:p>
    <w:p w:rsidR="00FB428E" w:rsidRDefault="00FB428E" w:rsidP="00FB428E">
      <w:pPr>
        <w:pStyle w:val="Paragraphedeliste"/>
        <w:numPr>
          <w:ilvl w:val="1"/>
          <w:numId w:val="12"/>
        </w:numPr>
        <w:rPr>
          <w:lang w:val="fr-FR"/>
        </w:rPr>
      </w:pPr>
      <w:r>
        <w:rPr>
          <w:lang w:val="fr-FR"/>
        </w:rPr>
        <w:t>Antécédent de tumeur germinale : néoplasie intratubulaire controlatérale</w:t>
      </w:r>
    </w:p>
    <w:p w:rsidR="00FB428E" w:rsidRDefault="00FB428E" w:rsidP="00FB428E">
      <w:pPr>
        <w:pStyle w:val="Paragraphedeliste"/>
        <w:numPr>
          <w:ilvl w:val="1"/>
          <w:numId w:val="12"/>
        </w:numPr>
        <w:rPr>
          <w:lang w:val="fr-FR"/>
        </w:rPr>
      </w:pPr>
      <w:r>
        <w:rPr>
          <w:lang w:val="fr-FR"/>
        </w:rPr>
        <w:t>Antécédent familial de tumeur germinale 1</w:t>
      </w:r>
      <w:r w:rsidRPr="00FB428E">
        <w:rPr>
          <w:vertAlign w:val="superscript"/>
          <w:lang w:val="fr-FR"/>
        </w:rPr>
        <w:t>er</w:t>
      </w:r>
      <w:r>
        <w:rPr>
          <w:lang w:val="fr-FR"/>
        </w:rPr>
        <w:t xml:space="preserve"> degré</w:t>
      </w:r>
    </w:p>
    <w:p w:rsidR="00FB428E" w:rsidRDefault="00FB428E" w:rsidP="00FB428E">
      <w:pPr>
        <w:pStyle w:val="Paragraphedeliste"/>
        <w:numPr>
          <w:ilvl w:val="1"/>
          <w:numId w:val="12"/>
        </w:numPr>
        <w:rPr>
          <w:lang w:val="fr-FR"/>
        </w:rPr>
      </w:pPr>
      <w:r>
        <w:rPr>
          <w:lang w:val="fr-FR"/>
        </w:rPr>
        <w:t xml:space="preserve">Maladie de Klinefelter </w:t>
      </w:r>
    </w:p>
    <w:p w:rsidR="00FB428E" w:rsidRDefault="00850E9D" w:rsidP="00850E9D">
      <w:pPr>
        <w:pStyle w:val="Titre1"/>
        <w:rPr>
          <w:lang w:val="fr-FR"/>
        </w:rPr>
      </w:pPr>
      <w:r>
        <w:rPr>
          <w:lang w:val="fr-FR"/>
        </w:rPr>
        <w:t xml:space="preserve">Anatomopathologie </w:t>
      </w:r>
    </w:p>
    <w:p w:rsidR="00850E9D" w:rsidRDefault="00850E9D" w:rsidP="00850E9D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>Tumeur germinale</w:t>
      </w:r>
    </w:p>
    <w:p w:rsidR="00850E9D" w:rsidRDefault="00850E9D" w:rsidP="00850E9D">
      <w:pPr>
        <w:pStyle w:val="Paragraphedeliste"/>
        <w:numPr>
          <w:ilvl w:val="1"/>
          <w:numId w:val="12"/>
        </w:numPr>
        <w:rPr>
          <w:lang w:val="fr-FR"/>
        </w:rPr>
      </w:pPr>
      <w:r>
        <w:rPr>
          <w:lang w:val="fr-FR"/>
        </w:rPr>
        <w:t>Tumeur germinale non seminomateuse (TGNS): carcinome embryonnaire, tumeur à cellule vitelline, choriocarcinome, tératome</w:t>
      </w:r>
    </w:p>
    <w:p w:rsidR="00850E9D" w:rsidRDefault="00850E9D" w:rsidP="00850E9D">
      <w:pPr>
        <w:pStyle w:val="Paragraphedeliste"/>
        <w:numPr>
          <w:ilvl w:val="1"/>
          <w:numId w:val="12"/>
        </w:numPr>
        <w:rPr>
          <w:lang w:val="fr-FR"/>
        </w:rPr>
      </w:pPr>
      <w:r>
        <w:rPr>
          <w:lang w:val="fr-FR"/>
        </w:rPr>
        <w:t>Tumeur germinale seminomateuse (TGS) : seminome testiculaire</w:t>
      </w:r>
    </w:p>
    <w:p w:rsidR="00850E9D" w:rsidRDefault="00850E9D" w:rsidP="00850E9D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>Tumeur non germinale</w:t>
      </w:r>
    </w:p>
    <w:p w:rsidR="00850E9D" w:rsidRDefault="00850E9D" w:rsidP="00850E9D">
      <w:pPr>
        <w:pStyle w:val="Paragraphedeliste"/>
        <w:numPr>
          <w:ilvl w:val="1"/>
          <w:numId w:val="12"/>
        </w:numPr>
        <w:rPr>
          <w:lang w:val="fr-FR"/>
        </w:rPr>
      </w:pPr>
      <w:r>
        <w:rPr>
          <w:lang w:val="fr-FR"/>
        </w:rPr>
        <w:t>Tumeur à cellule de Leydig</w:t>
      </w:r>
    </w:p>
    <w:p w:rsidR="00850E9D" w:rsidRDefault="00850E9D" w:rsidP="00850E9D">
      <w:pPr>
        <w:pStyle w:val="Paragraphedeliste"/>
        <w:numPr>
          <w:ilvl w:val="1"/>
          <w:numId w:val="12"/>
        </w:numPr>
        <w:rPr>
          <w:lang w:val="fr-FR"/>
        </w:rPr>
      </w:pPr>
      <w:r>
        <w:rPr>
          <w:lang w:val="fr-FR"/>
        </w:rPr>
        <w:t>Tumeur à cellule de Sertoli</w:t>
      </w:r>
    </w:p>
    <w:p w:rsidR="00850E9D" w:rsidRDefault="00850E9D" w:rsidP="00850E9D">
      <w:pPr>
        <w:pStyle w:val="Paragraphedeliste"/>
        <w:numPr>
          <w:ilvl w:val="1"/>
          <w:numId w:val="12"/>
        </w:numPr>
        <w:rPr>
          <w:lang w:val="fr-FR"/>
        </w:rPr>
      </w:pPr>
      <w:r>
        <w:rPr>
          <w:lang w:val="fr-FR"/>
        </w:rPr>
        <w:t>Autres</w:t>
      </w:r>
    </w:p>
    <w:p w:rsidR="00850E9D" w:rsidRDefault="00AB0BDF" w:rsidP="00AB0BDF">
      <w:pPr>
        <w:pStyle w:val="Titre1"/>
        <w:rPr>
          <w:lang w:val="fr-FR"/>
        </w:rPr>
      </w:pPr>
      <w:r>
        <w:rPr>
          <w:lang w:val="fr-FR"/>
        </w:rPr>
        <w:t xml:space="preserve">Diagnostic </w:t>
      </w:r>
    </w:p>
    <w:p w:rsidR="00AB0BDF" w:rsidRDefault="00AB0BDF" w:rsidP="00AB0BDF">
      <w:pPr>
        <w:pStyle w:val="Titre2"/>
        <w:rPr>
          <w:lang w:val="fr-FR"/>
        </w:rPr>
      </w:pPr>
      <w:r>
        <w:rPr>
          <w:lang w:val="fr-FR"/>
        </w:rPr>
        <w:t xml:space="preserve">Circonstance de découverte </w:t>
      </w:r>
    </w:p>
    <w:p w:rsidR="00AB0BDF" w:rsidRDefault="00AB0BDF" w:rsidP="00AB0BDF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>Clinique : augmentation de volume testiculaire ou nodule scrotale, pesanteur ou douleur scrotal, asymptomatique, gynécomastie</w:t>
      </w:r>
    </w:p>
    <w:p w:rsidR="00AB0BDF" w:rsidRDefault="00AB0BDF" w:rsidP="00AB0BDF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>Traumatisme scrotal</w:t>
      </w:r>
    </w:p>
    <w:p w:rsidR="00AB0BDF" w:rsidRDefault="00AB0BDF" w:rsidP="00AB0BDF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>Bilan d’infertilité</w:t>
      </w:r>
    </w:p>
    <w:p w:rsidR="00AB0BDF" w:rsidRPr="00AB0BDF" w:rsidRDefault="00AB0BDF" w:rsidP="00AB0BDF">
      <w:pPr>
        <w:jc w:val="center"/>
        <w:rPr>
          <w:lang w:val="fr-FR"/>
        </w:rPr>
      </w:pPr>
      <w:r w:rsidRPr="00AB0BDF">
        <w:rPr>
          <w:lang w:val="fr-FR"/>
        </w:rPr>
        <w:t>Le testicule tumoral est augmenté de volume, indolore ou douloureux, dur et opaque à la transillumunation</w:t>
      </w:r>
    </w:p>
    <w:p w:rsidR="00AB0BDF" w:rsidRDefault="00EB1B88" w:rsidP="00EB1B88">
      <w:pPr>
        <w:pStyle w:val="Titre2"/>
        <w:rPr>
          <w:lang w:val="fr-FR"/>
        </w:rPr>
      </w:pPr>
      <w:r>
        <w:rPr>
          <w:lang w:val="fr-FR"/>
        </w:rPr>
        <w:t>Echographie scrotale</w:t>
      </w:r>
    </w:p>
    <w:p w:rsidR="00EB1B88" w:rsidRDefault="00EB1B88" w:rsidP="00EB1B88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>Caractère tissulaire intraparenchymateuse</w:t>
      </w:r>
    </w:p>
    <w:p w:rsidR="00EB1B88" w:rsidRDefault="00EB1B88" w:rsidP="00EB1B88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>Exploration du testicule controlatéral : tumeur bilatérale (seminome)</w:t>
      </w:r>
    </w:p>
    <w:p w:rsidR="00EB1B88" w:rsidRDefault="00EB1B88" w:rsidP="00EB1B88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>Limite : tumeur infracentimétrique</w:t>
      </w:r>
    </w:p>
    <w:p w:rsidR="00EB1B88" w:rsidRDefault="00EB1B88" w:rsidP="00EB1B88">
      <w:pPr>
        <w:pStyle w:val="Titre2"/>
        <w:rPr>
          <w:lang w:val="fr-FR"/>
        </w:rPr>
      </w:pPr>
      <w:r>
        <w:rPr>
          <w:lang w:val="fr-FR"/>
        </w:rPr>
        <w:lastRenderedPageBreak/>
        <w:t>Scanner thoraco-abdomino-pelvien</w:t>
      </w:r>
    </w:p>
    <w:p w:rsidR="00EB1B88" w:rsidRDefault="00EB1B88" w:rsidP="00EB1B88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>Bilan d’extension locorégional</w:t>
      </w:r>
    </w:p>
    <w:p w:rsidR="00EB1B88" w:rsidRDefault="00EB1B88" w:rsidP="00EB1B88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>Evaluation lymphonodale rétropéritonéale et métastatique</w:t>
      </w:r>
    </w:p>
    <w:p w:rsidR="00EB1B88" w:rsidRDefault="00EB1B88" w:rsidP="00EB1B88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>Adénopathie rétropéritonéale : grande axe pour le seminome</w:t>
      </w:r>
    </w:p>
    <w:p w:rsidR="00EB1B88" w:rsidRDefault="00EB1B88" w:rsidP="00EB1B88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 xml:space="preserve">Limite : tumeur </w:t>
      </w:r>
      <w:r>
        <w:rPr>
          <w:rFonts w:ascii="Arial" w:hAnsi="Arial" w:cs="Arial"/>
          <w:lang w:val="fr-FR"/>
        </w:rPr>
        <w:t>˂</w:t>
      </w:r>
      <w:r>
        <w:rPr>
          <w:lang w:val="fr-FR"/>
        </w:rPr>
        <w:t xml:space="preserve"> 8 mm pour le TGNS et </w:t>
      </w:r>
      <w:r>
        <w:rPr>
          <w:rFonts w:ascii="Arial" w:hAnsi="Arial" w:cs="Arial"/>
          <w:lang w:val="fr-FR"/>
        </w:rPr>
        <w:t>˂</w:t>
      </w:r>
      <w:r>
        <w:rPr>
          <w:lang w:val="fr-FR"/>
        </w:rPr>
        <w:t xml:space="preserve"> 3 mm pour le TGS, faux négatif</w:t>
      </w:r>
    </w:p>
    <w:p w:rsidR="00EB1B88" w:rsidRDefault="00EB1B88" w:rsidP="00EB1B88">
      <w:pPr>
        <w:pStyle w:val="Titre2"/>
        <w:rPr>
          <w:lang w:val="fr-FR"/>
        </w:rPr>
      </w:pPr>
      <w:r>
        <w:rPr>
          <w:lang w:val="fr-FR"/>
        </w:rPr>
        <w:t>Tomographie par émission de positon</w:t>
      </w:r>
      <w:r w:rsidR="005641AF">
        <w:rPr>
          <w:lang w:val="fr-FR"/>
        </w:rPr>
        <w:t> : Tomodensitométrie au 18-Fluorodésoxyglucose (TEP – TDM au 18 FDG)</w:t>
      </w:r>
    </w:p>
    <w:p w:rsidR="00EB1B88" w:rsidRDefault="00EB1B88" w:rsidP="00EB1B88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>TGNS : non nécessaire (tératome)</w:t>
      </w:r>
    </w:p>
    <w:p w:rsidR="00EB1B88" w:rsidRDefault="00EB1B88" w:rsidP="00EB1B88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>TGS : évaluation de réponse chimiothérapie, hyperfixation initial systématique, fixation site métastat</w:t>
      </w:r>
      <w:r w:rsidR="005641AF">
        <w:rPr>
          <w:lang w:val="fr-FR"/>
        </w:rPr>
        <w:t>i</w:t>
      </w:r>
      <w:r>
        <w:rPr>
          <w:lang w:val="fr-FR"/>
        </w:rPr>
        <w:t xml:space="preserve">que </w:t>
      </w:r>
      <w:r w:rsidR="005641AF">
        <w:rPr>
          <w:lang w:val="fr-FR"/>
        </w:rPr>
        <w:t>(décision de prise en charge après chimiothérapie)</w:t>
      </w:r>
    </w:p>
    <w:p w:rsidR="005641AF" w:rsidRDefault="005641AF" w:rsidP="005641AF">
      <w:pPr>
        <w:pStyle w:val="Titre2"/>
        <w:rPr>
          <w:lang w:val="fr-FR"/>
        </w:rPr>
      </w:pPr>
      <w:r>
        <w:rPr>
          <w:lang w:val="fr-FR"/>
        </w:rPr>
        <w:t>Autres imageries</w:t>
      </w:r>
    </w:p>
    <w:p w:rsidR="005641AF" w:rsidRDefault="005641AF" w:rsidP="005641AF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>TDM rachidien, cérébral, scintigraphie osseuse, échographie hépatique</w:t>
      </w:r>
    </w:p>
    <w:p w:rsidR="005641AF" w:rsidRDefault="0087302A" w:rsidP="0087302A">
      <w:pPr>
        <w:pStyle w:val="Titre2"/>
        <w:rPr>
          <w:lang w:val="fr-FR"/>
        </w:rPr>
      </w:pPr>
      <w:r>
        <w:rPr>
          <w:lang w:val="fr-FR"/>
        </w:rPr>
        <w:t>Examen anatomopathologique</w:t>
      </w:r>
    </w:p>
    <w:p w:rsidR="0087302A" w:rsidRDefault="0087302A" w:rsidP="005641AF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>Analyse macroscopique et microscopique pièce d’orchidectomie</w:t>
      </w:r>
      <w:r w:rsidR="004C2893">
        <w:rPr>
          <w:lang w:val="fr-FR"/>
        </w:rPr>
        <w:t xml:space="preserve"> (1</w:t>
      </w:r>
      <w:r w:rsidR="004C2893" w:rsidRPr="004C2893">
        <w:rPr>
          <w:vertAlign w:val="superscript"/>
          <w:lang w:val="fr-FR"/>
        </w:rPr>
        <w:t>ère</w:t>
      </w:r>
      <w:r w:rsidR="004C2893">
        <w:rPr>
          <w:lang w:val="fr-FR"/>
        </w:rPr>
        <w:t xml:space="preserve"> geste thérapeutique et la dernière geste diagnostique)</w:t>
      </w:r>
    </w:p>
    <w:p w:rsidR="0087302A" w:rsidRDefault="0087302A" w:rsidP="005641AF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>Clé principal du diagnostic : classification</w:t>
      </w:r>
    </w:p>
    <w:p w:rsidR="004C2893" w:rsidRDefault="004C2893" w:rsidP="004C2893">
      <w:pPr>
        <w:pStyle w:val="Titre2"/>
        <w:rPr>
          <w:lang w:val="fr-FR"/>
        </w:rPr>
      </w:pPr>
      <w:r>
        <w:rPr>
          <w:lang w:val="fr-FR"/>
        </w:rPr>
        <w:t xml:space="preserve">Marqueurs tumoraux </w:t>
      </w:r>
    </w:p>
    <w:p w:rsidR="004C2893" w:rsidRDefault="004C2893" w:rsidP="005641AF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 xml:space="preserve">TGNS </w:t>
      </w:r>
    </w:p>
    <w:p w:rsidR="004C2893" w:rsidRDefault="004C2893" w:rsidP="004C2893">
      <w:pPr>
        <w:pStyle w:val="Paragraphedeliste"/>
        <w:numPr>
          <w:ilvl w:val="1"/>
          <w:numId w:val="12"/>
        </w:numPr>
        <w:rPr>
          <w:lang w:val="fr-FR"/>
        </w:rPr>
      </w:pPr>
      <w:r>
        <w:rPr>
          <w:lang w:val="fr-FR"/>
        </w:rPr>
        <w:t xml:space="preserve">AFP : </w:t>
      </w:r>
      <w:r>
        <w:rPr>
          <w:rFonts w:ascii="Arial" w:hAnsi="Arial" w:cs="Arial"/>
          <w:lang w:val="fr-FR"/>
        </w:rPr>
        <w:t>˂</w:t>
      </w:r>
      <w:r>
        <w:rPr>
          <w:lang w:val="fr-FR"/>
        </w:rPr>
        <w:t xml:space="preserve"> 100 ng/ml</w:t>
      </w:r>
    </w:p>
    <w:p w:rsidR="004C2893" w:rsidRDefault="004C2893" w:rsidP="004C2893">
      <w:pPr>
        <w:pStyle w:val="Paragraphedeliste"/>
        <w:numPr>
          <w:ilvl w:val="1"/>
          <w:numId w:val="12"/>
        </w:numPr>
        <w:rPr>
          <w:lang w:val="fr-FR"/>
        </w:rPr>
      </w:pPr>
      <w:r>
        <w:rPr>
          <w:lang w:val="fr-FR"/>
        </w:rPr>
        <w:t xml:space="preserve">B-HCG : </w:t>
      </w:r>
      <w:r>
        <w:rPr>
          <w:rFonts w:ascii="Arial" w:hAnsi="Arial" w:cs="Arial"/>
          <w:lang w:val="fr-FR"/>
        </w:rPr>
        <w:t>˂</w:t>
      </w:r>
      <w:r>
        <w:rPr>
          <w:lang w:val="fr-FR"/>
        </w:rPr>
        <w:t xml:space="preserve"> 5000 UI/L</w:t>
      </w:r>
    </w:p>
    <w:p w:rsidR="004C2893" w:rsidRDefault="004C2893" w:rsidP="004C2893">
      <w:pPr>
        <w:pStyle w:val="Paragraphedeliste"/>
        <w:numPr>
          <w:ilvl w:val="1"/>
          <w:numId w:val="12"/>
        </w:numPr>
        <w:rPr>
          <w:lang w:val="fr-FR"/>
        </w:rPr>
      </w:pPr>
      <w:r>
        <w:rPr>
          <w:lang w:val="fr-FR"/>
        </w:rPr>
        <w:t xml:space="preserve">LDH : </w:t>
      </w:r>
      <w:r>
        <w:rPr>
          <w:rFonts w:ascii="Arial" w:hAnsi="Arial" w:cs="Arial"/>
          <w:lang w:val="fr-FR"/>
        </w:rPr>
        <w:t>˂</w:t>
      </w:r>
      <w:r>
        <w:rPr>
          <w:lang w:val="fr-FR"/>
        </w:rPr>
        <w:t xml:space="preserve"> 1,5 fois à la normale</w:t>
      </w:r>
    </w:p>
    <w:p w:rsidR="004C2893" w:rsidRDefault="004C2893" w:rsidP="004C2893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>TGS</w:t>
      </w:r>
    </w:p>
    <w:p w:rsidR="004C2893" w:rsidRDefault="004C2893" w:rsidP="004C2893">
      <w:pPr>
        <w:pStyle w:val="Paragraphedeliste"/>
        <w:numPr>
          <w:ilvl w:val="1"/>
          <w:numId w:val="12"/>
        </w:numPr>
        <w:rPr>
          <w:lang w:val="fr-FR"/>
        </w:rPr>
      </w:pPr>
      <w:r>
        <w:rPr>
          <w:lang w:val="fr-FR"/>
        </w:rPr>
        <w:t>PAL placentaire</w:t>
      </w:r>
    </w:p>
    <w:p w:rsidR="004C2893" w:rsidRDefault="004C2893" w:rsidP="004C2893">
      <w:pPr>
        <w:pStyle w:val="Paragraphedeliste"/>
        <w:numPr>
          <w:ilvl w:val="1"/>
          <w:numId w:val="12"/>
        </w:numPr>
        <w:rPr>
          <w:lang w:val="fr-FR"/>
        </w:rPr>
      </w:pPr>
      <w:r>
        <w:rPr>
          <w:lang w:val="fr-FR"/>
        </w:rPr>
        <w:t>B-HCG</w:t>
      </w:r>
    </w:p>
    <w:p w:rsidR="004C2893" w:rsidRDefault="004C2893" w:rsidP="004C2893">
      <w:pPr>
        <w:pStyle w:val="Paragraphedeliste"/>
        <w:numPr>
          <w:ilvl w:val="1"/>
          <w:numId w:val="12"/>
        </w:numPr>
        <w:rPr>
          <w:lang w:val="fr-FR"/>
        </w:rPr>
      </w:pPr>
      <w:r>
        <w:rPr>
          <w:lang w:val="fr-FR"/>
        </w:rPr>
        <w:t>LDH</w:t>
      </w:r>
    </w:p>
    <w:p w:rsidR="00826DBE" w:rsidRDefault="00826DBE" w:rsidP="00060FD3">
      <w:pPr>
        <w:pStyle w:val="Titre1"/>
        <w:rPr>
          <w:lang w:val="fr-FR"/>
        </w:rPr>
      </w:pPr>
      <w:r>
        <w:rPr>
          <w:lang w:val="fr-FR"/>
        </w:rPr>
        <w:t>Stadification TNM</w:t>
      </w:r>
    </w:p>
    <w:p w:rsidR="00826DBE" w:rsidRDefault="00060FD3" w:rsidP="00826DBE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>Stade focal (stade T)</w:t>
      </w:r>
    </w:p>
    <w:p w:rsidR="00060FD3" w:rsidRDefault="00A86868" w:rsidP="00060FD3">
      <w:pPr>
        <w:pStyle w:val="Paragraphedeliste"/>
        <w:numPr>
          <w:ilvl w:val="1"/>
          <w:numId w:val="12"/>
        </w:numPr>
        <w:rPr>
          <w:lang w:val="fr-FR"/>
        </w:rPr>
      </w:pPr>
      <w:r>
        <w:rPr>
          <w:lang w:val="fr-FR"/>
        </w:rPr>
        <w:t>pT</w:t>
      </w:r>
      <w:r w:rsidR="00060FD3">
        <w:rPr>
          <w:lang w:val="fr-FR"/>
        </w:rPr>
        <w:t>is : néoplasie germinale intratubulaire</w:t>
      </w:r>
    </w:p>
    <w:p w:rsidR="00060FD3" w:rsidRDefault="00A86868" w:rsidP="00060FD3">
      <w:pPr>
        <w:pStyle w:val="Paragraphedeliste"/>
        <w:numPr>
          <w:ilvl w:val="2"/>
          <w:numId w:val="12"/>
        </w:numPr>
        <w:rPr>
          <w:lang w:val="fr-FR"/>
        </w:rPr>
      </w:pPr>
      <w:r>
        <w:rPr>
          <w:lang w:val="fr-FR"/>
        </w:rPr>
        <w:t>pT</w:t>
      </w:r>
      <w:r w:rsidR="00060FD3">
        <w:rPr>
          <w:lang w:val="fr-FR"/>
        </w:rPr>
        <w:t>1 : tumeur limitée au testicule et à l’épididyme sans envahissement vasculaire ou lymphatique (peut envahir l’albuginée et la vaginal)</w:t>
      </w:r>
    </w:p>
    <w:p w:rsidR="00060FD3" w:rsidRDefault="00A86868" w:rsidP="00060FD3">
      <w:pPr>
        <w:pStyle w:val="Paragraphedeliste"/>
        <w:numPr>
          <w:ilvl w:val="2"/>
          <w:numId w:val="12"/>
        </w:numPr>
        <w:rPr>
          <w:lang w:val="fr-FR"/>
        </w:rPr>
      </w:pPr>
      <w:r>
        <w:rPr>
          <w:lang w:val="fr-FR"/>
        </w:rPr>
        <w:t>pT</w:t>
      </w:r>
      <w:r w:rsidR="00060FD3">
        <w:rPr>
          <w:lang w:val="fr-FR"/>
        </w:rPr>
        <w:t>2 : tumeur limitée au testicule et à l’épididyme avec envahissement vasculaire ou lymphatique ou envahissant l’albuginée et la vaginale</w:t>
      </w:r>
    </w:p>
    <w:p w:rsidR="00060FD3" w:rsidRDefault="00A86868" w:rsidP="00060FD3">
      <w:pPr>
        <w:pStyle w:val="Paragraphedeliste"/>
        <w:numPr>
          <w:ilvl w:val="2"/>
          <w:numId w:val="12"/>
        </w:numPr>
        <w:rPr>
          <w:lang w:val="fr-FR"/>
        </w:rPr>
      </w:pPr>
      <w:r>
        <w:rPr>
          <w:lang w:val="fr-FR"/>
        </w:rPr>
        <w:t>pT</w:t>
      </w:r>
      <w:r w:rsidR="00060FD3">
        <w:rPr>
          <w:lang w:val="fr-FR"/>
        </w:rPr>
        <w:t xml:space="preserve">3 : tumeur envahissant le cordon spermatique </w:t>
      </w:r>
      <w:r>
        <w:rPr>
          <w:lang w:val="fr-FR"/>
        </w:rPr>
        <w:t>avec ou sans envahissement vasculaire ou lymphatique</w:t>
      </w:r>
    </w:p>
    <w:p w:rsidR="00A86868" w:rsidRDefault="00A86868" w:rsidP="00060FD3">
      <w:pPr>
        <w:pStyle w:val="Paragraphedeliste"/>
        <w:numPr>
          <w:ilvl w:val="2"/>
          <w:numId w:val="12"/>
        </w:numPr>
        <w:rPr>
          <w:lang w:val="fr-FR"/>
        </w:rPr>
      </w:pPr>
      <w:r>
        <w:rPr>
          <w:lang w:val="fr-FR"/>
        </w:rPr>
        <w:t>pT4 : tumeur envahissant le scrotum avec ou sans envahissement vasculaire ou lymphatique</w:t>
      </w:r>
    </w:p>
    <w:p w:rsidR="00060FD3" w:rsidRDefault="00060FD3" w:rsidP="00060FD3">
      <w:pPr>
        <w:pStyle w:val="Titre1"/>
        <w:rPr>
          <w:lang w:val="fr-FR"/>
        </w:rPr>
      </w:pPr>
      <w:r>
        <w:rPr>
          <w:lang w:val="fr-FR"/>
        </w:rPr>
        <w:t>Traitement</w:t>
      </w:r>
    </w:p>
    <w:p w:rsidR="00060FD3" w:rsidRDefault="00060FD3" w:rsidP="00060FD3">
      <w:pPr>
        <w:pStyle w:val="Titre2"/>
        <w:rPr>
          <w:lang w:val="fr-FR"/>
        </w:rPr>
      </w:pPr>
      <w:r>
        <w:rPr>
          <w:lang w:val="fr-FR"/>
        </w:rPr>
        <w:t xml:space="preserve">Orchidectomie </w:t>
      </w:r>
    </w:p>
    <w:p w:rsidR="00060FD3" w:rsidRDefault="00060FD3" w:rsidP="00060FD3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>Principal geste thérapeutique</w:t>
      </w:r>
    </w:p>
    <w:p w:rsidR="00060FD3" w:rsidRDefault="00060FD3" w:rsidP="00060FD3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>Voie inguinal avec mise en place de prothèse</w:t>
      </w:r>
    </w:p>
    <w:p w:rsidR="00060FD3" w:rsidRDefault="00060FD3" w:rsidP="00060FD3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>Total ou partiel : monorchidie ou tumeur bilatérale</w:t>
      </w:r>
    </w:p>
    <w:p w:rsidR="00060FD3" w:rsidRDefault="00060FD3" w:rsidP="00060FD3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 xml:space="preserve">Examen extemporané : chirurgie conservatrice </w:t>
      </w:r>
    </w:p>
    <w:p w:rsidR="00060FD3" w:rsidRDefault="00060FD3" w:rsidP="00060FD3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>Conservation du sperme avant orchidectomie : médico-légale</w:t>
      </w:r>
    </w:p>
    <w:p w:rsidR="00060FD3" w:rsidRDefault="00060FD3" w:rsidP="00060FD3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>NB : biopsie testiculaire interdit par voie scrotal</w:t>
      </w:r>
    </w:p>
    <w:p w:rsidR="00060FD3" w:rsidRDefault="00A86868" w:rsidP="005063F6">
      <w:pPr>
        <w:pStyle w:val="Titre2"/>
        <w:rPr>
          <w:lang w:val="fr-FR"/>
        </w:rPr>
      </w:pPr>
      <w:r>
        <w:rPr>
          <w:lang w:val="fr-FR"/>
        </w:rPr>
        <w:t>TGNS</w:t>
      </w:r>
    </w:p>
    <w:p w:rsidR="00A86868" w:rsidRDefault="00A86868" w:rsidP="00060FD3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>Stade 1</w:t>
      </w:r>
    </w:p>
    <w:p w:rsidR="00A86868" w:rsidRDefault="00A86868" w:rsidP="00A86868">
      <w:pPr>
        <w:pStyle w:val="Paragraphedeliste"/>
        <w:numPr>
          <w:ilvl w:val="1"/>
          <w:numId w:val="12"/>
        </w:numPr>
        <w:rPr>
          <w:lang w:val="fr-FR"/>
        </w:rPr>
      </w:pPr>
      <w:r>
        <w:rPr>
          <w:lang w:val="fr-FR"/>
        </w:rPr>
        <w:t xml:space="preserve">Surveillance : examen clinique, marqueurs tumoraux, TDM TAP </w:t>
      </w:r>
      <w:r w:rsidR="005063F6">
        <w:rPr>
          <w:lang w:val="fr-FR"/>
        </w:rPr>
        <w:t xml:space="preserve">à intervalle </w:t>
      </w:r>
      <w:r w:rsidR="00022622">
        <w:rPr>
          <w:lang w:val="fr-FR"/>
        </w:rPr>
        <w:t>irrégulier</w:t>
      </w:r>
    </w:p>
    <w:p w:rsidR="005063F6" w:rsidRDefault="005063F6" w:rsidP="00062D37">
      <w:pPr>
        <w:pStyle w:val="Paragraphedeliste"/>
        <w:numPr>
          <w:ilvl w:val="2"/>
          <w:numId w:val="12"/>
        </w:numPr>
        <w:rPr>
          <w:lang w:val="fr-FR"/>
        </w:rPr>
      </w:pPr>
      <w:r>
        <w:rPr>
          <w:lang w:val="fr-FR"/>
        </w:rPr>
        <w:t xml:space="preserve">80% récidive et siège rétropéritonéal 85% des cas </w:t>
      </w:r>
    </w:p>
    <w:p w:rsidR="005063F6" w:rsidRDefault="005063F6" w:rsidP="00062D37">
      <w:pPr>
        <w:pStyle w:val="Paragraphedeliste"/>
        <w:numPr>
          <w:ilvl w:val="2"/>
          <w:numId w:val="12"/>
        </w:numPr>
        <w:rPr>
          <w:lang w:val="fr-FR"/>
        </w:rPr>
      </w:pPr>
      <w:r>
        <w:rPr>
          <w:lang w:val="fr-FR"/>
        </w:rPr>
        <w:t xml:space="preserve">Chimiothérapie </w:t>
      </w:r>
      <w:r w:rsidR="00062D37">
        <w:rPr>
          <w:lang w:val="fr-FR"/>
        </w:rPr>
        <w:t>de rattrapage avec taux de survie 99%</w:t>
      </w:r>
    </w:p>
    <w:p w:rsidR="00062D37" w:rsidRDefault="00062D37" w:rsidP="00062D37">
      <w:pPr>
        <w:pStyle w:val="Paragraphedeliste"/>
        <w:numPr>
          <w:ilvl w:val="2"/>
          <w:numId w:val="12"/>
        </w:numPr>
        <w:rPr>
          <w:lang w:val="fr-FR"/>
        </w:rPr>
      </w:pPr>
      <w:r>
        <w:rPr>
          <w:lang w:val="fr-FR"/>
        </w:rPr>
        <w:t>Rechute 30%</w:t>
      </w:r>
    </w:p>
    <w:p w:rsidR="005063F6" w:rsidRDefault="005063F6" w:rsidP="00A86868">
      <w:pPr>
        <w:pStyle w:val="Paragraphedeliste"/>
        <w:numPr>
          <w:ilvl w:val="1"/>
          <w:numId w:val="12"/>
        </w:numPr>
        <w:rPr>
          <w:lang w:val="fr-FR"/>
        </w:rPr>
      </w:pPr>
      <w:r>
        <w:rPr>
          <w:lang w:val="fr-FR"/>
        </w:rPr>
        <w:t>Chimiothérapie adjuvante</w:t>
      </w:r>
    </w:p>
    <w:p w:rsidR="005063F6" w:rsidRDefault="005063F6" w:rsidP="005063F6">
      <w:pPr>
        <w:pStyle w:val="Paragraphedeliste"/>
        <w:numPr>
          <w:ilvl w:val="2"/>
          <w:numId w:val="12"/>
        </w:numPr>
        <w:rPr>
          <w:lang w:val="fr-FR"/>
        </w:rPr>
      </w:pPr>
      <w:r>
        <w:rPr>
          <w:lang w:val="fr-FR"/>
        </w:rPr>
        <w:t>Eviter conséquence émotionnel et psychique des rechutes, écarter la morbidité de traitement de rattrapage</w:t>
      </w:r>
    </w:p>
    <w:p w:rsidR="005063F6" w:rsidRDefault="005063F6" w:rsidP="005063F6">
      <w:pPr>
        <w:pStyle w:val="Paragraphedeliste"/>
        <w:numPr>
          <w:ilvl w:val="2"/>
          <w:numId w:val="12"/>
        </w:numPr>
        <w:rPr>
          <w:lang w:val="fr-FR"/>
        </w:rPr>
      </w:pPr>
      <w:r>
        <w:rPr>
          <w:lang w:val="fr-FR"/>
        </w:rPr>
        <w:t>Rechute 2%</w:t>
      </w:r>
    </w:p>
    <w:p w:rsidR="005063F6" w:rsidRDefault="005063F6" w:rsidP="005063F6">
      <w:pPr>
        <w:pStyle w:val="Paragraphedeliste"/>
        <w:numPr>
          <w:ilvl w:val="2"/>
          <w:numId w:val="12"/>
        </w:numPr>
        <w:rPr>
          <w:lang w:val="fr-FR"/>
        </w:rPr>
      </w:pPr>
      <w:r>
        <w:rPr>
          <w:lang w:val="fr-FR"/>
        </w:rPr>
        <w:t>Inconvénient : surt</w:t>
      </w:r>
      <w:r w:rsidR="00062D37">
        <w:rPr>
          <w:lang w:val="fr-FR"/>
        </w:rPr>
        <w:t>r</w:t>
      </w:r>
      <w:r>
        <w:rPr>
          <w:lang w:val="fr-FR"/>
        </w:rPr>
        <w:t>aitement</w:t>
      </w:r>
    </w:p>
    <w:p w:rsidR="00062D37" w:rsidRDefault="00062D37" w:rsidP="005063F6">
      <w:pPr>
        <w:pStyle w:val="Paragraphedeliste"/>
        <w:numPr>
          <w:ilvl w:val="2"/>
          <w:numId w:val="12"/>
        </w:numPr>
        <w:rPr>
          <w:lang w:val="fr-FR"/>
        </w:rPr>
      </w:pPr>
      <w:r>
        <w:rPr>
          <w:lang w:val="fr-FR"/>
        </w:rPr>
        <w:t>Cycle de BEP (</w:t>
      </w:r>
      <w:r w:rsidR="00022622">
        <w:rPr>
          <w:lang w:val="fr-FR"/>
        </w:rPr>
        <w:t>B</w:t>
      </w:r>
      <w:r>
        <w:rPr>
          <w:lang w:val="fr-FR"/>
        </w:rPr>
        <w:t xml:space="preserve">léomycine, </w:t>
      </w:r>
      <w:r w:rsidR="00022622">
        <w:rPr>
          <w:lang w:val="fr-FR"/>
        </w:rPr>
        <w:t>E</w:t>
      </w:r>
      <w:r>
        <w:rPr>
          <w:lang w:val="fr-FR"/>
        </w:rPr>
        <w:t xml:space="preserve">toposide, </w:t>
      </w:r>
      <w:r w:rsidR="00022622">
        <w:rPr>
          <w:lang w:val="fr-FR"/>
        </w:rPr>
        <w:t>C</w:t>
      </w:r>
      <w:r w:rsidR="00944394">
        <w:rPr>
          <w:lang w:val="fr-FR"/>
        </w:rPr>
        <w:t>i</w:t>
      </w:r>
      <w:bookmarkStart w:id="0" w:name="_GoBack"/>
      <w:bookmarkEnd w:id="0"/>
      <w:r>
        <w:rPr>
          <w:lang w:val="fr-FR"/>
        </w:rPr>
        <w:t>splatine) : 1 BEP</w:t>
      </w:r>
    </w:p>
    <w:p w:rsidR="005063F6" w:rsidRDefault="005063F6" w:rsidP="005063F6">
      <w:pPr>
        <w:pStyle w:val="Paragraphedeliste"/>
        <w:numPr>
          <w:ilvl w:val="1"/>
          <w:numId w:val="12"/>
        </w:numPr>
        <w:rPr>
          <w:lang w:val="fr-FR"/>
        </w:rPr>
      </w:pPr>
      <w:r>
        <w:rPr>
          <w:lang w:val="fr-FR"/>
        </w:rPr>
        <w:t>Lymphadenectomie rétropéritonéal de stadification</w:t>
      </w:r>
    </w:p>
    <w:p w:rsidR="005063F6" w:rsidRDefault="00022622" w:rsidP="005063F6">
      <w:pPr>
        <w:pStyle w:val="Paragraphedeliste"/>
        <w:numPr>
          <w:ilvl w:val="2"/>
          <w:numId w:val="12"/>
        </w:numPr>
        <w:rPr>
          <w:lang w:val="fr-FR"/>
        </w:rPr>
      </w:pPr>
      <w:r>
        <w:rPr>
          <w:lang w:val="fr-FR"/>
        </w:rPr>
        <w:t>Tératome</w:t>
      </w:r>
      <w:r w:rsidR="005063F6">
        <w:rPr>
          <w:lang w:val="fr-FR"/>
        </w:rPr>
        <w:t xml:space="preserve"> chimiorésistant (20 – 30%) pN0 </w:t>
      </w:r>
    </w:p>
    <w:p w:rsidR="005063F6" w:rsidRDefault="005063F6" w:rsidP="005063F6">
      <w:pPr>
        <w:pStyle w:val="Paragraphedeliste"/>
        <w:numPr>
          <w:ilvl w:val="2"/>
          <w:numId w:val="12"/>
        </w:numPr>
        <w:rPr>
          <w:lang w:val="fr-FR"/>
        </w:rPr>
      </w:pPr>
      <w:r>
        <w:rPr>
          <w:lang w:val="fr-FR"/>
        </w:rPr>
        <w:t>Rechute 10%</w:t>
      </w:r>
    </w:p>
    <w:p w:rsidR="005063F6" w:rsidRDefault="005063F6" w:rsidP="005063F6">
      <w:pPr>
        <w:pStyle w:val="Paragraphedeliste"/>
        <w:numPr>
          <w:ilvl w:val="2"/>
          <w:numId w:val="12"/>
        </w:numPr>
        <w:rPr>
          <w:lang w:val="fr-FR"/>
        </w:rPr>
      </w:pPr>
      <w:r>
        <w:rPr>
          <w:lang w:val="fr-FR"/>
        </w:rPr>
        <w:t xml:space="preserve">Laparoscopie </w:t>
      </w:r>
    </w:p>
    <w:p w:rsidR="005063F6" w:rsidRDefault="005063F6" w:rsidP="005063F6">
      <w:pPr>
        <w:pStyle w:val="Titre2"/>
        <w:rPr>
          <w:lang w:val="fr-FR"/>
        </w:rPr>
      </w:pPr>
      <w:r>
        <w:rPr>
          <w:lang w:val="fr-FR"/>
        </w:rPr>
        <w:t>TGS : seminome testiculaire</w:t>
      </w:r>
    </w:p>
    <w:p w:rsidR="005063F6" w:rsidRDefault="005063F6" w:rsidP="005063F6">
      <w:pPr>
        <w:pStyle w:val="Paragraphedeliste"/>
        <w:numPr>
          <w:ilvl w:val="0"/>
          <w:numId w:val="12"/>
        </w:numPr>
        <w:rPr>
          <w:lang w:val="fr-FR"/>
        </w:rPr>
      </w:pPr>
      <w:r>
        <w:rPr>
          <w:lang w:val="fr-FR"/>
        </w:rPr>
        <w:t>Seminome stade I</w:t>
      </w:r>
    </w:p>
    <w:p w:rsidR="005063F6" w:rsidRDefault="005063F6" w:rsidP="005063F6">
      <w:pPr>
        <w:pStyle w:val="Paragraphedeliste"/>
        <w:numPr>
          <w:ilvl w:val="1"/>
          <w:numId w:val="12"/>
        </w:numPr>
        <w:rPr>
          <w:lang w:val="fr-FR"/>
        </w:rPr>
      </w:pPr>
      <w:r>
        <w:rPr>
          <w:lang w:val="fr-FR"/>
        </w:rPr>
        <w:t>Radiothérapie prophylactique lomboaortique (indication restreinte), réduction dose et champ d’irradiation</w:t>
      </w:r>
    </w:p>
    <w:p w:rsidR="0012394D" w:rsidRDefault="0012394D" w:rsidP="005063F6">
      <w:pPr>
        <w:pStyle w:val="Paragraphedeliste"/>
        <w:numPr>
          <w:ilvl w:val="1"/>
          <w:numId w:val="12"/>
        </w:numPr>
        <w:rPr>
          <w:lang w:val="fr-FR"/>
        </w:rPr>
      </w:pPr>
      <w:r>
        <w:rPr>
          <w:lang w:val="fr-FR"/>
        </w:rPr>
        <w:t>Surveillance</w:t>
      </w:r>
    </w:p>
    <w:p w:rsidR="0012394D" w:rsidRDefault="0012394D" w:rsidP="005063F6">
      <w:pPr>
        <w:pStyle w:val="Paragraphedeliste"/>
        <w:numPr>
          <w:ilvl w:val="1"/>
          <w:numId w:val="12"/>
        </w:numPr>
        <w:rPr>
          <w:lang w:val="fr-FR"/>
        </w:rPr>
      </w:pPr>
      <w:r>
        <w:rPr>
          <w:lang w:val="fr-FR"/>
        </w:rPr>
        <w:t xml:space="preserve">Chimiothérapie (carboplatine) si patient au risque de rechute </w:t>
      </w:r>
    </w:p>
    <w:p w:rsidR="0012394D" w:rsidRPr="005641AF" w:rsidRDefault="0012394D" w:rsidP="005063F6">
      <w:pPr>
        <w:pStyle w:val="Paragraphedeliste"/>
        <w:numPr>
          <w:ilvl w:val="1"/>
          <w:numId w:val="12"/>
        </w:numPr>
        <w:rPr>
          <w:lang w:val="fr-FR"/>
        </w:rPr>
      </w:pPr>
      <w:r>
        <w:rPr>
          <w:lang w:val="fr-FR"/>
        </w:rPr>
        <w:t>Rechute 2%</w:t>
      </w:r>
    </w:p>
    <w:sectPr w:rsidR="0012394D" w:rsidRPr="005641AF" w:rsidSect="00ED58FF">
      <w:headerReference w:type="default" r:id="rId8"/>
      <w:footerReference w:type="default" r:id="rId9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D5F3E" w:rsidRDefault="003D5F3E" w:rsidP="00ED58FF">
      <w:pPr>
        <w:spacing w:line="240" w:lineRule="auto"/>
      </w:pPr>
      <w:r>
        <w:separator/>
      </w:r>
    </w:p>
  </w:endnote>
  <w:endnote w:type="continuationSeparator" w:id="0">
    <w:p w:rsidR="003D5F3E" w:rsidRDefault="003D5F3E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1A0D04" w:rsidRDefault="00ED58FF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58FF" w:rsidRPr="001A0D04" w:rsidRDefault="001A0D04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D58FF" w:rsidRPr="001313C9" w:rsidRDefault="00ED58FF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D5F3E" w:rsidRDefault="003D5F3E" w:rsidP="00ED58FF">
      <w:pPr>
        <w:spacing w:line="240" w:lineRule="auto"/>
      </w:pPr>
      <w:r>
        <w:separator/>
      </w:r>
    </w:p>
  </w:footnote>
  <w:footnote w:type="continuationSeparator" w:id="0">
    <w:p w:rsidR="003D5F3E" w:rsidRDefault="003D5F3E" w:rsidP="00ED5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8FF" w:rsidRPr="00696BBE" w:rsidRDefault="00FB428E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 xml:space="preserve">Néphro-urologie du 16 Juillet </w:t>
    </w:r>
    <w:r w:rsidR="00696BBE" w:rsidRPr="00696BBE">
      <w:rPr>
        <w:b/>
        <w:noProof/>
        <w:color w:val="808080" w:themeColor="background1" w:themeShade="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1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22622"/>
    <w:rsid w:val="00055C62"/>
    <w:rsid w:val="00060FD3"/>
    <w:rsid w:val="00062D37"/>
    <w:rsid w:val="00097EAE"/>
    <w:rsid w:val="000D3B92"/>
    <w:rsid w:val="00101625"/>
    <w:rsid w:val="0012394D"/>
    <w:rsid w:val="001313C9"/>
    <w:rsid w:val="0013512C"/>
    <w:rsid w:val="001A0D04"/>
    <w:rsid w:val="001A2B94"/>
    <w:rsid w:val="00256ADE"/>
    <w:rsid w:val="00265A80"/>
    <w:rsid w:val="002A6A07"/>
    <w:rsid w:val="002C6447"/>
    <w:rsid w:val="002E5E72"/>
    <w:rsid w:val="002F11C5"/>
    <w:rsid w:val="00313CF7"/>
    <w:rsid w:val="003257F8"/>
    <w:rsid w:val="00335ADC"/>
    <w:rsid w:val="0037606B"/>
    <w:rsid w:val="003C5F05"/>
    <w:rsid w:val="003D25C6"/>
    <w:rsid w:val="003D5F3E"/>
    <w:rsid w:val="004538AD"/>
    <w:rsid w:val="004C2893"/>
    <w:rsid w:val="004E639C"/>
    <w:rsid w:val="00502925"/>
    <w:rsid w:val="00504447"/>
    <w:rsid w:val="005063F6"/>
    <w:rsid w:val="00537805"/>
    <w:rsid w:val="00554F63"/>
    <w:rsid w:val="005641AF"/>
    <w:rsid w:val="005A6393"/>
    <w:rsid w:val="005B1E9F"/>
    <w:rsid w:val="006132E9"/>
    <w:rsid w:val="00623CD5"/>
    <w:rsid w:val="0065136F"/>
    <w:rsid w:val="0066020E"/>
    <w:rsid w:val="00673D85"/>
    <w:rsid w:val="006815B4"/>
    <w:rsid w:val="006860BF"/>
    <w:rsid w:val="00696BBE"/>
    <w:rsid w:val="0075213D"/>
    <w:rsid w:val="00795614"/>
    <w:rsid w:val="007C33B7"/>
    <w:rsid w:val="00826DBE"/>
    <w:rsid w:val="00850E9D"/>
    <w:rsid w:val="00872EA0"/>
    <w:rsid w:val="0087302A"/>
    <w:rsid w:val="008809FC"/>
    <w:rsid w:val="008C5E2B"/>
    <w:rsid w:val="008D5B42"/>
    <w:rsid w:val="008F1FDE"/>
    <w:rsid w:val="00926B96"/>
    <w:rsid w:val="00944394"/>
    <w:rsid w:val="00A20C5D"/>
    <w:rsid w:val="00A54632"/>
    <w:rsid w:val="00A86868"/>
    <w:rsid w:val="00AB0BDF"/>
    <w:rsid w:val="00AB4EC0"/>
    <w:rsid w:val="00AC0D72"/>
    <w:rsid w:val="00AD761F"/>
    <w:rsid w:val="00BB4BA5"/>
    <w:rsid w:val="00C36BEA"/>
    <w:rsid w:val="00CA01E4"/>
    <w:rsid w:val="00CC668E"/>
    <w:rsid w:val="00D1488E"/>
    <w:rsid w:val="00D20850"/>
    <w:rsid w:val="00D6626F"/>
    <w:rsid w:val="00DB65BA"/>
    <w:rsid w:val="00DD6082"/>
    <w:rsid w:val="00DE1FE6"/>
    <w:rsid w:val="00DE57C6"/>
    <w:rsid w:val="00DF3A36"/>
    <w:rsid w:val="00DF4ABB"/>
    <w:rsid w:val="00E04714"/>
    <w:rsid w:val="00EB1B88"/>
    <w:rsid w:val="00ED0596"/>
    <w:rsid w:val="00ED58FF"/>
    <w:rsid w:val="00F048D4"/>
    <w:rsid w:val="00F17AB1"/>
    <w:rsid w:val="00F73EDE"/>
    <w:rsid w:val="00FB428E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78D2DD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559</Words>
  <Characters>3190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15</vt:i4>
      </vt:variant>
    </vt:vector>
  </HeadingPairs>
  <TitlesOfParts>
    <vt:vector size="16" baseType="lpstr">
      <vt:lpstr/>
      <vt:lpstr>Généralité</vt:lpstr>
      <vt:lpstr>Anatomopathologie </vt:lpstr>
      <vt:lpstr>Diagnostic </vt:lpstr>
      <vt:lpstr>    Circonstance de découverte </vt:lpstr>
      <vt:lpstr>    Echographie scrotale</vt:lpstr>
      <vt:lpstr>    Scanner thoraco-abdomino-pelvien</vt:lpstr>
      <vt:lpstr>    Tomographie par émission de positon : Tomodensitométrie au 18-Fluorodésoxyglucos</vt:lpstr>
      <vt:lpstr>    Autres imageries</vt:lpstr>
      <vt:lpstr>    Examen anatomopathologique</vt:lpstr>
      <vt:lpstr>    Marqueurs tumoraux </vt:lpstr>
      <vt:lpstr>Stadification TNM</vt:lpstr>
      <vt:lpstr>Traitement</vt:lpstr>
      <vt:lpstr>    Orchidectomie </vt:lpstr>
      <vt:lpstr>    TGNS</vt:lpstr>
      <vt:lpstr>    TGS : seminome testiculaire</vt:lpstr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RAFANOMEZANTSOA</cp:lastModifiedBy>
  <cp:revision>31</cp:revision>
  <dcterms:created xsi:type="dcterms:W3CDTF">2025-06-07T01:39:00Z</dcterms:created>
  <dcterms:modified xsi:type="dcterms:W3CDTF">2025-07-17T08:25:00Z</dcterms:modified>
</cp:coreProperties>
</file>