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EA0" w:rsidRDefault="004337B2" w:rsidP="002E0CB0">
      <w:pPr>
        <w:pStyle w:val="Titre"/>
        <w:rPr>
          <w:rFonts w:eastAsia="Calibri"/>
        </w:rPr>
      </w:pPr>
      <w:r w:rsidRPr="004337B2">
        <w:rPr>
          <w:rFonts w:eastAsia="Calibri"/>
        </w:rPr>
        <w:t xml:space="preserve"> </w:t>
      </w:r>
      <w:r w:rsidR="002E0CB0">
        <w:rPr>
          <w:rFonts w:eastAsia="Calibri"/>
        </w:rPr>
        <w:t>Lithiase urinaire</w:t>
      </w:r>
    </w:p>
    <w:p w:rsidR="002E0CB0" w:rsidRDefault="002E0CB0" w:rsidP="002E0CB0">
      <w:pPr>
        <w:pStyle w:val="Titre1"/>
        <w:rPr>
          <w:rFonts w:eastAsia="Calibri"/>
        </w:rPr>
      </w:pPr>
      <w:r>
        <w:rPr>
          <w:rFonts w:eastAsia="Calibri"/>
        </w:rPr>
        <w:t xml:space="preserve">Introduction </w:t>
      </w:r>
    </w:p>
    <w:p w:rsidR="002E0CB0" w:rsidRDefault="002E0CB0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Lithos : pierre ou calcul</w:t>
      </w:r>
    </w:p>
    <w:p w:rsidR="002E0CB0" w:rsidRDefault="002E0CB0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Concrétion dans les voies excrétrices urinaires</w:t>
      </w:r>
    </w:p>
    <w:p w:rsidR="002E0CB0" w:rsidRDefault="002E0CB0" w:rsidP="004337B2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Incidence : 2 – 3 % dans la population générale</w:t>
      </w:r>
    </w:p>
    <w:p w:rsidR="002E0CB0" w:rsidRDefault="002E0CB0" w:rsidP="002E0CB0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Augmente avec le niveau de vie : alimentation carnée, sel, sucres</w:t>
      </w:r>
    </w:p>
    <w:p w:rsidR="002E0CB0" w:rsidRDefault="002E0CB0" w:rsidP="002E0CB0">
      <w:pPr>
        <w:numPr>
          <w:ilvl w:val="1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Sex ratio : trois hommes pour une femme</w:t>
      </w:r>
    </w:p>
    <w:p w:rsidR="002E0CB0" w:rsidRDefault="002E0CB0" w:rsidP="002E0CB0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30 – 50 ans +++</w:t>
      </w:r>
    </w:p>
    <w:p w:rsidR="002E0CB0" w:rsidRDefault="002E0CB0" w:rsidP="002E0CB0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Risque de récidive à 5 ans à 50%</w:t>
      </w:r>
    </w:p>
    <w:p w:rsidR="002E0CB0" w:rsidRDefault="002E0CB0" w:rsidP="002E0CB0">
      <w:pPr>
        <w:numPr>
          <w:ilvl w:val="0"/>
          <w:numId w:val="34"/>
        </w:numPr>
        <w:spacing w:after="160"/>
        <w:contextualSpacing/>
        <w:rPr>
          <w:rFonts w:eastAsia="Calibri" w:cs="Times New Roman"/>
        </w:rPr>
      </w:pPr>
      <w:r>
        <w:rPr>
          <w:rFonts w:eastAsia="Calibri" w:cs="Times New Roman"/>
        </w:rPr>
        <w:t>Rééquilibration des habitudes alimentaires et boissons</w:t>
      </w:r>
    </w:p>
    <w:p w:rsidR="002E0CB0" w:rsidRDefault="002E0CB0" w:rsidP="002E0CB0">
      <w:pPr>
        <w:pStyle w:val="Titre1"/>
        <w:rPr>
          <w:rFonts w:eastAsia="Calibri"/>
        </w:rPr>
      </w:pPr>
      <w:r>
        <w:rPr>
          <w:rFonts w:eastAsia="Calibri"/>
        </w:rPr>
        <w:t xml:space="preserve">Physiopathologie de la lithogenèse </w:t>
      </w:r>
    </w:p>
    <w:p w:rsidR="002E0CB0" w:rsidRDefault="002E0CB0" w:rsidP="002E0CB0">
      <w:pPr>
        <w:pStyle w:val="Titre2"/>
      </w:pPr>
      <w:r>
        <w:t>Phase de la lithogenèse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 xml:space="preserve">Nucléation </w:t>
      </w:r>
    </w:p>
    <w:p w:rsidR="002E0CB0" w:rsidRDefault="002E0CB0" w:rsidP="002E0CB0">
      <w:pPr>
        <w:pStyle w:val="Paragraphedeliste"/>
        <w:numPr>
          <w:ilvl w:val="1"/>
          <w:numId w:val="34"/>
        </w:numPr>
      </w:pPr>
      <w:r>
        <w:t>Sels dissous (cristallisable en solides)</w:t>
      </w:r>
    </w:p>
    <w:p w:rsidR="002E0CB0" w:rsidRDefault="002E0CB0" w:rsidP="002E0CB0">
      <w:pPr>
        <w:pStyle w:val="Paragraphedeliste"/>
        <w:numPr>
          <w:ilvl w:val="1"/>
          <w:numId w:val="34"/>
        </w:numPr>
      </w:pPr>
      <w:r>
        <w:t>Substances en sursaturation dans les urines</w:t>
      </w:r>
    </w:p>
    <w:p w:rsidR="002E0CB0" w:rsidRDefault="002E0CB0" w:rsidP="002E0CB0">
      <w:pPr>
        <w:pStyle w:val="Paragraphedeliste"/>
        <w:numPr>
          <w:ilvl w:val="1"/>
          <w:numId w:val="34"/>
        </w:numPr>
      </w:pPr>
      <w:r>
        <w:t>Deviennent insolubles (noyau)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Agrégation</w:t>
      </w:r>
    </w:p>
    <w:p w:rsidR="002E0CB0" w:rsidRDefault="002E0CB0" w:rsidP="002E0CB0">
      <w:pPr>
        <w:pStyle w:val="Paragraphedeliste"/>
        <w:numPr>
          <w:ilvl w:val="1"/>
          <w:numId w:val="34"/>
        </w:numPr>
      </w:pPr>
      <w:r>
        <w:t>Noyaux s’associent les uns aux autres</w:t>
      </w:r>
    </w:p>
    <w:p w:rsidR="002E0CB0" w:rsidRDefault="002E0CB0" w:rsidP="002E0CB0">
      <w:pPr>
        <w:pStyle w:val="Paragraphedeliste"/>
        <w:numPr>
          <w:ilvl w:val="1"/>
          <w:numId w:val="34"/>
        </w:numPr>
      </w:pPr>
      <w:r>
        <w:t>Croissance des cristaux</w:t>
      </w:r>
    </w:p>
    <w:p w:rsidR="008F2615" w:rsidRDefault="008F2615" w:rsidP="008F2615">
      <w:pPr>
        <w:pStyle w:val="Paragraphedeliste"/>
        <w:numPr>
          <w:ilvl w:val="0"/>
          <w:numId w:val="34"/>
        </w:numPr>
      </w:pPr>
      <w:r>
        <w:t>Croissance du calcul : augmentation volume du calcul</w:t>
      </w:r>
    </w:p>
    <w:p w:rsidR="002E0CB0" w:rsidRDefault="002E0CB0" w:rsidP="002E0CB0">
      <w:pPr>
        <w:pStyle w:val="Titre2"/>
      </w:pPr>
      <w:r>
        <w:t>Facteurs favorisants la lithogenèse</w:t>
      </w:r>
    </w:p>
    <w:p w:rsidR="002E0CB0" w:rsidRDefault="002E0CB0" w:rsidP="008B739D">
      <w:pPr>
        <w:pStyle w:val="Titre3"/>
      </w:pPr>
      <w:r>
        <w:t>Augmentation de la concentration urinaire de substances solubles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Forte concentration des urines en ces produit [C] = Q/V</w:t>
      </w:r>
    </w:p>
    <w:p w:rsidR="002E0CB0" w:rsidRDefault="002E0CB0" w:rsidP="008F2615">
      <w:pPr>
        <w:pStyle w:val="Paragraphedeliste"/>
        <w:numPr>
          <w:ilvl w:val="1"/>
          <w:numId w:val="34"/>
        </w:numPr>
      </w:pPr>
      <w:r>
        <w:t>Avec C = concentration, Q = débit urinaire, V = volume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Baisse de la diurèse : diminution de boisson, diarrhée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Produit excessive endogène (acide citrique)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Augmentation des apports exogènes (calcium, bases puriques)</w:t>
      </w:r>
    </w:p>
    <w:p w:rsidR="002E0CB0" w:rsidRDefault="002E0CB0" w:rsidP="008B739D">
      <w:pPr>
        <w:pStyle w:val="Titre3"/>
      </w:pPr>
      <w:r>
        <w:t>Facteur anatomique de stase urinaire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Diverticule, malformation, obstacles</w:t>
      </w:r>
    </w:p>
    <w:p w:rsidR="002E0CB0" w:rsidRDefault="002E0CB0" w:rsidP="008B739D">
      <w:pPr>
        <w:pStyle w:val="Titre3"/>
      </w:pPr>
      <w:r>
        <w:t>Facteurs infectieux</w:t>
      </w:r>
    </w:p>
    <w:p w:rsidR="002E0CB0" w:rsidRDefault="002E0CB0" w:rsidP="002E0CB0">
      <w:pPr>
        <w:pStyle w:val="Paragraphedeliste"/>
        <w:numPr>
          <w:ilvl w:val="0"/>
          <w:numId w:val="34"/>
        </w:numPr>
      </w:pPr>
      <w:r>
        <w:t>Germe uréasique (pH al</w:t>
      </w:r>
      <w:r w:rsidR="006D6933">
        <w:t>calin)</w:t>
      </w:r>
    </w:p>
    <w:p w:rsidR="006D6933" w:rsidRDefault="006D6933" w:rsidP="006D6933">
      <w:pPr>
        <w:pStyle w:val="Paragraphedeliste"/>
        <w:numPr>
          <w:ilvl w:val="1"/>
          <w:numId w:val="34"/>
        </w:numPr>
      </w:pPr>
      <w:r>
        <w:t>Proteus, Klebsiella, Pseudomonas, Serratia, Staphylocoques, Pyocyanique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Calculs struvites : phospho-amoniaco-magnésiens</w:t>
      </w:r>
    </w:p>
    <w:p w:rsidR="008F2615" w:rsidRDefault="008F2615" w:rsidP="008F2615">
      <w:pPr>
        <w:pStyle w:val="Paragraphedeliste"/>
        <w:ind w:left="360"/>
      </w:pPr>
      <w:r>
        <w:rPr>
          <w:rFonts w:cs="Times New Roman"/>
        </w:rPr>
        <w:lastRenderedPageBreak/>
        <w:t>→</w:t>
      </w:r>
      <w:r>
        <w:t xml:space="preserve"> Calcul infecté = calcul coralliforme</w:t>
      </w:r>
    </w:p>
    <w:p w:rsidR="008F2615" w:rsidRDefault="008F2615" w:rsidP="008B739D">
      <w:pPr>
        <w:pStyle w:val="Titre3"/>
      </w:pPr>
      <w:r>
        <w:t>Facteurs héréditaires et familiaux</w:t>
      </w:r>
    </w:p>
    <w:p w:rsidR="008F2615" w:rsidRDefault="008F2615" w:rsidP="008F2615">
      <w:pPr>
        <w:pStyle w:val="Paragraphedeliste"/>
        <w:numPr>
          <w:ilvl w:val="0"/>
          <w:numId w:val="34"/>
        </w:numPr>
      </w:pPr>
      <w:r>
        <w:t>Héréditaire : cystinurie ; oxalurie, acidose tubulaire, …</w:t>
      </w:r>
    </w:p>
    <w:p w:rsidR="008F2615" w:rsidRDefault="008F2615" w:rsidP="008F2615">
      <w:pPr>
        <w:pStyle w:val="Paragraphedeliste"/>
        <w:numPr>
          <w:ilvl w:val="0"/>
          <w:numId w:val="34"/>
        </w:numPr>
      </w:pPr>
      <w:r>
        <w:t>Familiaux : habitudes alimentaires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Protéines animales : augmentation excrétion urinaire de calcium et acide urique</w:t>
      </w:r>
    </w:p>
    <w:p w:rsidR="008F2615" w:rsidRPr="008F2615" w:rsidRDefault="008F2615" w:rsidP="008F2615">
      <w:pPr>
        <w:pStyle w:val="Paragraphedeliste"/>
        <w:numPr>
          <w:ilvl w:val="1"/>
          <w:numId w:val="34"/>
        </w:numPr>
      </w:pPr>
      <w:r>
        <w:t>Régime salé : augmentation excrétion urinaire du calcium</w:t>
      </w:r>
    </w:p>
    <w:p w:rsidR="006D6933" w:rsidRDefault="006D6933" w:rsidP="008B739D">
      <w:pPr>
        <w:pStyle w:val="Titre3"/>
      </w:pPr>
      <w:r>
        <w:t>pH urinaire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pH acide : formation de calcul d’acide urique cystine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pH basique : calculs calciques et struvites</w:t>
      </w:r>
    </w:p>
    <w:p w:rsidR="006D6933" w:rsidRDefault="006D6933" w:rsidP="008B739D">
      <w:pPr>
        <w:pStyle w:val="Titre3"/>
      </w:pPr>
      <w:r>
        <w:t>Présence de corps étrangers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 xml:space="preserve">Sonde, fils chirurgicaux </w:t>
      </w:r>
    </w:p>
    <w:p w:rsidR="008F2615" w:rsidRDefault="008F2615" w:rsidP="008F2615">
      <w:pPr>
        <w:pStyle w:val="Titre2"/>
      </w:pPr>
      <w:r>
        <w:t>Devenu du calcul formé</w:t>
      </w:r>
    </w:p>
    <w:p w:rsidR="008F2615" w:rsidRDefault="008F2615" w:rsidP="008F2615">
      <w:pPr>
        <w:pStyle w:val="Paragraphedeliste"/>
        <w:numPr>
          <w:ilvl w:val="0"/>
          <w:numId w:val="34"/>
        </w:numPr>
      </w:pPr>
      <w:r>
        <w:t>Croissance in situ</w:t>
      </w:r>
    </w:p>
    <w:p w:rsidR="008F2615" w:rsidRDefault="008F2615" w:rsidP="008F2615">
      <w:pPr>
        <w:pStyle w:val="Paragraphedeliste"/>
        <w:numPr>
          <w:ilvl w:val="0"/>
          <w:numId w:val="34"/>
        </w:numPr>
      </w:pPr>
      <w:r>
        <w:t>Migration dans les voies urinaires</w:t>
      </w:r>
    </w:p>
    <w:p w:rsidR="008F2615" w:rsidRDefault="008F2615" w:rsidP="008F2615">
      <w:pPr>
        <w:pStyle w:val="Paragraphedeliste"/>
        <w:numPr>
          <w:ilvl w:val="0"/>
          <w:numId w:val="34"/>
        </w:numPr>
      </w:pPr>
      <w:r>
        <w:t>Obstruction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Enclavements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Distension en amonts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Amincissement et destruction du parenchyme rénale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Rétention purulente : pyonéphrose</w:t>
      </w:r>
    </w:p>
    <w:p w:rsidR="008F2615" w:rsidRPr="008F2615" w:rsidRDefault="00DE3BF9" w:rsidP="008F2615">
      <w:pPr>
        <w:pStyle w:val="Paragraphedeliste"/>
        <w:numPr>
          <w:ilvl w:val="1"/>
          <w:numId w:val="34"/>
        </w:numPr>
      </w:pPr>
      <w:r>
        <w:t>S</w:t>
      </w:r>
      <w:r w:rsidR="008F2615">
        <w:t>epticémie</w:t>
      </w:r>
      <w:r>
        <w:t xml:space="preserve"> </w:t>
      </w:r>
    </w:p>
    <w:p w:rsidR="006D6933" w:rsidRDefault="006D6933" w:rsidP="006D6933">
      <w:pPr>
        <w:pStyle w:val="Titre1"/>
      </w:pPr>
      <w:r>
        <w:t>Type de calcul et leur étiologie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Calcium : 80% et radio-opaque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Oxalate de calcium</w:t>
      </w:r>
    </w:p>
    <w:p w:rsidR="008F2615" w:rsidRDefault="008F2615" w:rsidP="008F2615">
      <w:pPr>
        <w:pStyle w:val="Paragraphedeliste"/>
        <w:numPr>
          <w:ilvl w:val="2"/>
          <w:numId w:val="34"/>
        </w:numPr>
      </w:pPr>
      <w:r>
        <w:t>Monohydraté (Whewellite)</w:t>
      </w:r>
    </w:p>
    <w:p w:rsidR="008F2615" w:rsidRDefault="008F2615" w:rsidP="008F2615">
      <w:pPr>
        <w:pStyle w:val="Paragraphedeliste"/>
        <w:numPr>
          <w:ilvl w:val="2"/>
          <w:numId w:val="34"/>
        </w:numPr>
      </w:pPr>
      <w:r>
        <w:t>Dihydraté (Whedellite)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Phosphate de calcium (carbapatite) : jaune clair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Uriques</w:t>
      </w:r>
      <w:r w:rsidR="008F2615">
        <w:t> : 6% et radiotranparent (se développent à pH acide)</w:t>
      </w:r>
    </w:p>
    <w:p w:rsidR="008F2615" w:rsidRDefault="00344781" w:rsidP="008F2615">
      <w:pPr>
        <w:pStyle w:val="Paragraphedeliste"/>
        <w:numPr>
          <w:ilvl w:val="1"/>
          <w:numId w:val="34"/>
        </w:numPr>
      </w:pPr>
      <w:r>
        <w:t>Calcul</w:t>
      </w:r>
      <w:r w:rsidR="008F2615">
        <w:t xml:space="preserve"> jaune ou gris beige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Hyperuricémie (goutte, hémopathie)</w:t>
      </w:r>
    </w:p>
    <w:p w:rsidR="008F2615" w:rsidRDefault="008F2615" w:rsidP="008F2615">
      <w:pPr>
        <w:pStyle w:val="Paragraphedeliste"/>
        <w:numPr>
          <w:ilvl w:val="1"/>
          <w:numId w:val="34"/>
        </w:numPr>
      </w:pPr>
      <w:r>
        <w:t>Hyperacidité urinaire : iléosto</w:t>
      </w:r>
      <w:r w:rsidR="000541BF">
        <w:t>mie, diarrhée chronique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Cystine</w:t>
      </w:r>
      <w:r w:rsidR="000541BF">
        <w:t> : 1% et faiblement opaques en touche de bougie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Calcul à contours lisses, bilatérales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Défaut de transport des acides aminés</w:t>
      </w:r>
    </w:p>
    <w:p w:rsidR="000541BF" w:rsidRDefault="000541BF" w:rsidP="000541BF">
      <w:pPr>
        <w:pStyle w:val="Paragraphedeliste"/>
        <w:numPr>
          <w:ilvl w:val="0"/>
          <w:numId w:val="34"/>
        </w:numPr>
      </w:pPr>
      <w:r>
        <w:t>Struvite ou phospho-amoniaco-magnésiens : 10 – 20% et radio-opaques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Moullant les cavités rénales : coralliformes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Croissance rapide et récidive +++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Evoluent souvent à bas bruits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Par germes uréasiques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Jamais obstructifs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Entretenus par l’infection (germe : noyau du calcul)</w:t>
      </w:r>
    </w:p>
    <w:p w:rsidR="000541BF" w:rsidRDefault="000541BF" w:rsidP="000541BF">
      <w:pPr>
        <w:pStyle w:val="Paragraphedeliste"/>
        <w:numPr>
          <w:ilvl w:val="0"/>
          <w:numId w:val="34"/>
        </w:numPr>
      </w:pPr>
      <w:r>
        <w:t xml:space="preserve">Autres 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Cholestérol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Calcul mais protéique (infection)</w:t>
      </w:r>
    </w:p>
    <w:p w:rsidR="000541BF" w:rsidRDefault="000541BF" w:rsidP="000541BF">
      <w:pPr>
        <w:pStyle w:val="Paragraphedeliste"/>
        <w:numPr>
          <w:ilvl w:val="1"/>
          <w:numId w:val="34"/>
        </w:numPr>
      </w:pPr>
      <w:r>
        <w:t>Médicaments : 2% des calculs</w:t>
      </w:r>
    </w:p>
    <w:p w:rsidR="000541BF" w:rsidRDefault="000541BF" w:rsidP="000541BF">
      <w:pPr>
        <w:pStyle w:val="Paragraphedeliste"/>
        <w:numPr>
          <w:ilvl w:val="2"/>
          <w:numId w:val="34"/>
        </w:numPr>
      </w:pPr>
      <w:r>
        <w:t>Antalgiques, AINS</w:t>
      </w:r>
    </w:p>
    <w:p w:rsidR="000541BF" w:rsidRDefault="000541BF" w:rsidP="000541BF">
      <w:pPr>
        <w:pStyle w:val="Paragraphedeliste"/>
        <w:numPr>
          <w:ilvl w:val="2"/>
          <w:numId w:val="34"/>
        </w:numPr>
      </w:pPr>
      <w:r>
        <w:t>Indinavir : calcul soluble en milieu acide</w:t>
      </w:r>
    </w:p>
    <w:p w:rsidR="000541BF" w:rsidRDefault="000541BF" w:rsidP="000541BF">
      <w:pPr>
        <w:pStyle w:val="Paragraphedeliste"/>
        <w:numPr>
          <w:ilvl w:val="2"/>
          <w:numId w:val="34"/>
        </w:numPr>
      </w:pPr>
      <w:r>
        <w:t>Vitamine C</w:t>
      </w:r>
      <w:r>
        <w:br/>
        <w:t>Zyloric (allopurinol)</w:t>
      </w:r>
    </w:p>
    <w:p w:rsidR="000541BF" w:rsidRDefault="000541BF" w:rsidP="000541BF">
      <w:pPr>
        <w:pStyle w:val="Paragraphedeliste"/>
        <w:numPr>
          <w:ilvl w:val="2"/>
          <w:numId w:val="34"/>
        </w:numPr>
      </w:pPr>
      <w:r>
        <w:t>Amoxicilline, bactrim</w:t>
      </w:r>
    </w:p>
    <w:p w:rsidR="000541BF" w:rsidRDefault="000541BF" w:rsidP="000541BF">
      <w:pPr>
        <w:pStyle w:val="Titre1"/>
      </w:pPr>
      <w:r>
        <w:t>Diagnostic positif</w:t>
      </w:r>
    </w:p>
    <w:p w:rsidR="000541BF" w:rsidRDefault="000541BF" w:rsidP="000541BF">
      <w:pPr>
        <w:pStyle w:val="Titre2"/>
      </w:pPr>
      <w:r>
        <w:t>Circonstance de découverte</w:t>
      </w:r>
    </w:p>
    <w:p w:rsidR="000541BF" w:rsidRDefault="000541BF" w:rsidP="008B739D">
      <w:pPr>
        <w:pStyle w:val="Titre3"/>
      </w:pPr>
      <w:r>
        <w:t>Colique néphrétique : douleur aiguë</w:t>
      </w:r>
    </w:p>
    <w:p w:rsidR="000541BF" w:rsidRDefault="00DE3BF9" w:rsidP="000541BF">
      <w:pPr>
        <w:pStyle w:val="Paragraphedeliste"/>
        <w:numPr>
          <w:ilvl w:val="0"/>
          <w:numId w:val="34"/>
        </w:numPr>
      </w:pPr>
      <w:r>
        <w:t xml:space="preserve">Liée à une hypertension brutale des cavités excrétrices </w:t>
      </w:r>
    </w:p>
    <w:p w:rsidR="00DE3BF9" w:rsidRDefault="00DE3BF9" w:rsidP="000541BF">
      <w:pPr>
        <w:pStyle w:val="Paragraphedeliste"/>
        <w:numPr>
          <w:ilvl w:val="0"/>
          <w:numId w:val="34"/>
        </w:numPr>
      </w:pPr>
      <w:r>
        <w:t>4 caractéristiques de la douleur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 xml:space="preserve">Début brutal 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Siège lombaire unilatéral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Irradiation descendante (aine, OGE)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Evolution paroxystique, frénétique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 xml:space="preserve">Signes d’accompagnement 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Agitation et anxiété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Signes digestifs : nausées, vomissements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Signes urinaires : pollakiurie, brûlures mictionnelle, hématurie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Signes de gravité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Fébrile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Rupture des voies excrétrices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Anurie obstructive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Hyperalgique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IR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Grossesse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 xml:space="preserve">Calcul </w:t>
      </w:r>
      <w:r>
        <w:rPr>
          <w:rFonts w:cs="Times New Roman"/>
        </w:rPr>
        <w:t>˃</w:t>
      </w:r>
      <w:r>
        <w:t xml:space="preserve"> 6 mm</w:t>
      </w:r>
    </w:p>
    <w:p w:rsidR="00DE3BF9" w:rsidRDefault="00DE3BF9" w:rsidP="00DE3BF9">
      <w:pPr>
        <w:pStyle w:val="Paragraphedeliste"/>
        <w:numPr>
          <w:ilvl w:val="1"/>
          <w:numId w:val="34"/>
        </w:numPr>
      </w:pPr>
      <w:r>
        <w:t>Colique néphrétique sur rein greffé</w:t>
      </w:r>
    </w:p>
    <w:p w:rsidR="00DE3BF9" w:rsidRDefault="00DE3BF9" w:rsidP="008B739D">
      <w:pPr>
        <w:pStyle w:val="Titre3"/>
      </w:pPr>
      <w:r>
        <w:t>Autres symptômes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Douleur chronique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Hématurie micro ou macroscopique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Fièvre : rétention d’urine infectée (drainage+++)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Anurie calculeuse : rein unique ou bilatéral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Elimination du calcul</w:t>
      </w:r>
    </w:p>
    <w:p w:rsidR="00DE3BF9" w:rsidRDefault="00DE3BF9" w:rsidP="00DE3BF9">
      <w:pPr>
        <w:pStyle w:val="Paragraphedeliste"/>
        <w:numPr>
          <w:ilvl w:val="0"/>
          <w:numId w:val="34"/>
        </w:numPr>
      </w:pPr>
      <w:r>
        <w:t>IR : HTA</w:t>
      </w:r>
    </w:p>
    <w:p w:rsidR="00B84978" w:rsidRDefault="00B84978" w:rsidP="008B739D">
      <w:pPr>
        <w:pStyle w:val="Titre3"/>
      </w:pPr>
      <w:r>
        <w:t>Découverte fortuite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Asymptomatique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Imagerie : ASP et échographie</w:t>
      </w:r>
    </w:p>
    <w:p w:rsidR="00B84978" w:rsidRDefault="00B84978" w:rsidP="00B84978">
      <w:pPr>
        <w:pStyle w:val="Titre2"/>
      </w:pPr>
      <w:r>
        <w:t xml:space="preserve">Examen clinique </w:t>
      </w:r>
    </w:p>
    <w:p w:rsidR="00B84978" w:rsidRDefault="00B84978" w:rsidP="008B739D">
      <w:pPr>
        <w:pStyle w:val="Titre3"/>
      </w:pPr>
      <w:r>
        <w:t>Interrogatoire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ATCD personnels et familiaux lithiasiques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Hyperuricémie</w:t>
      </w:r>
    </w:p>
    <w:p w:rsidR="00B84978" w:rsidRDefault="00B84978" w:rsidP="008B739D">
      <w:pPr>
        <w:pStyle w:val="Titre3"/>
      </w:pPr>
      <w:r>
        <w:t>Examen physique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Pauvre mais doit être complet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Signes de gravité (hyperthermie, choc, …)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Douleur lors de la percussion lombaire : Giordano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Contact lombaire : hydronéphrose</w:t>
      </w:r>
    </w:p>
    <w:p w:rsidR="00B84978" w:rsidRDefault="00B84978" w:rsidP="008B739D">
      <w:pPr>
        <w:pStyle w:val="Titre3"/>
      </w:pPr>
      <w:r>
        <w:t xml:space="preserve">Localisation 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Rénale ou urétérale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Colique néphrétique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Hématurie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Pyélonéphrite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Vésicale ou urétrale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Retentissement bilatéral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RAU : globe vésical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Dysurie</w:t>
      </w:r>
    </w:p>
    <w:p w:rsidR="00B84978" w:rsidRDefault="00B84978" w:rsidP="00B84978">
      <w:pPr>
        <w:pStyle w:val="Titre2"/>
      </w:pPr>
      <w:r>
        <w:t>Examen radiologique</w:t>
      </w:r>
    </w:p>
    <w:p w:rsidR="00B84978" w:rsidRDefault="00B84978" w:rsidP="008B739D">
      <w:pPr>
        <w:pStyle w:val="Titre3"/>
      </w:pPr>
      <w:r>
        <w:t>Radiographie de l’ASP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Calculs radio-opaque (90% des lithiases)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Précise leur siège, nombre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 xml:space="preserve">Limite 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Calculs se projetant sur une pièce osseuse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Lithiases radiotransparentes (uriques)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Obstacles non lithiasiques</w:t>
      </w:r>
    </w:p>
    <w:p w:rsidR="00B84978" w:rsidRDefault="00B84978" w:rsidP="00B84978">
      <w:pPr>
        <w:pStyle w:val="Paragraphedeliste"/>
        <w:numPr>
          <w:ilvl w:val="1"/>
          <w:numId w:val="34"/>
        </w:numPr>
      </w:pPr>
      <w:r>
        <w:t>Phlébolithes et ganglions mésentériques calcifiés</w:t>
      </w:r>
    </w:p>
    <w:p w:rsidR="00B84978" w:rsidRDefault="00B84978" w:rsidP="008B739D">
      <w:pPr>
        <w:pStyle w:val="Titre3"/>
      </w:pPr>
      <w:r>
        <w:t>Echographie de l’appareil urinaires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Image hyperéchogènes avec cône d’ombre postérieur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Localisation : calices, uretère, vessie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Nombre de calculs</w:t>
      </w:r>
    </w:p>
    <w:p w:rsidR="00B84978" w:rsidRDefault="00B84978" w:rsidP="00B84978">
      <w:pPr>
        <w:pStyle w:val="Paragraphedeliste"/>
        <w:numPr>
          <w:ilvl w:val="0"/>
          <w:numId w:val="34"/>
        </w:numPr>
      </w:pPr>
      <w:r>
        <w:t>Dilatation si obstacle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Retentissement : amincissement du parenchyme rénal</w:t>
      </w:r>
    </w:p>
    <w:p w:rsidR="00351144" w:rsidRDefault="00351144" w:rsidP="008B739D">
      <w:pPr>
        <w:pStyle w:val="Titre3"/>
      </w:pPr>
      <w:r>
        <w:t>Scanner abdomino-pelvien, uroscanner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Examen de référence pour la lithiase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Leur nombre et siège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Valeur fonctionnelle des 2 reins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Obstacle ou malformation en cause</w:t>
      </w:r>
    </w:p>
    <w:p w:rsidR="00351144" w:rsidRDefault="00351144" w:rsidP="008B739D">
      <w:pPr>
        <w:pStyle w:val="Titre3"/>
      </w:pPr>
      <w:r>
        <w:t>UIV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Anomalie anatomique fournissant la lithiase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 xml:space="preserve">Niveau et degré de l’obstacle 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 xml:space="preserve">Dilatation des cavités </w:t>
      </w:r>
      <w:r w:rsidR="00344781">
        <w:t>pyélocalicielles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Calcul radio-opaque (image d’arrêt)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Fuite des produits : rupture de voies urinaires</w:t>
      </w:r>
    </w:p>
    <w:p w:rsidR="00351144" w:rsidRDefault="00351144" w:rsidP="00351144">
      <w:pPr>
        <w:pStyle w:val="Titre2"/>
      </w:pPr>
      <w:r>
        <w:t>Examen biologique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Ionogramme sanguin : créatininémie, calcémie, phosphorémie, uricémie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pH urinaire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ECBU : germes uréasiques, stérilité avant traitement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Culot urinaire (cristaux …)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 xml:space="preserve">Analyse chimique si calcul éliminé 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Calciurie des 24 heures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PTH  (métabolisme calcique)</w:t>
      </w:r>
    </w:p>
    <w:p w:rsidR="00351144" w:rsidRDefault="00351144" w:rsidP="00351144">
      <w:pPr>
        <w:pStyle w:val="Titre1"/>
      </w:pPr>
      <w:r>
        <w:t>Diagnostic différentiel</w:t>
      </w:r>
    </w:p>
    <w:p w:rsidR="00351144" w:rsidRDefault="00351144" w:rsidP="00351144">
      <w:pPr>
        <w:pStyle w:val="Titre2"/>
      </w:pPr>
      <w:r>
        <w:t>Devant un tableau de douleur aiguë simulant une colique néphrétique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Colique néphrétique non lithiasique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Syndrome de jonction pyélo-urétérale (hydronéphrose primitive)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Infarctus rénal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Colique hépatique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Signes digestifs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A droite, irradiation ascendante (épaule droite)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Déclenchée par l’alimentation graisseuse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Pancréatite aiguë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Douleur transfixiante en coup de poignard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Prise d’alcool</w:t>
      </w:r>
    </w:p>
    <w:p w:rsidR="00351144" w:rsidRDefault="00351144" w:rsidP="00351144">
      <w:pPr>
        <w:pStyle w:val="Paragraphedeliste"/>
        <w:numPr>
          <w:ilvl w:val="0"/>
          <w:numId w:val="34"/>
        </w:numPr>
      </w:pPr>
      <w:r>
        <w:t>Appendicite aiguë</w:t>
      </w:r>
    </w:p>
    <w:p w:rsidR="00351144" w:rsidRDefault="00351144" w:rsidP="00351144">
      <w:pPr>
        <w:pStyle w:val="Paragraphedeliste"/>
        <w:numPr>
          <w:ilvl w:val="1"/>
          <w:numId w:val="34"/>
        </w:numPr>
      </w:pPr>
      <w:r>
        <w:t>Douleur à la FID (signe de Mc</w:t>
      </w:r>
      <w:r w:rsidR="008B739D">
        <w:t>Burney)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 xml:space="preserve">Causes gynécologiques 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Rupture de kyste de l’ovaire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Torsion de kyste ovarien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GEU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Fissuration d’anévrysme aortique</w:t>
      </w:r>
    </w:p>
    <w:p w:rsidR="008B739D" w:rsidRDefault="008B739D" w:rsidP="008B739D">
      <w:pPr>
        <w:pStyle w:val="Titre2"/>
      </w:pPr>
      <w:r>
        <w:t>Devant les signes radiologiques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Calcification non lithiasique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Calculs biliaires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Calcification ganglionnaire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 xml:space="preserve">Calcification costale </w:t>
      </w:r>
    </w:p>
    <w:p w:rsidR="008B739D" w:rsidRDefault="00344781" w:rsidP="008B739D">
      <w:pPr>
        <w:pStyle w:val="Paragraphedeliste"/>
        <w:numPr>
          <w:ilvl w:val="1"/>
          <w:numId w:val="34"/>
        </w:numPr>
      </w:pPr>
      <w:r>
        <w:t>Phlébolithes</w:t>
      </w:r>
      <w:r w:rsidR="008B739D">
        <w:t xml:space="preserve"> 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En cours d’opacification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Image lacunaire : caillot de sang, tumeur</w:t>
      </w:r>
    </w:p>
    <w:p w:rsidR="008B739D" w:rsidRDefault="008B739D" w:rsidP="008B739D">
      <w:pPr>
        <w:pStyle w:val="Titre1"/>
      </w:pPr>
      <w:r>
        <w:t xml:space="preserve">Evolution 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 xml:space="preserve">Evolution simple 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Elimination spontanée du calcul (</w:t>
      </w:r>
      <w:r>
        <w:rPr>
          <w:rFonts w:cs="Times New Roman"/>
        </w:rPr>
        <w:t>≤</w:t>
      </w:r>
      <w:r>
        <w:t xml:space="preserve"> 5 mm)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Elimination favorisée par le traitement</w:t>
      </w:r>
    </w:p>
    <w:p w:rsidR="008B739D" w:rsidRPr="008B739D" w:rsidRDefault="008B739D" w:rsidP="008B739D">
      <w:pPr>
        <w:pStyle w:val="Paragraphedeliste"/>
        <w:numPr>
          <w:ilvl w:val="1"/>
          <w:numId w:val="34"/>
        </w:numPr>
      </w:pPr>
      <w:r>
        <w:t>Calcul bien toléré ( au niveau calice inférieur, coralliformé) : jamais obstructifs</w:t>
      </w:r>
    </w:p>
    <w:p w:rsidR="006D6933" w:rsidRDefault="006D6933" w:rsidP="006D6933">
      <w:pPr>
        <w:pStyle w:val="Titre1"/>
      </w:pPr>
      <w:r>
        <w:t xml:space="preserve">Traitement </w:t>
      </w:r>
    </w:p>
    <w:p w:rsidR="008B739D" w:rsidRDefault="008B739D" w:rsidP="008B739D">
      <w:pPr>
        <w:pStyle w:val="Titre2"/>
      </w:pPr>
      <w:r>
        <w:t>Buts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Traiter la cause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Traiter le calcul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Traiter les complications</w:t>
      </w:r>
    </w:p>
    <w:p w:rsidR="008B739D" w:rsidRDefault="008B739D" w:rsidP="008B739D">
      <w:pPr>
        <w:pStyle w:val="Paragraphedeliste"/>
        <w:numPr>
          <w:ilvl w:val="0"/>
          <w:numId w:val="34"/>
        </w:numPr>
      </w:pPr>
      <w:r>
        <w:t>Prévenir les récidives</w:t>
      </w:r>
    </w:p>
    <w:p w:rsidR="008B739D" w:rsidRPr="008B739D" w:rsidRDefault="008B739D" w:rsidP="008B739D">
      <w:pPr>
        <w:pStyle w:val="Titre2"/>
      </w:pPr>
      <w:r>
        <w:t xml:space="preserve">Moyens </w:t>
      </w:r>
    </w:p>
    <w:p w:rsidR="006D6933" w:rsidRDefault="006D6933" w:rsidP="008B739D">
      <w:pPr>
        <w:pStyle w:val="Titre3"/>
      </w:pPr>
      <w:r>
        <w:t>Traitement de la crise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 xml:space="preserve">AINS en IV ou perfusette : </w:t>
      </w:r>
      <w:r w:rsidR="00344781">
        <w:t>kétoprofène</w:t>
      </w:r>
      <w:r>
        <w:t xml:space="preserve"> IV 100mg en 20 minutes 3 fois par jour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 xml:space="preserve">Antispasmodique : </w:t>
      </w:r>
      <w:r w:rsidR="00344781">
        <w:t>Spasfon</w:t>
      </w:r>
      <w:r>
        <w:t xml:space="preserve"> 2 ampoules 3 fois par jour</w:t>
      </w:r>
    </w:p>
    <w:p w:rsidR="006D6933" w:rsidRDefault="006D6933" w:rsidP="006D6933">
      <w:pPr>
        <w:pStyle w:val="Paragraphedeliste"/>
        <w:numPr>
          <w:ilvl w:val="0"/>
          <w:numId w:val="34"/>
        </w:numPr>
      </w:pPr>
      <w:r>
        <w:t>Restriction hydrique pendant la crise</w:t>
      </w:r>
    </w:p>
    <w:p w:rsidR="008B739D" w:rsidRDefault="008B739D" w:rsidP="006D6933">
      <w:pPr>
        <w:pStyle w:val="Paragraphedeliste"/>
        <w:numPr>
          <w:ilvl w:val="0"/>
          <w:numId w:val="34"/>
        </w:numPr>
      </w:pPr>
      <w:r>
        <w:t>Boissons abondantes après la crise (diurèse forcée)</w:t>
      </w:r>
    </w:p>
    <w:p w:rsidR="008B739D" w:rsidRDefault="008B739D" w:rsidP="006D6933">
      <w:pPr>
        <w:pStyle w:val="Paragraphedeliste"/>
        <w:numPr>
          <w:ilvl w:val="0"/>
          <w:numId w:val="34"/>
        </w:numPr>
      </w:pPr>
      <w:r>
        <w:t>Tanisage des urines</w:t>
      </w:r>
    </w:p>
    <w:p w:rsidR="008B739D" w:rsidRDefault="008B739D" w:rsidP="006D6933">
      <w:pPr>
        <w:pStyle w:val="Paragraphedeliste"/>
        <w:numPr>
          <w:ilvl w:val="0"/>
          <w:numId w:val="34"/>
        </w:numPr>
      </w:pPr>
      <w:r>
        <w:t>Avis spécialisé urologique si signes de gravités</w:t>
      </w:r>
    </w:p>
    <w:p w:rsidR="006D6933" w:rsidRDefault="006D6933" w:rsidP="008B739D">
      <w:pPr>
        <w:pStyle w:val="Titre3"/>
      </w:pPr>
      <w:r>
        <w:t>Traitement de la cause : la lithiase</w:t>
      </w:r>
    </w:p>
    <w:p w:rsidR="008B739D" w:rsidRDefault="008B739D" w:rsidP="006D6933">
      <w:pPr>
        <w:pStyle w:val="Paragraphedeliste"/>
        <w:numPr>
          <w:ilvl w:val="0"/>
          <w:numId w:val="34"/>
        </w:numPr>
      </w:pPr>
      <w:r>
        <w:t xml:space="preserve">Traitement médical </w:t>
      </w:r>
    </w:p>
    <w:p w:rsidR="006D6933" w:rsidRDefault="006D6933" w:rsidP="008B739D">
      <w:pPr>
        <w:pStyle w:val="Paragraphedeliste"/>
        <w:numPr>
          <w:ilvl w:val="1"/>
          <w:numId w:val="34"/>
        </w:numPr>
      </w:pPr>
      <w:r>
        <w:t xml:space="preserve">Lithiase urique </w:t>
      </w:r>
    </w:p>
    <w:p w:rsidR="006D6933" w:rsidRDefault="006D6933" w:rsidP="008B739D">
      <w:pPr>
        <w:pStyle w:val="Paragraphedeliste"/>
        <w:numPr>
          <w:ilvl w:val="2"/>
          <w:numId w:val="34"/>
        </w:numPr>
      </w:pPr>
      <w:r>
        <w:t>Boissons 2L/j</w:t>
      </w:r>
    </w:p>
    <w:p w:rsidR="006D6933" w:rsidRDefault="006D6933" w:rsidP="008B739D">
      <w:pPr>
        <w:pStyle w:val="Paragraphedeliste"/>
        <w:numPr>
          <w:ilvl w:val="2"/>
          <w:numId w:val="34"/>
        </w:numPr>
      </w:pPr>
      <w:r>
        <w:t>Alcaliniser urines (NaCOH2, visy gasy</w:t>
      </w:r>
      <w:r w:rsidR="008B739D">
        <w:t>, ody vato, fakantsilo, phytorin</w:t>
      </w:r>
      <w:r>
        <w:t>)</w:t>
      </w:r>
    </w:p>
    <w:p w:rsidR="006D6933" w:rsidRDefault="006D6933" w:rsidP="008B739D">
      <w:pPr>
        <w:pStyle w:val="Paragraphedeliste"/>
        <w:numPr>
          <w:ilvl w:val="2"/>
          <w:numId w:val="34"/>
        </w:numPr>
      </w:pPr>
      <w:r>
        <w:t>Régime pauvre en purines si hyperuricémie</w:t>
      </w:r>
    </w:p>
    <w:p w:rsidR="006D6933" w:rsidRDefault="006D6933" w:rsidP="008B739D">
      <w:pPr>
        <w:pStyle w:val="Paragraphedeliste"/>
        <w:numPr>
          <w:ilvl w:val="2"/>
          <w:numId w:val="34"/>
        </w:numPr>
      </w:pPr>
      <w:r>
        <w:t>Pas d’abats, charcuterie, crustacés, alcool</w:t>
      </w:r>
    </w:p>
    <w:p w:rsidR="006D6933" w:rsidRDefault="006D6933" w:rsidP="008B739D">
      <w:pPr>
        <w:pStyle w:val="Paragraphedeliste"/>
        <w:numPr>
          <w:ilvl w:val="2"/>
          <w:numId w:val="34"/>
        </w:numPr>
      </w:pPr>
      <w:r>
        <w:t>Restriction des apports protidiques</w:t>
      </w:r>
    </w:p>
    <w:p w:rsidR="006D6933" w:rsidRDefault="006D6933" w:rsidP="008B739D">
      <w:pPr>
        <w:pStyle w:val="Paragraphedeliste"/>
        <w:numPr>
          <w:ilvl w:val="2"/>
          <w:numId w:val="34"/>
        </w:numPr>
      </w:pPr>
      <w:r>
        <w:t>Activités physiques</w:t>
      </w:r>
    </w:p>
    <w:p w:rsidR="008B739D" w:rsidRDefault="008B739D" w:rsidP="008B739D">
      <w:pPr>
        <w:pStyle w:val="Paragraphedeliste"/>
        <w:numPr>
          <w:ilvl w:val="1"/>
          <w:numId w:val="34"/>
        </w:numPr>
      </w:pPr>
      <w:r>
        <w:t>Lithiase cystinique</w:t>
      </w:r>
    </w:p>
    <w:p w:rsidR="008B739D" w:rsidRDefault="008B739D" w:rsidP="008B739D">
      <w:pPr>
        <w:pStyle w:val="Paragraphedeliste"/>
        <w:numPr>
          <w:ilvl w:val="2"/>
          <w:numId w:val="34"/>
        </w:numPr>
      </w:pPr>
      <w:r>
        <w:t>Boissons 4L/j</w:t>
      </w:r>
    </w:p>
    <w:p w:rsidR="008B739D" w:rsidRDefault="008B739D" w:rsidP="008B739D">
      <w:pPr>
        <w:pStyle w:val="Paragraphedeliste"/>
        <w:numPr>
          <w:ilvl w:val="2"/>
          <w:numId w:val="34"/>
        </w:numPr>
      </w:pPr>
      <w:r>
        <w:t>Alcaliniser les urines (NaCOH2, visy gasy) 0,5L/j</w:t>
      </w:r>
    </w:p>
    <w:p w:rsidR="008B739D" w:rsidRDefault="008B739D" w:rsidP="008B739D">
      <w:pPr>
        <w:pStyle w:val="Paragraphedeliste"/>
        <w:numPr>
          <w:ilvl w:val="2"/>
          <w:numId w:val="34"/>
        </w:numPr>
      </w:pPr>
      <w:r>
        <w:t xml:space="preserve">D-pénicilline </w:t>
      </w:r>
      <w:r w:rsidR="00B763A3">
        <w:t>au long cours si récidive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Lithiase calcique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 xml:space="preserve">Boissons </w:t>
      </w:r>
      <w:r>
        <w:rPr>
          <w:rFonts w:cs="Times New Roman"/>
        </w:rPr>
        <w:t>˃</w:t>
      </w:r>
      <w:r>
        <w:t xml:space="preserve"> 2L/j et acidifier par du jus d’orange, citron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Limiter la ration calcique (lait et produits laitiers)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Limiter les apports en oxalates (chocolat, thé, poivre)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Régime riche en fibres naturelles (absences de calcium)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Aliments moins salés, et moins sucrés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Traitement chirurgical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Indication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Echec de dissolution, autre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 xml:space="preserve">Calcul </w:t>
      </w:r>
      <w:r>
        <w:rPr>
          <w:rFonts w:cs="Times New Roman"/>
        </w:rPr>
        <w:t>˃</w:t>
      </w:r>
      <w:r>
        <w:t xml:space="preserve"> 6 mm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Lithotritie extracorporelle par onde de choc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Extraction endoscopique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Urétéroscopie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Néphrolithotomie percutanée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Chirurgie à ciel ouvert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Néphrotomie, pyélotomie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Néphrostomie</w:t>
      </w:r>
    </w:p>
    <w:p w:rsidR="00B763A3" w:rsidRDefault="00B763A3" w:rsidP="00B763A3">
      <w:pPr>
        <w:pStyle w:val="Paragraphedeliste"/>
        <w:numPr>
          <w:ilvl w:val="2"/>
          <w:numId w:val="34"/>
        </w:numPr>
      </w:pPr>
      <w:r>
        <w:t>Taille vésicale si calcul vésical</w:t>
      </w:r>
    </w:p>
    <w:p w:rsidR="00B763A3" w:rsidRDefault="00B763A3" w:rsidP="00B763A3">
      <w:pPr>
        <w:pStyle w:val="Titre3"/>
      </w:pPr>
      <w:r>
        <w:t>Traitement des complications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Anurie (rein unique) : levée d’obstacle en urgence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Néphrostomie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Sonde urétérale interne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Complications infectieuses : urgence médico-chirurgicale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Antibiothérapie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Drainage selon l’importance de dilatation</w:t>
      </w:r>
    </w:p>
    <w:p w:rsidR="00B763A3" w:rsidRDefault="00B763A3" w:rsidP="00B763A3">
      <w:pPr>
        <w:pStyle w:val="Titre3"/>
      </w:pPr>
      <w:r>
        <w:t>Traitement préventif de la récidive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Augmenter l’apport hydrique quotidien</w:t>
      </w:r>
    </w:p>
    <w:p w:rsidR="00B763A3" w:rsidRDefault="00B763A3" w:rsidP="00B763A3">
      <w:pPr>
        <w:pStyle w:val="Paragraphedeliste"/>
        <w:numPr>
          <w:ilvl w:val="1"/>
          <w:numId w:val="34"/>
        </w:numPr>
      </w:pPr>
      <w:r>
        <w:t>Objectif : 1,5L d’urines par jour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Corriger les anomalies métaboliques (hypercalcémie, goutte)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Traiter les infections à germes uréasiques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Corriger les uropathies malformatives ou obstacles</w:t>
      </w:r>
    </w:p>
    <w:p w:rsidR="00B763A3" w:rsidRDefault="00B763A3" w:rsidP="00B763A3">
      <w:pPr>
        <w:pStyle w:val="Titre1"/>
      </w:pPr>
      <w:r>
        <w:t xml:space="preserve">Conclusion 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Lithiase urinaire : maladie, capacité à faire des calculs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Calculs urinaires : expression clinique de la maladie lithiasique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Colique néphrétique : expression douloureuse de la lithiase</w:t>
      </w:r>
    </w:p>
    <w:p w:rsidR="00B763A3" w:rsidRDefault="00B763A3" w:rsidP="00B763A3">
      <w:pPr>
        <w:pStyle w:val="Paragraphedeliste"/>
        <w:numPr>
          <w:ilvl w:val="0"/>
          <w:numId w:val="34"/>
        </w:numPr>
      </w:pPr>
      <w:r>
        <w:t>Lithiase et colique néphrétique ne sont pas syno</w:t>
      </w:r>
      <w:r w:rsidR="00A4078C">
        <w:t>nymes</w:t>
      </w:r>
    </w:p>
    <w:p w:rsidR="00A4078C" w:rsidRDefault="00A4078C" w:rsidP="00B763A3">
      <w:pPr>
        <w:pStyle w:val="Paragraphedeliste"/>
        <w:numPr>
          <w:ilvl w:val="0"/>
          <w:numId w:val="34"/>
        </w:numPr>
      </w:pPr>
      <w:r>
        <w:t>Lithiase d’organe : le plus souvent unilatéral, cause urologique</w:t>
      </w:r>
    </w:p>
    <w:p w:rsidR="00A4078C" w:rsidRDefault="00A4078C" w:rsidP="00B763A3">
      <w:pPr>
        <w:pStyle w:val="Paragraphedeliste"/>
        <w:numPr>
          <w:ilvl w:val="0"/>
          <w:numId w:val="34"/>
        </w:numPr>
      </w:pPr>
      <w:r>
        <w:t>Lithiase d’organisme : cause métabolique (rein, foie, …)</w:t>
      </w:r>
    </w:p>
    <w:p w:rsidR="00A4078C" w:rsidRPr="00B763A3" w:rsidRDefault="00A4078C" w:rsidP="00B763A3">
      <w:pPr>
        <w:pStyle w:val="Paragraphedeliste"/>
        <w:numPr>
          <w:ilvl w:val="0"/>
          <w:numId w:val="34"/>
        </w:numPr>
      </w:pPr>
      <w:r>
        <w:t xml:space="preserve">Prise en charge : facteur de lithogenèse ; rééquilibration de l’alimentation et des boissons </w:t>
      </w:r>
      <w:bookmarkStart w:id="0" w:name="_GoBack"/>
      <w:bookmarkEnd w:id="0"/>
    </w:p>
    <w:sectPr w:rsidR="00A4078C" w:rsidRPr="00B763A3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6596" w:rsidRDefault="00196596" w:rsidP="00ED58FF">
      <w:pPr>
        <w:spacing w:line="240" w:lineRule="auto"/>
      </w:pPr>
      <w:r>
        <w:separator/>
      </w:r>
    </w:p>
  </w:endnote>
  <w:endnote w:type="continuationSeparator" w:id="0">
    <w:p w:rsidR="00196596" w:rsidRDefault="00196596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63A3" w:rsidRPr="001A0D04" w:rsidRDefault="00B763A3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3A3" w:rsidRPr="001A0D04" w:rsidRDefault="00B763A3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B763A3" w:rsidRPr="001A0D04" w:rsidRDefault="00B763A3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763A3" w:rsidRPr="001313C9" w:rsidRDefault="00B763A3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B763A3" w:rsidRPr="001313C9" w:rsidRDefault="00B763A3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6596" w:rsidRDefault="00196596" w:rsidP="00ED58FF">
      <w:pPr>
        <w:spacing w:line="240" w:lineRule="auto"/>
      </w:pPr>
      <w:r>
        <w:separator/>
      </w:r>
    </w:p>
  </w:footnote>
  <w:footnote w:type="continuationSeparator" w:id="0">
    <w:p w:rsidR="00196596" w:rsidRDefault="00196596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63A3" w:rsidRPr="00696BBE" w:rsidRDefault="00B763A3" w:rsidP="002E0CB0">
    <w:pPr>
      <w:pStyle w:val="En-tte"/>
      <w:jc w:val="right"/>
      <w:rPr>
        <w:b/>
        <w:noProof/>
        <w:color w:val="808080" w:themeColor="background1" w:themeShade="80"/>
      </w:rPr>
    </w:pPr>
    <w:r>
      <w:rPr>
        <w:b/>
        <w:noProof/>
        <w:color w:val="808080" w:themeColor="background1" w:themeShade="80"/>
      </w:rPr>
      <w:t xml:space="preserve">Néphro-urologie du 24 Juillet </w:t>
    </w:r>
    <w:r w:rsidRPr="00696BBE">
      <w:rPr>
        <w:b/>
        <w:noProof/>
        <w:color w:val="808080" w:themeColor="background1" w:themeShade="80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1A1854E4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240C63"/>
    <w:multiLevelType w:val="hybridMultilevel"/>
    <w:tmpl w:val="CD98E142"/>
    <w:lvl w:ilvl="0" w:tplc="8E0AB23C">
      <w:start w:val="1"/>
      <w:numFmt w:val="upperRoman"/>
      <w:lvlText w:val="%1.1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651015"/>
    <w:multiLevelType w:val="hybridMultilevel"/>
    <w:tmpl w:val="887A20E2"/>
    <w:lvl w:ilvl="0" w:tplc="41DCFE9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41BF"/>
    <w:rsid w:val="00055C62"/>
    <w:rsid w:val="00097EAE"/>
    <w:rsid w:val="000D3B92"/>
    <w:rsid w:val="00101625"/>
    <w:rsid w:val="001313C9"/>
    <w:rsid w:val="0013512C"/>
    <w:rsid w:val="00196596"/>
    <w:rsid w:val="001A0D04"/>
    <w:rsid w:val="001A2B94"/>
    <w:rsid w:val="00256ADE"/>
    <w:rsid w:val="00265A80"/>
    <w:rsid w:val="002A6A07"/>
    <w:rsid w:val="002C6447"/>
    <w:rsid w:val="002E0CB0"/>
    <w:rsid w:val="002E5E72"/>
    <w:rsid w:val="002F11C5"/>
    <w:rsid w:val="00313CF7"/>
    <w:rsid w:val="00335ADC"/>
    <w:rsid w:val="00344781"/>
    <w:rsid w:val="00351144"/>
    <w:rsid w:val="0037606B"/>
    <w:rsid w:val="003C5F05"/>
    <w:rsid w:val="003D25C6"/>
    <w:rsid w:val="004337B2"/>
    <w:rsid w:val="004538AD"/>
    <w:rsid w:val="004E639C"/>
    <w:rsid w:val="00502925"/>
    <w:rsid w:val="00504447"/>
    <w:rsid w:val="00512595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D6933"/>
    <w:rsid w:val="0075213D"/>
    <w:rsid w:val="00795614"/>
    <w:rsid w:val="007C33B7"/>
    <w:rsid w:val="007F1236"/>
    <w:rsid w:val="00811FA3"/>
    <w:rsid w:val="00872EA0"/>
    <w:rsid w:val="008809FC"/>
    <w:rsid w:val="008B739D"/>
    <w:rsid w:val="008C5E2B"/>
    <w:rsid w:val="008D17DE"/>
    <w:rsid w:val="008D5B42"/>
    <w:rsid w:val="008F1FDE"/>
    <w:rsid w:val="008F2615"/>
    <w:rsid w:val="00926B96"/>
    <w:rsid w:val="00A20C5D"/>
    <w:rsid w:val="00A4078C"/>
    <w:rsid w:val="00AB4EC0"/>
    <w:rsid w:val="00AC0D72"/>
    <w:rsid w:val="00AD761F"/>
    <w:rsid w:val="00B42078"/>
    <w:rsid w:val="00B763A3"/>
    <w:rsid w:val="00B84978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3BF9"/>
    <w:rsid w:val="00DE57C6"/>
    <w:rsid w:val="00DF3A36"/>
    <w:rsid w:val="00DF3B79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866A74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1FA3"/>
    <w:rPr>
      <w:rFonts w:ascii="Times New Roman" w:hAnsi="Times New Roman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B739D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8B739D"/>
    <w:rPr>
      <w:rFonts w:ascii="Times New Roman" w:eastAsiaTheme="majorEastAsia" w:hAnsi="Times New Roman" w:cstheme="majorBidi"/>
      <w:b/>
      <w:color w:val="002060"/>
      <w:sz w:val="26"/>
      <w:szCs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11FA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11FA3"/>
    <w:rPr>
      <w:rFonts w:ascii="Times New Roman" w:hAnsi="Times New Roman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811F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E2CDC7-692E-4300-B14D-7550499FA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1294</Words>
  <Characters>7377</Characters>
  <Application>Microsoft Office Word</Application>
  <DocSecurity>0</DocSecurity>
  <Lines>61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39</vt:i4>
      </vt:variant>
    </vt:vector>
  </HeadingPairs>
  <TitlesOfParts>
    <vt:vector size="40" baseType="lpstr">
      <vt:lpstr/>
      <vt:lpstr>Introduction </vt:lpstr>
      <vt:lpstr>Physiopathologie de la lithogenèse </vt:lpstr>
      <vt:lpstr>    Phase de la lithogenèse</vt:lpstr>
      <vt:lpstr>    Facteurs favorisants la lithogenèse</vt:lpstr>
      <vt:lpstr>        Augmentation de la concentration urinaire de substances solubles</vt:lpstr>
      <vt:lpstr>        Facteur anatomique de stase urinaire</vt:lpstr>
      <vt:lpstr>        Facteurs infectieux</vt:lpstr>
      <vt:lpstr>        Facteurs héréditaires et familiaux</vt:lpstr>
      <vt:lpstr>        pH urinaire</vt:lpstr>
      <vt:lpstr>        Présence de corps étrangers</vt:lpstr>
      <vt:lpstr>    Devenu du calcul formé</vt:lpstr>
      <vt:lpstr>Type de calcul et leur étiologie</vt:lpstr>
      <vt:lpstr>Diagnostic positif</vt:lpstr>
      <vt:lpstr>    Circonstance de découverte</vt:lpstr>
      <vt:lpstr>        Colique néphrétique : douleur aiguë</vt:lpstr>
      <vt:lpstr>        Autres symptômes</vt:lpstr>
      <vt:lpstr>        Découverte fortuite</vt:lpstr>
      <vt:lpstr>    Examen clinique </vt:lpstr>
      <vt:lpstr>        Interrogatoire</vt:lpstr>
      <vt:lpstr>        Examen physique</vt:lpstr>
      <vt:lpstr>        Localisation </vt:lpstr>
      <vt:lpstr>    Examen radiologique</vt:lpstr>
      <vt:lpstr>        Radiographie de l’ASP</vt:lpstr>
      <vt:lpstr>        Echographie de l’appareil urinaires</vt:lpstr>
      <vt:lpstr>        Scanner abdomino-pelvien, uroscanner</vt:lpstr>
      <vt:lpstr>        UIV</vt:lpstr>
      <vt:lpstr>    Examen biologique</vt:lpstr>
      <vt:lpstr>Diagnostic différentiel</vt:lpstr>
      <vt:lpstr>    Devant un tableau de douleur aiguë simulant une colique néphrétique</vt:lpstr>
      <vt:lpstr>    Devant les signes radiologiques</vt:lpstr>
      <vt:lpstr>Evolution </vt:lpstr>
      <vt:lpstr>Traitement </vt:lpstr>
      <vt:lpstr>    Buts</vt:lpstr>
      <vt:lpstr>    Moyens </vt:lpstr>
      <vt:lpstr>        Traitement de la crise</vt:lpstr>
      <vt:lpstr>        Traitement de la cause : la lithiase</vt:lpstr>
      <vt:lpstr>        Traitement des complications</vt:lpstr>
      <vt:lpstr>        Traitement préventif de la récidive</vt:lpstr>
      <vt:lpstr>Conclusion </vt:lpstr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20</cp:revision>
  <dcterms:created xsi:type="dcterms:W3CDTF">2025-06-07T01:39:00Z</dcterms:created>
  <dcterms:modified xsi:type="dcterms:W3CDTF">2025-07-27T23:18:00Z</dcterms:modified>
</cp:coreProperties>
</file>