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01E4" w:rsidRPr="00872EA0" w:rsidRDefault="000D0A59" w:rsidP="00872EA0">
      <w:pPr>
        <w:pStyle w:val="Titre"/>
      </w:pPr>
      <w:r>
        <w:t>Tumeur de la vessie</w:t>
      </w:r>
    </w:p>
    <w:p w:rsidR="00872EA0" w:rsidRDefault="000D0A59" w:rsidP="000D0A59">
      <w:pPr>
        <w:pStyle w:val="Titre1"/>
        <w:rPr>
          <w:lang w:val="fr-FR"/>
        </w:rPr>
      </w:pPr>
      <w:r>
        <w:rPr>
          <w:lang w:val="fr-FR"/>
        </w:rPr>
        <w:t xml:space="preserve">Introduction </w:t>
      </w:r>
    </w:p>
    <w:p w:rsidR="000D0A59" w:rsidRDefault="000D0A59" w:rsidP="000D0A5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Ce sont des tumeurs développées au dépend de la paroi vésicale, il s’agit dans 90% d’une tumeur urothéliale</w:t>
      </w:r>
    </w:p>
    <w:p w:rsidR="000D0A59" w:rsidRDefault="000D0A59" w:rsidP="000D0A5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Divisées en</w:t>
      </w:r>
    </w:p>
    <w:p w:rsidR="000D0A59" w:rsidRDefault="000D0A59" w:rsidP="000D0A5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Tumeur vésicale non infiltrant le muscle (TVNIM)</w:t>
      </w:r>
    </w:p>
    <w:p w:rsidR="000D0A59" w:rsidRDefault="000D0A59" w:rsidP="000D0A5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Tumeur vésicale infiltrant le muscle (TVIM)</w:t>
      </w:r>
    </w:p>
    <w:p w:rsidR="000D0A59" w:rsidRDefault="000D0A59" w:rsidP="000D0A59">
      <w:pPr>
        <w:pStyle w:val="Titre1"/>
        <w:rPr>
          <w:lang w:val="fr-FR"/>
        </w:rPr>
      </w:pPr>
      <w:r>
        <w:rPr>
          <w:lang w:val="fr-FR"/>
        </w:rPr>
        <w:t>Intérêt de la question</w:t>
      </w:r>
    </w:p>
    <w:p w:rsidR="000D0A59" w:rsidRDefault="000D0A59" w:rsidP="000D0A5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Fréquence : 2</w:t>
      </w:r>
      <w:r w:rsidRPr="000D0A59">
        <w:rPr>
          <w:vertAlign w:val="superscript"/>
          <w:lang w:val="fr-FR"/>
        </w:rPr>
        <w:t>ème</w:t>
      </w:r>
      <w:r>
        <w:rPr>
          <w:lang w:val="fr-FR"/>
        </w:rPr>
        <w:t xml:space="preserve"> cancer urologique après celui de la prostate</w:t>
      </w:r>
    </w:p>
    <w:p w:rsidR="000D0A59" w:rsidRDefault="000D0A59" w:rsidP="000D0A5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Diagnostic </w:t>
      </w:r>
    </w:p>
    <w:p w:rsidR="000D0A59" w:rsidRDefault="000D0A59" w:rsidP="000D0A5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Clinique : l’hématurie</w:t>
      </w:r>
      <w:r>
        <w:rPr>
          <w:rStyle w:val="Appelnotedebasdep"/>
          <w:lang w:val="fr-FR"/>
        </w:rPr>
        <w:footnoteReference w:id="1"/>
      </w:r>
      <w:r>
        <w:rPr>
          <w:lang w:val="fr-FR"/>
        </w:rPr>
        <w:t xml:space="preserve"> est le maître symptôme</w:t>
      </w:r>
    </w:p>
    <w:p w:rsidR="000D0A59" w:rsidRDefault="000D0A59" w:rsidP="000D0A5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Paraclinique </w:t>
      </w:r>
    </w:p>
    <w:p w:rsidR="000D0A59" w:rsidRDefault="000D0A59" w:rsidP="000D0A59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Cytologie urinaire (anatomopathologie)</w:t>
      </w:r>
    </w:p>
    <w:p w:rsidR="000D0A59" w:rsidRDefault="000D0A59" w:rsidP="000D0A59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L’échographie</w:t>
      </w:r>
    </w:p>
    <w:p w:rsidR="000D0A59" w:rsidRDefault="000D0A59" w:rsidP="000D0A59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La cystoscopie</w:t>
      </w:r>
    </w:p>
    <w:p w:rsidR="000D0A59" w:rsidRDefault="000D0A59" w:rsidP="000D0A59">
      <w:pPr>
        <w:pStyle w:val="Titre1"/>
        <w:rPr>
          <w:lang w:val="fr-FR"/>
        </w:rPr>
      </w:pPr>
      <w:r>
        <w:rPr>
          <w:lang w:val="fr-FR"/>
        </w:rPr>
        <w:t xml:space="preserve">Traitement </w:t>
      </w:r>
    </w:p>
    <w:p w:rsidR="000D0A59" w:rsidRDefault="000D0A59" w:rsidP="000D0A5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La résection transurétrale constitue l’étape initiale du traitement</w:t>
      </w:r>
    </w:p>
    <w:p w:rsidR="000D0A59" w:rsidRDefault="000D0A59" w:rsidP="000D0A5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Ensuite le traitement est </w:t>
      </w:r>
    </w:p>
    <w:p w:rsidR="000D0A59" w:rsidRDefault="000D0A59" w:rsidP="000D0A5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Conservateur dans les TVNIM</w:t>
      </w:r>
    </w:p>
    <w:p w:rsidR="000D0A59" w:rsidRDefault="000D0A59" w:rsidP="000D0A5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Radical dans les TVIM</w:t>
      </w:r>
    </w:p>
    <w:p w:rsidR="000D0A59" w:rsidRDefault="000D0A59" w:rsidP="000D0A5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Palliatif dans les tumeurs métastatiques</w:t>
      </w:r>
    </w:p>
    <w:p w:rsidR="000D0A59" w:rsidRDefault="000D0A59" w:rsidP="002806E9">
      <w:pPr>
        <w:pStyle w:val="Titre1"/>
        <w:rPr>
          <w:lang w:val="fr-FR"/>
        </w:rPr>
      </w:pPr>
      <w:r>
        <w:rPr>
          <w:lang w:val="fr-FR"/>
        </w:rPr>
        <w:t xml:space="preserve">Pronostic </w:t>
      </w:r>
    </w:p>
    <w:p w:rsidR="002806E9" w:rsidRDefault="002806E9" w:rsidP="002806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La survie à 5 ans est de 90% pour les TVNIM, 45% pour les TVIM, </w:t>
      </w:r>
      <w:r w:rsidR="0095379A">
        <w:rPr>
          <w:lang w:val="fr-FR"/>
        </w:rPr>
        <w:t>5</w:t>
      </w:r>
      <w:r>
        <w:rPr>
          <w:lang w:val="fr-FR"/>
        </w:rPr>
        <w:t>% pour les tumeurs métastatiques</w:t>
      </w:r>
    </w:p>
    <w:p w:rsidR="002806E9" w:rsidRDefault="002806E9" w:rsidP="002806E9">
      <w:pPr>
        <w:pStyle w:val="Titre1"/>
        <w:rPr>
          <w:lang w:val="fr-FR"/>
        </w:rPr>
      </w:pPr>
      <w:r>
        <w:rPr>
          <w:lang w:val="fr-FR"/>
        </w:rPr>
        <w:t>Causes et facteurs épidémiologiques</w:t>
      </w:r>
    </w:p>
    <w:p w:rsidR="002806E9" w:rsidRDefault="002806E9" w:rsidP="002806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Tabagisme : fois 3 le risque de tumeur de la vessie</w:t>
      </w:r>
    </w:p>
    <w:p w:rsidR="002806E9" w:rsidRDefault="002806E9" w:rsidP="002806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Professionnelle (teinture, hydrocarbure, goudron, la métallurgie …)</w:t>
      </w:r>
    </w:p>
    <w:p w:rsidR="002806E9" w:rsidRDefault="002806E9" w:rsidP="002806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Infection vésicale chronique</w:t>
      </w:r>
      <w:r>
        <w:rPr>
          <w:rStyle w:val="Appelnotedebasdep"/>
          <w:lang w:val="fr-FR"/>
        </w:rPr>
        <w:footnoteReference w:id="2"/>
      </w:r>
      <w:r>
        <w:rPr>
          <w:lang w:val="fr-FR"/>
        </w:rPr>
        <w:t xml:space="preserve"> sur calcul, sonde, vessie neurologique</w:t>
      </w:r>
    </w:p>
    <w:p w:rsidR="002806E9" w:rsidRDefault="002806E9" w:rsidP="002806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Bilharziose urinaire : carcinome épidermoïde</w:t>
      </w:r>
    </w:p>
    <w:p w:rsidR="002806E9" w:rsidRDefault="002806E9" w:rsidP="002806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lastRenderedPageBreak/>
        <w:t>Irradiation pelvienne (cystite radique)</w:t>
      </w:r>
    </w:p>
    <w:p w:rsidR="002806E9" w:rsidRDefault="002806E9" w:rsidP="002806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Exposition à certaines chimiothérapies (cyclophosphamide)</w:t>
      </w:r>
    </w:p>
    <w:p w:rsidR="002806E9" w:rsidRDefault="002806E9" w:rsidP="002806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Le syndrome métabolique a également été corrélé à une haute risque de TV</w:t>
      </w:r>
    </w:p>
    <w:p w:rsidR="002806E9" w:rsidRDefault="002806E9" w:rsidP="002806E9">
      <w:pPr>
        <w:pStyle w:val="Titre1"/>
        <w:rPr>
          <w:lang w:val="fr-FR"/>
        </w:rPr>
      </w:pPr>
      <w:r>
        <w:rPr>
          <w:lang w:val="fr-FR"/>
        </w:rPr>
        <w:t xml:space="preserve">Anatomopathologie </w:t>
      </w:r>
    </w:p>
    <w:p w:rsidR="002806E9" w:rsidRDefault="002806E9" w:rsidP="002806E9">
      <w:pPr>
        <w:pStyle w:val="Titre2"/>
        <w:rPr>
          <w:lang w:val="fr-FR"/>
        </w:rPr>
      </w:pPr>
      <w:r>
        <w:rPr>
          <w:lang w:val="fr-FR"/>
        </w:rPr>
        <w:t>Rappel histologique</w:t>
      </w:r>
    </w:p>
    <w:p w:rsidR="002806E9" w:rsidRDefault="002806E9" w:rsidP="002806E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La paroi vésicale comporte 3 couches</w:t>
      </w:r>
    </w:p>
    <w:p w:rsidR="002806E9" w:rsidRDefault="002806E9" w:rsidP="002806E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Une muqueuse :tapissée par un épithélium transitionnel = urothélium</w:t>
      </w:r>
    </w:p>
    <w:p w:rsidR="002806E9" w:rsidRDefault="002806E9" w:rsidP="002806E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Une sous muqueuse : chorion</w:t>
      </w:r>
    </w:p>
    <w:p w:rsidR="002806E9" w:rsidRDefault="002806E9" w:rsidP="002806E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Une musculeuse : 2 couches (superficielle et profonde)</w:t>
      </w:r>
    </w:p>
    <w:p w:rsidR="002806E9" w:rsidRDefault="002806E9" w:rsidP="002806E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L’adventice : composé de tissu adipeux et tapissé d’un  revêtement mésothéliale au niveau </w:t>
      </w:r>
      <w:r w:rsidR="00080316">
        <w:rPr>
          <w:lang w:val="fr-FR"/>
        </w:rPr>
        <w:t>de la calotte vésicale</w:t>
      </w:r>
    </w:p>
    <w:p w:rsidR="00080316" w:rsidRDefault="00080316" w:rsidP="00080316">
      <w:pPr>
        <w:pStyle w:val="Titre2"/>
        <w:rPr>
          <w:lang w:val="fr-FR"/>
        </w:rPr>
      </w:pPr>
      <w:r>
        <w:rPr>
          <w:lang w:val="fr-FR"/>
        </w:rPr>
        <w:t>Aspect macroscopique des TV</w:t>
      </w:r>
    </w:p>
    <w:p w:rsidR="00080316" w:rsidRDefault="00080316" w:rsidP="000803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Siège : siège de prédilection des TV est le bas fond vésical</w:t>
      </w:r>
    </w:p>
    <w:p w:rsidR="00080316" w:rsidRDefault="00080316" w:rsidP="000803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Nombre : unique ou multiple</w:t>
      </w:r>
    </w:p>
    <w:p w:rsidR="00080316" w:rsidRDefault="00080316" w:rsidP="000803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Aspect : tumeur papillaire </w:t>
      </w:r>
      <w:proofErr w:type="spellStart"/>
      <w:r>
        <w:rPr>
          <w:lang w:val="fr-FR"/>
        </w:rPr>
        <w:t>exophytique</w:t>
      </w:r>
      <w:proofErr w:type="spellEnd"/>
      <w:r>
        <w:rPr>
          <w:lang w:val="fr-FR"/>
        </w:rPr>
        <w:t xml:space="preserve"> sessile ou pédiculé, tumeur plane à large base d’implantation</w:t>
      </w:r>
    </w:p>
    <w:p w:rsidR="00080316" w:rsidRDefault="00080316" w:rsidP="00080316">
      <w:pPr>
        <w:pStyle w:val="Titre2"/>
        <w:rPr>
          <w:lang w:val="fr-FR"/>
        </w:rPr>
      </w:pPr>
      <w:r>
        <w:rPr>
          <w:lang w:val="fr-FR"/>
        </w:rPr>
        <w:t xml:space="preserve">Microscopie </w:t>
      </w:r>
    </w:p>
    <w:p w:rsidR="00080316" w:rsidRDefault="00080316" w:rsidP="000803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Type histologique : 90% d’une tumeur urothéliale</w:t>
      </w:r>
    </w:p>
    <w:p w:rsidR="00080316" w:rsidRDefault="00080316" w:rsidP="000803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Grade : il correspond au degré de différenciation de la tumeur vésicale et permet de prédire son agressivité (intérêt pronostique)</w:t>
      </w:r>
    </w:p>
    <w:p w:rsidR="00080316" w:rsidRDefault="00080316" w:rsidP="000803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Tumeur de bas grade (bon pronostic)</w:t>
      </w:r>
    </w:p>
    <w:p w:rsidR="00080316" w:rsidRDefault="00080316" w:rsidP="000803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Tumeur de haut grade (mauvais pronostic)</w:t>
      </w:r>
    </w:p>
    <w:p w:rsidR="00080316" w:rsidRDefault="00080316" w:rsidP="000803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CIS = carcinome in situ est une néoplasie intra-épithéliale de haut grade</w:t>
      </w:r>
    </w:p>
    <w:p w:rsidR="00080316" w:rsidRDefault="00080316" w:rsidP="00080316">
      <w:pPr>
        <w:pStyle w:val="Titre2"/>
        <w:rPr>
          <w:lang w:val="fr-FR"/>
        </w:rPr>
      </w:pPr>
      <w:r>
        <w:rPr>
          <w:lang w:val="fr-FR"/>
        </w:rPr>
        <w:t xml:space="preserve">Stade de la tumeur </w:t>
      </w:r>
    </w:p>
    <w:p w:rsidR="00080316" w:rsidRDefault="00080316" w:rsidP="000803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Les tumeurs vésicale sont subdivisées en 2 groupes</w:t>
      </w:r>
    </w:p>
    <w:p w:rsidR="00080316" w:rsidRDefault="00080316" w:rsidP="000803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Tumeurs vésicales non infiltrant le muscle vésical : 70% des TV</w:t>
      </w:r>
    </w:p>
    <w:p w:rsidR="00080316" w:rsidRDefault="00080316" w:rsidP="000803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Tumeur vésicale infiltrant le muscle : 30% des TV dont 5% métastatiques</w:t>
      </w:r>
    </w:p>
    <w:p w:rsidR="00080316" w:rsidRDefault="00080316" w:rsidP="000803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Classification TNM 2007 +++</w:t>
      </w:r>
    </w:p>
    <w:p w:rsidR="00080316" w:rsidRDefault="00080316" w:rsidP="000803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 : tumeur primitive (T1, T2, T3, T4)</w:t>
      </w:r>
    </w:p>
    <w:p w:rsidR="00080316" w:rsidRDefault="00080316" w:rsidP="000803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N : ganglions régionaux (N0, N1, N2)</w:t>
      </w:r>
    </w:p>
    <w:p w:rsidR="00080316" w:rsidRDefault="00080316" w:rsidP="000803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 : métastase à distance (M0, M1)</w:t>
      </w:r>
    </w:p>
    <w:p w:rsidR="00080316" w:rsidRDefault="00080316" w:rsidP="00080316">
      <w:pPr>
        <w:pStyle w:val="Titre1"/>
        <w:rPr>
          <w:lang w:val="fr-FR"/>
        </w:rPr>
      </w:pPr>
      <w:r>
        <w:rPr>
          <w:lang w:val="fr-FR"/>
        </w:rPr>
        <w:t xml:space="preserve">Diagnostic positif </w:t>
      </w:r>
    </w:p>
    <w:p w:rsidR="00080316" w:rsidRDefault="00080316" w:rsidP="00080316">
      <w:pPr>
        <w:pStyle w:val="Titre2"/>
        <w:rPr>
          <w:lang w:val="fr-FR"/>
        </w:rPr>
      </w:pPr>
      <w:r>
        <w:rPr>
          <w:lang w:val="fr-FR"/>
        </w:rPr>
        <w:t xml:space="preserve">Circonstance de découverte </w:t>
      </w:r>
    </w:p>
    <w:p w:rsidR="00080316" w:rsidRDefault="00080316" w:rsidP="000803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Découverte fortuite </w:t>
      </w:r>
    </w:p>
    <w:p w:rsidR="00080316" w:rsidRDefault="00080316" w:rsidP="000803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Bilan radiologique (échographie++) demandé pour une autre pathologie</w:t>
      </w:r>
    </w:p>
    <w:p w:rsidR="00080316" w:rsidRDefault="00080316" w:rsidP="000803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Signes cliniques locaux </w:t>
      </w:r>
    </w:p>
    <w:p w:rsidR="00080316" w:rsidRDefault="00080316" w:rsidP="000803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Hématurie macroscopique : terminale, indolore et intermittente (80%)</w:t>
      </w:r>
    </w:p>
    <w:p w:rsidR="00080316" w:rsidRDefault="00080316" w:rsidP="000803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Signe irritatif vésicaux (20%)</w:t>
      </w:r>
    </w:p>
    <w:p w:rsidR="00080316" w:rsidRDefault="00EE0851" w:rsidP="00080316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Pollakiurie</w:t>
      </w:r>
    </w:p>
    <w:p w:rsidR="00EE0851" w:rsidRDefault="00EE0851" w:rsidP="00080316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Impériosité</w:t>
      </w:r>
    </w:p>
    <w:p w:rsidR="00EE0851" w:rsidRDefault="00EE0851" w:rsidP="00080316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Brûlure mictionnelle</w:t>
      </w:r>
    </w:p>
    <w:p w:rsidR="00EE0851" w:rsidRDefault="00EE0851" w:rsidP="00EE0851">
      <w:pPr>
        <w:pStyle w:val="Paragraphedeliste"/>
        <w:rPr>
          <w:lang w:val="fr-FR"/>
        </w:rPr>
      </w:pPr>
      <w:r>
        <w:rPr>
          <w:rFonts w:cs="Times New Roman"/>
          <w:lang w:val="fr-FR"/>
        </w:rPr>
        <w:t>→</w:t>
      </w:r>
      <w:r>
        <w:rPr>
          <w:lang w:val="fr-FR"/>
        </w:rPr>
        <w:t xml:space="preserve"> La persistance de ces signes doit faire rechercher une tumeur vésicale après avoir éliminé une infection urinaire (ECBU)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Signes cliniques évocateurs d’extension locorégionale ou à distance</w:t>
      </w:r>
    </w:p>
    <w:p w:rsidR="00EE0851" w:rsidRDefault="00EE0851" w:rsidP="00EE085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Douleurs pelviennes</w:t>
      </w:r>
    </w:p>
    <w:p w:rsidR="00EE0851" w:rsidRDefault="00EE0851" w:rsidP="00EE085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 lombaire : en rapport avec une obstruction du méta urétéral par la tumeur, responsable d’une distension des cavités rénales</w:t>
      </w:r>
    </w:p>
    <w:p w:rsidR="00EE0851" w:rsidRDefault="00EE0851" w:rsidP="00EE085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Phlébite, OMI par compression lymphatique ou veineuse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Signes évocateurs de métastases</w:t>
      </w:r>
    </w:p>
    <w:p w:rsidR="00EE0851" w:rsidRDefault="00EE0851" w:rsidP="00EE085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AEG</w:t>
      </w:r>
    </w:p>
    <w:p w:rsidR="00EE0851" w:rsidRDefault="00EE0851" w:rsidP="00EE085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Douleur osseuse</w:t>
      </w:r>
    </w:p>
    <w:p w:rsidR="00EE0851" w:rsidRDefault="00EE0851" w:rsidP="00EE085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Signe en rapport de métastase pulmonaire ou hépatique</w:t>
      </w:r>
    </w:p>
    <w:p w:rsidR="00EE0851" w:rsidRDefault="00EE0851" w:rsidP="00EE0851">
      <w:pPr>
        <w:pStyle w:val="Titre2"/>
        <w:rPr>
          <w:lang w:val="fr-FR"/>
        </w:rPr>
      </w:pPr>
      <w:r>
        <w:rPr>
          <w:lang w:val="fr-FR"/>
        </w:rPr>
        <w:t xml:space="preserve">Interrogatoire 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proofErr w:type="spellStart"/>
      <w:r>
        <w:rPr>
          <w:lang w:val="fr-FR"/>
        </w:rPr>
        <w:t>Reachercher</w:t>
      </w:r>
      <w:proofErr w:type="spellEnd"/>
      <w:r>
        <w:rPr>
          <w:lang w:val="fr-FR"/>
        </w:rPr>
        <w:t xml:space="preserve"> le FDR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Caractère de l’hématurie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Signes associées</w:t>
      </w:r>
    </w:p>
    <w:p w:rsidR="00EE0851" w:rsidRDefault="00EE0851" w:rsidP="00EE0851">
      <w:pPr>
        <w:pStyle w:val="Titre2"/>
        <w:rPr>
          <w:lang w:val="fr-FR"/>
        </w:rPr>
      </w:pPr>
      <w:r>
        <w:rPr>
          <w:lang w:val="fr-FR"/>
        </w:rPr>
        <w:t xml:space="preserve">Examen physique 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Souvent pauvre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En cas de TVNIM, dans la majorité des cas, les patients ne présentent qu’une hématurie isolée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Apprécier l’état général du patient 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des fosses lombaires : gros reins (hydronéphrose)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de l’abdomen</w:t>
      </w:r>
    </w:p>
    <w:p w:rsidR="00EE0851" w:rsidRDefault="00EE0851" w:rsidP="00EE085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Rarement masse sus pubienne évoquant une volumineuse tumeur</w:t>
      </w:r>
    </w:p>
    <w:p w:rsidR="00EE0851" w:rsidRDefault="00EE0851" w:rsidP="00EE085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Recherche une hépatomégalie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Examen des aires ganglionnaires : ganglion de </w:t>
      </w:r>
      <w:proofErr w:type="spellStart"/>
      <w:r>
        <w:rPr>
          <w:lang w:val="fr-FR"/>
        </w:rPr>
        <w:t>Troisier</w:t>
      </w:r>
      <w:proofErr w:type="spellEnd"/>
      <w:r>
        <w:rPr>
          <w:lang w:val="fr-FR"/>
        </w:rPr>
        <w:t xml:space="preserve"> +++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Toucher pelvien : fait systématiquement à la recherche d’un blindage pelvien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Examen somatique complet</w:t>
      </w:r>
    </w:p>
    <w:p w:rsidR="00EE0851" w:rsidRDefault="00EE0851" w:rsidP="00EE0851">
      <w:pPr>
        <w:pStyle w:val="Titre2"/>
        <w:rPr>
          <w:lang w:val="fr-FR"/>
        </w:rPr>
      </w:pPr>
      <w:r>
        <w:rPr>
          <w:lang w:val="fr-FR"/>
        </w:rPr>
        <w:t>Examen complémentaire à visé diagnostique</w:t>
      </w:r>
    </w:p>
    <w:p w:rsidR="00EE0851" w:rsidRDefault="00EE0851" w:rsidP="00EE0851">
      <w:pPr>
        <w:pStyle w:val="Titre3"/>
        <w:rPr>
          <w:lang w:val="fr-FR"/>
        </w:rPr>
      </w:pPr>
      <w:r>
        <w:rPr>
          <w:lang w:val="fr-FR"/>
        </w:rPr>
        <w:t xml:space="preserve">Cytologie urinaire 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Rechercher des cellules tumorales de haut grade dans les urines </w:t>
      </w:r>
    </w:p>
    <w:p w:rsidR="00EE0851" w:rsidRDefault="00EE0851" w:rsidP="00EE085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Inco</w:t>
      </w:r>
      <w:r w:rsidR="0094353F">
        <w:rPr>
          <w:lang w:val="fr-FR"/>
        </w:rPr>
        <w:t>n</w:t>
      </w:r>
      <w:r>
        <w:rPr>
          <w:lang w:val="fr-FR"/>
        </w:rPr>
        <w:t>v</w:t>
      </w:r>
      <w:r w:rsidR="0094353F">
        <w:rPr>
          <w:lang w:val="fr-FR"/>
        </w:rPr>
        <w:t>é</w:t>
      </w:r>
      <w:r>
        <w:rPr>
          <w:lang w:val="fr-FR"/>
        </w:rPr>
        <w:t xml:space="preserve">nients </w:t>
      </w:r>
    </w:p>
    <w:p w:rsidR="0094353F" w:rsidRDefault="0094353F" w:rsidP="0094353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Tumeur n’importe où dans la vessie si cytologie positif</w:t>
      </w:r>
    </w:p>
    <w:p w:rsidR="0094353F" w:rsidRDefault="0094353F" w:rsidP="0094353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Présente une faible sensibilité pour les tumeur de bas grade</w:t>
      </w:r>
    </w:p>
    <w:p w:rsidR="00EE0851" w:rsidRDefault="0094353F" w:rsidP="0094353F">
      <w:pPr>
        <w:pStyle w:val="Titre3"/>
        <w:rPr>
          <w:lang w:val="fr-FR"/>
        </w:rPr>
      </w:pPr>
      <w:r>
        <w:rPr>
          <w:lang w:val="fr-FR"/>
        </w:rPr>
        <w:t>Echographie abdomino-pelvienne</w:t>
      </w:r>
    </w:p>
    <w:p w:rsidR="0094353F" w:rsidRDefault="0094353F" w:rsidP="0094353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Très sensible pour détecter les lésions </w:t>
      </w:r>
      <w:proofErr w:type="spellStart"/>
      <w:r>
        <w:rPr>
          <w:lang w:val="fr-FR"/>
        </w:rPr>
        <w:t>éxpphytiques</w:t>
      </w:r>
      <w:proofErr w:type="spellEnd"/>
      <w:r>
        <w:rPr>
          <w:lang w:val="fr-FR"/>
        </w:rPr>
        <w:t xml:space="preserve"> de plus de 5 mm</w:t>
      </w:r>
    </w:p>
    <w:p w:rsidR="0094353F" w:rsidRDefault="0094353F" w:rsidP="0094353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Limitée dans les petites lésions, et les lésions planes</w:t>
      </w:r>
    </w:p>
    <w:p w:rsidR="0094353F" w:rsidRDefault="0094353F" w:rsidP="0094353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Sa normalité n’élimine pas le diagnostic </w:t>
      </w:r>
    </w:p>
    <w:p w:rsidR="0094353F" w:rsidRDefault="0094353F" w:rsidP="0094353F">
      <w:pPr>
        <w:pStyle w:val="Titre3"/>
        <w:rPr>
          <w:lang w:val="fr-FR"/>
        </w:rPr>
      </w:pPr>
      <w:r>
        <w:rPr>
          <w:lang w:val="fr-FR"/>
        </w:rPr>
        <w:t xml:space="preserve">Cystoscopie </w:t>
      </w:r>
    </w:p>
    <w:p w:rsidR="0094353F" w:rsidRDefault="0094353F" w:rsidP="0094353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Indication : en cas d’hématurie persistante avec échographie normale</w:t>
      </w:r>
    </w:p>
    <w:p w:rsidR="0094353F" w:rsidRDefault="0094353F" w:rsidP="0094353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Elle est réalisée habituellement par fibroscopie sous AL</w:t>
      </w:r>
    </w:p>
    <w:p w:rsidR="0094353F" w:rsidRDefault="0094353F" w:rsidP="0094353F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Elle définit les caractères de la tumeur</w:t>
      </w:r>
    </w:p>
    <w:p w:rsidR="0094353F" w:rsidRDefault="0094353F" w:rsidP="0094353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Le siège</w:t>
      </w:r>
    </w:p>
    <w:p w:rsidR="0094353F" w:rsidRDefault="0094353F" w:rsidP="0094353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Le nombre : unique ou multiple </w:t>
      </w:r>
    </w:p>
    <w:p w:rsidR="0094353F" w:rsidRDefault="0094353F" w:rsidP="0094353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L’aspect macroscopique</w:t>
      </w:r>
    </w:p>
    <w:p w:rsidR="0094353F" w:rsidRDefault="0094353F" w:rsidP="0094353F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Le type d’implantation</w:t>
      </w:r>
    </w:p>
    <w:p w:rsidR="0094353F" w:rsidRDefault="0094353F" w:rsidP="0094353F">
      <w:pPr>
        <w:pStyle w:val="Titre3"/>
        <w:rPr>
          <w:lang w:val="fr-FR"/>
        </w:rPr>
      </w:pPr>
      <w:r>
        <w:rPr>
          <w:lang w:val="fr-FR"/>
        </w:rPr>
        <w:t xml:space="preserve">Résection endoscopique de la tumeur de la vessie </w:t>
      </w:r>
    </w:p>
    <w:p w:rsidR="00566EEB" w:rsidRDefault="00566EEB" w:rsidP="00566EE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La résection doit être macroscopiquement complète (si possible), et suffisamment profonde pour analyser le muscle vésical</w:t>
      </w:r>
    </w:p>
    <w:p w:rsidR="00566EEB" w:rsidRDefault="00566EEB" w:rsidP="00566EE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La résection est à la fois un geste</w:t>
      </w:r>
    </w:p>
    <w:p w:rsidR="00566EEB" w:rsidRDefault="00566EEB" w:rsidP="00566EE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Thérapeutique lorsque la tumeur n’infiltre pas le muscle</w:t>
      </w:r>
    </w:p>
    <w:p w:rsidR="00566EEB" w:rsidRDefault="00566EEB" w:rsidP="00566EEB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Diagnostique détermine des éléments qui conditionnement la suite de la prise en charge qui sont : types histologiques, stade et grade tumoral et la présence des Cis</w:t>
      </w:r>
    </w:p>
    <w:p w:rsidR="00566EEB" w:rsidRDefault="00566EEB" w:rsidP="00566EEB">
      <w:pPr>
        <w:pStyle w:val="Titre4"/>
        <w:rPr>
          <w:lang w:val="fr-FR"/>
        </w:rPr>
      </w:pPr>
      <w:r>
        <w:rPr>
          <w:lang w:val="fr-FR"/>
        </w:rPr>
        <w:t>Type histologique</w:t>
      </w:r>
    </w:p>
    <w:p w:rsidR="00566EEB" w:rsidRDefault="00566EEB" w:rsidP="00566EEB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Dans 90% des cas, les tumeurs de la vessie sont des carcinomes urothéliaux</w:t>
      </w:r>
    </w:p>
    <w:p w:rsidR="00566EEB" w:rsidRDefault="00566EEB" w:rsidP="00566EEB">
      <w:pPr>
        <w:pStyle w:val="Titre4"/>
        <w:rPr>
          <w:lang w:val="fr-FR"/>
        </w:rPr>
      </w:pPr>
      <w:r>
        <w:rPr>
          <w:lang w:val="fr-FR"/>
        </w:rPr>
        <w:t>Stade tumorale</w:t>
      </w:r>
    </w:p>
    <w:p w:rsidR="003B0196" w:rsidRDefault="003B0196" w:rsidP="003B019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Détermine si l’on se trouve dans le cadre d’une tumeur superficielle (TVNIM) ou invasive (TVIM)</w:t>
      </w:r>
    </w:p>
    <w:p w:rsidR="003B0196" w:rsidRDefault="003B0196" w:rsidP="003B0196">
      <w:pPr>
        <w:pStyle w:val="Titre4"/>
        <w:rPr>
          <w:lang w:val="fr-FR"/>
        </w:rPr>
      </w:pPr>
      <w:r>
        <w:rPr>
          <w:lang w:val="fr-FR"/>
        </w:rPr>
        <w:t>Grade tumoral : classification OMS 2016</w:t>
      </w:r>
    </w:p>
    <w:p w:rsidR="003B0196" w:rsidRDefault="003B0196" w:rsidP="003B019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Néoplasie de faible potentiel de malignité</w:t>
      </w:r>
    </w:p>
    <w:p w:rsidR="003B0196" w:rsidRDefault="003B0196" w:rsidP="003B019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Tumeur de bas grade (bon pronostic)</w:t>
      </w:r>
    </w:p>
    <w:p w:rsidR="003B0196" w:rsidRDefault="003B0196" w:rsidP="003B019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De haut grade (mauvais pronostic)</w:t>
      </w:r>
    </w:p>
    <w:p w:rsidR="003B0196" w:rsidRPr="003B0196" w:rsidRDefault="003B0196" w:rsidP="003B0196">
      <w:pPr>
        <w:pStyle w:val="Titre4"/>
        <w:rPr>
          <w:lang w:val="fr-FR"/>
        </w:rPr>
      </w:pPr>
      <w:r>
        <w:rPr>
          <w:lang w:val="fr-FR"/>
        </w:rPr>
        <w:t>Présence de Cis</w:t>
      </w:r>
    </w:p>
    <w:p w:rsidR="0094353F" w:rsidRDefault="001D4758" w:rsidP="001D4758">
      <w:pPr>
        <w:pStyle w:val="Titre1"/>
        <w:rPr>
          <w:lang w:val="fr-FR"/>
        </w:rPr>
      </w:pPr>
      <w:r>
        <w:rPr>
          <w:lang w:val="fr-FR"/>
        </w:rPr>
        <w:t xml:space="preserve">Traitement </w:t>
      </w:r>
    </w:p>
    <w:p w:rsidR="001D4758" w:rsidRDefault="001D4758" w:rsidP="001D4758">
      <w:pPr>
        <w:pStyle w:val="Titre2"/>
        <w:rPr>
          <w:lang w:val="fr-FR"/>
        </w:rPr>
      </w:pPr>
      <w:r>
        <w:rPr>
          <w:lang w:val="fr-FR"/>
        </w:rPr>
        <w:t xml:space="preserve">Traitement des TVNIM </w:t>
      </w:r>
    </w:p>
    <w:p w:rsidR="001D4758" w:rsidRDefault="001D4758" w:rsidP="001D475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RTUV : complète ++</w:t>
      </w:r>
    </w:p>
    <w:p w:rsidR="001D4758" w:rsidRDefault="001D4758" w:rsidP="001D4758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Instillation </w:t>
      </w:r>
      <w:proofErr w:type="spellStart"/>
      <w:r>
        <w:rPr>
          <w:lang w:val="fr-FR"/>
        </w:rPr>
        <w:t>endovésicale</w:t>
      </w:r>
      <w:proofErr w:type="spellEnd"/>
    </w:p>
    <w:p w:rsidR="001D4758" w:rsidRDefault="001D4758" w:rsidP="001D4758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Le but des instillations</w:t>
      </w:r>
      <w:r w:rsidR="00847379">
        <w:rPr>
          <w:lang w:val="fr-FR"/>
        </w:rPr>
        <w:t xml:space="preserve"> est de prévenir</w:t>
      </w:r>
    </w:p>
    <w:p w:rsidR="001D4758" w:rsidRDefault="001D4758" w:rsidP="001D475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La récidive d’une tumeur de vessie n’infiltrant pas le muscle</w:t>
      </w:r>
    </w:p>
    <w:p w:rsidR="001D4758" w:rsidRDefault="001D4758" w:rsidP="001D475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La progression vers une tumeur invasive</w:t>
      </w:r>
    </w:p>
    <w:p w:rsidR="001D4758" w:rsidRDefault="001D4758" w:rsidP="001D4758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Deux types d’instillation</w:t>
      </w:r>
      <w:r w:rsidR="00847379">
        <w:rPr>
          <w:lang w:val="fr-FR"/>
        </w:rPr>
        <w:t xml:space="preserve"> peuvent être utilisées</w:t>
      </w:r>
    </w:p>
    <w:p w:rsidR="001D4758" w:rsidRDefault="001D4758" w:rsidP="001D475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La chimiothérapie </w:t>
      </w:r>
      <w:proofErr w:type="spellStart"/>
      <w:r>
        <w:rPr>
          <w:lang w:val="fr-FR"/>
        </w:rPr>
        <w:t>intravésicale</w:t>
      </w:r>
      <w:proofErr w:type="spellEnd"/>
      <w:r>
        <w:rPr>
          <w:lang w:val="fr-FR"/>
        </w:rPr>
        <w:t xml:space="preserve"> par mitomycine C</w:t>
      </w:r>
      <w:r w:rsidR="00847379">
        <w:rPr>
          <w:lang w:val="fr-FR"/>
        </w:rPr>
        <w:t xml:space="preserve"> (</w:t>
      </w:r>
      <w:proofErr w:type="spellStart"/>
      <w:r w:rsidR="00847379">
        <w:rPr>
          <w:lang w:val="fr-FR"/>
        </w:rPr>
        <w:t>Amétycine</w:t>
      </w:r>
      <w:proofErr w:type="spellEnd"/>
      <w:r w:rsidR="00847379">
        <w:rPr>
          <w:lang w:val="fr-FR"/>
        </w:rPr>
        <w:t>*)</w:t>
      </w:r>
    </w:p>
    <w:p w:rsidR="001D4758" w:rsidRDefault="001D4758" w:rsidP="001D4758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L’immunothérapie par le bacille de Calmette et Guérin (BCG) (</w:t>
      </w:r>
      <w:proofErr w:type="spellStart"/>
      <w:r>
        <w:rPr>
          <w:lang w:val="fr-FR"/>
        </w:rPr>
        <w:t>immucyst</w:t>
      </w:r>
      <w:proofErr w:type="spellEnd"/>
      <w:r w:rsidR="00847379">
        <w:rPr>
          <w:lang w:val="fr-FR"/>
        </w:rPr>
        <w:t>*)</w:t>
      </w:r>
    </w:p>
    <w:p w:rsidR="00847379" w:rsidRDefault="00F66971" w:rsidP="0084737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IPOP : instillation postopératoire précoce</w:t>
      </w:r>
    </w:p>
    <w:p w:rsidR="00F66971" w:rsidRDefault="00F66971" w:rsidP="00F6697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Doit être systématiquement réalisée après une résection endoscopique en absence d’une </w:t>
      </w:r>
      <w:proofErr w:type="spellStart"/>
      <w:r>
        <w:rPr>
          <w:lang w:val="fr-FR"/>
        </w:rPr>
        <w:t>contre indication</w:t>
      </w:r>
      <w:proofErr w:type="spellEnd"/>
    </w:p>
    <w:p w:rsidR="00F66971" w:rsidRDefault="00F66971" w:rsidP="00F6697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Les tumeurs sup 3 cm de diamètre</w:t>
      </w:r>
    </w:p>
    <w:p w:rsidR="00F66971" w:rsidRDefault="00F66971" w:rsidP="00F6697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Résection profonde</w:t>
      </w:r>
    </w:p>
    <w:p w:rsidR="00F66971" w:rsidRDefault="00F66971" w:rsidP="00F6697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Saignement persistant</w:t>
      </w:r>
    </w:p>
    <w:p w:rsidR="00F66971" w:rsidRDefault="00F66971" w:rsidP="00F6697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Mitomycine C : 6 – 8 instillations hebdomadaires</w:t>
      </w:r>
    </w:p>
    <w:p w:rsidR="00F66971" w:rsidRDefault="00F66971" w:rsidP="00F66971">
      <w:pPr>
        <w:pStyle w:val="Paragraphedeliste"/>
        <w:numPr>
          <w:ilvl w:val="1"/>
          <w:numId w:val="33"/>
        </w:numPr>
        <w:rPr>
          <w:lang w:val="fr-FR"/>
        </w:rPr>
      </w:pPr>
      <w:proofErr w:type="spellStart"/>
      <w:r>
        <w:rPr>
          <w:lang w:val="fr-FR"/>
        </w:rPr>
        <w:t>BCCthérapie</w:t>
      </w:r>
      <w:proofErr w:type="spellEnd"/>
      <w:r>
        <w:rPr>
          <w:lang w:val="fr-FR"/>
        </w:rPr>
        <w:t xml:space="preserve"> : 9 instillations au minimum </w:t>
      </w:r>
    </w:p>
    <w:p w:rsidR="00F66971" w:rsidRDefault="00F66971" w:rsidP="00F66971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Surveillance </w:t>
      </w:r>
    </w:p>
    <w:p w:rsidR="00F66971" w:rsidRDefault="00F66971" w:rsidP="00F6697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Objectif </w:t>
      </w:r>
    </w:p>
    <w:p w:rsidR="00F66971" w:rsidRDefault="00F66971" w:rsidP="00F6697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Dépister les récidives et prévenir la progression</w:t>
      </w:r>
    </w:p>
    <w:p w:rsidR="00F66971" w:rsidRDefault="00F66971" w:rsidP="00F6697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Comment</w:t>
      </w:r>
    </w:p>
    <w:p w:rsidR="00F66971" w:rsidRDefault="00F66971" w:rsidP="00F6697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Cytologie urinaire</w:t>
      </w:r>
    </w:p>
    <w:p w:rsidR="00F66971" w:rsidRDefault="00F66971" w:rsidP="00F6697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Cystoscopie</w:t>
      </w:r>
    </w:p>
    <w:p w:rsidR="00F66971" w:rsidRDefault="00F66971" w:rsidP="00F66971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Rythme de la surveillance</w:t>
      </w:r>
    </w:p>
    <w:p w:rsidR="00F66971" w:rsidRDefault="00F66971" w:rsidP="00F6697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Tous les 3 mois la première année</w:t>
      </w:r>
    </w:p>
    <w:p w:rsidR="00F66971" w:rsidRDefault="00F66971" w:rsidP="00F6697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6 mois la deuxième année</w:t>
      </w:r>
    </w:p>
    <w:p w:rsidR="00F66971" w:rsidRDefault="00F66971" w:rsidP="00F66971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Puis 1 fois / an pendant 15 ans</w:t>
      </w:r>
    </w:p>
    <w:p w:rsidR="00660D16" w:rsidRDefault="00660D16" w:rsidP="00660D16">
      <w:pPr>
        <w:pStyle w:val="Titre2"/>
        <w:rPr>
          <w:lang w:val="fr-FR"/>
        </w:rPr>
      </w:pPr>
      <w:r>
        <w:rPr>
          <w:lang w:val="fr-FR"/>
        </w:rPr>
        <w:t>Traitement de TVIM</w:t>
      </w:r>
    </w:p>
    <w:p w:rsidR="00660D16" w:rsidRDefault="00660D16" w:rsidP="00660D16">
      <w:pPr>
        <w:pStyle w:val="Titre3"/>
        <w:rPr>
          <w:lang w:val="fr-FR"/>
        </w:rPr>
      </w:pPr>
      <w:r>
        <w:rPr>
          <w:lang w:val="fr-FR"/>
        </w:rPr>
        <w:t>Tumeur infiltrant le muscle non métastatique</w:t>
      </w:r>
    </w:p>
    <w:p w:rsidR="00660D16" w:rsidRDefault="00660D16" w:rsidP="00660D16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 chirurgical</w:t>
      </w:r>
    </w:p>
    <w:p w:rsidR="00660D16" w:rsidRDefault="00660D16" w:rsidP="00660D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Le traitement de référence</w:t>
      </w:r>
    </w:p>
    <w:p w:rsidR="00660D16" w:rsidRDefault="00660D16" w:rsidP="00660D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Cyst</w:t>
      </w:r>
      <w:r w:rsidR="00D410BF">
        <w:rPr>
          <w:lang w:val="fr-FR"/>
        </w:rPr>
        <w:t>e</w:t>
      </w:r>
      <w:r>
        <w:rPr>
          <w:lang w:val="fr-FR"/>
        </w:rPr>
        <w:t>ctomie</w:t>
      </w:r>
    </w:p>
    <w:p w:rsidR="00660D16" w:rsidRDefault="00660D16" w:rsidP="00660D16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 xml:space="preserve">Une </w:t>
      </w:r>
      <w:proofErr w:type="spellStart"/>
      <w:r>
        <w:rPr>
          <w:lang w:val="fr-FR"/>
        </w:rPr>
        <w:t>cystoprostatectomie</w:t>
      </w:r>
      <w:proofErr w:type="spellEnd"/>
      <w:r>
        <w:rPr>
          <w:lang w:val="fr-FR"/>
        </w:rPr>
        <w:t xml:space="preserve"> totale pour les hommes</w:t>
      </w:r>
    </w:p>
    <w:p w:rsidR="00660D16" w:rsidRDefault="00660D16" w:rsidP="00660D16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Pelvectomie antérieure pour les femmes (exérèse en bloc de la vessie, de l’utérus et de la paroi  antérieure du vagin)</w:t>
      </w:r>
    </w:p>
    <w:p w:rsidR="00660D16" w:rsidRDefault="00660D16" w:rsidP="00660D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Un curage ganglionnaire ilio-obturateur bilatéral est systématiquement associé au geste d’exérèse</w:t>
      </w:r>
    </w:p>
    <w:p w:rsidR="00D410BF" w:rsidRDefault="00D410BF" w:rsidP="00660D16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Dérivation urinaire peut être</w:t>
      </w:r>
    </w:p>
    <w:p w:rsidR="00D410BF" w:rsidRDefault="00D410BF" w:rsidP="00D410BF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Urétérostomie cutanée bilatérale</w:t>
      </w:r>
    </w:p>
    <w:p w:rsidR="00D410BF" w:rsidRDefault="00D410BF" w:rsidP="00D410BF">
      <w:pPr>
        <w:pStyle w:val="Paragraphedeliste"/>
        <w:numPr>
          <w:ilvl w:val="2"/>
          <w:numId w:val="33"/>
        </w:numPr>
        <w:rPr>
          <w:lang w:val="fr-FR"/>
        </w:rPr>
      </w:pPr>
      <w:r>
        <w:rPr>
          <w:lang w:val="fr-FR"/>
        </w:rPr>
        <w:t>Urétérostomie iléale transcutanée de type Bricker</w:t>
      </w:r>
    </w:p>
    <w:p w:rsidR="00D410BF" w:rsidRDefault="00D410BF" w:rsidP="00D410BF">
      <w:pPr>
        <w:pStyle w:val="Paragraphedeliste"/>
        <w:numPr>
          <w:ilvl w:val="2"/>
          <w:numId w:val="33"/>
        </w:numPr>
        <w:rPr>
          <w:lang w:val="fr-FR"/>
        </w:rPr>
      </w:pPr>
      <w:proofErr w:type="spellStart"/>
      <w:r>
        <w:rPr>
          <w:lang w:val="fr-FR"/>
        </w:rPr>
        <w:t>Entérocystoplastie</w:t>
      </w:r>
      <w:proofErr w:type="spellEnd"/>
      <w:r>
        <w:rPr>
          <w:lang w:val="fr-FR"/>
        </w:rPr>
        <w:t xml:space="preserve"> : néo-vessie à partir d’un segment digestif </w:t>
      </w:r>
    </w:p>
    <w:p w:rsidR="00282909" w:rsidRDefault="00282909" w:rsidP="00282909">
      <w:pPr>
        <w:pStyle w:val="Paragraphedeliste"/>
        <w:numPr>
          <w:ilvl w:val="0"/>
          <w:numId w:val="33"/>
        </w:numPr>
        <w:rPr>
          <w:lang w:val="fr-FR"/>
        </w:rPr>
      </w:pPr>
      <w:proofErr w:type="spellStart"/>
      <w:r>
        <w:rPr>
          <w:lang w:val="fr-FR"/>
        </w:rPr>
        <w:t>Radiochimiothérapie</w:t>
      </w:r>
      <w:proofErr w:type="spellEnd"/>
      <w:r>
        <w:rPr>
          <w:lang w:val="fr-FR"/>
        </w:rPr>
        <w:t xml:space="preserve"> concomitante</w:t>
      </w:r>
    </w:p>
    <w:p w:rsidR="00282909" w:rsidRDefault="00282909" w:rsidP="00282909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En cas de refus de la chirurgie ou en cas d’existence de comorbidité contre-indiquant une intervention chirurgicale</w:t>
      </w:r>
    </w:p>
    <w:p w:rsidR="00282909" w:rsidRDefault="00282909" w:rsidP="0028290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 xml:space="preserve">Chimiothérapie </w:t>
      </w:r>
      <w:proofErr w:type="spellStart"/>
      <w:r>
        <w:rPr>
          <w:lang w:val="fr-FR"/>
        </w:rPr>
        <w:t>néo-adjuvante</w:t>
      </w:r>
      <w:proofErr w:type="spellEnd"/>
      <w:r>
        <w:rPr>
          <w:lang w:val="fr-FR"/>
        </w:rPr>
        <w:t xml:space="preserve"> ou adjuvante peut être proposée en fonction bilan d’extension et des caractéristiques histologiques de la tumeur</w:t>
      </w:r>
    </w:p>
    <w:p w:rsidR="00282909" w:rsidRDefault="0095379A" w:rsidP="008C0F52">
      <w:pPr>
        <w:pStyle w:val="Titre3"/>
        <w:rPr>
          <w:lang w:val="fr-FR"/>
        </w:rPr>
      </w:pPr>
      <w:r>
        <w:rPr>
          <w:lang w:val="fr-FR"/>
        </w:rPr>
        <w:t>Tumeur infiltrant le muscle métastatique</w:t>
      </w:r>
    </w:p>
    <w:p w:rsidR="0095379A" w:rsidRDefault="0095379A" w:rsidP="00282909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Traitement de référence est une chimiothérapie à base de cisplatine</w:t>
      </w:r>
    </w:p>
    <w:p w:rsidR="0095379A" w:rsidRDefault="0095379A" w:rsidP="008C0F52">
      <w:pPr>
        <w:pStyle w:val="Titre3"/>
        <w:rPr>
          <w:lang w:val="fr-FR"/>
        </w:rPr>
      </w:pPr>
      <w:r>
        <w:rPr>
          <w:lang w:val="fr-FR"/>
        </w:rPr>
        <w:t>Survei</w:t>
      </w:r>
      <w:bookmarkStart w:id="0" w:name="_GoBack"/>
      <w:bookmarkEnd w:id="0"/>
      <w:r>
        <w:rPr>
          <w:lang w:val="fr-FR"/>
        </w:rPr>
        <w:t>llance</w:t>
      </w:r>
    </w:p>
    <w:p w:rsidR="0095379A" w:rsidRDefault="0095379A" w:rsidP="0095379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Objectif</w:t>
      </w:r>
    </w:p>
    <w:p w:rsidR="0095379A" w:rsidRDefault="0095379A" w:rsidP="0095379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Dépister et traiter précocement une récidive locale ou  métastatique</w:t>
      </w:r>
    </w:p>
    <w:p w:rsidR="0095379A" w:rsidRDefault="0095379A" w:rsidP="0095379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Apprécier le bon fonctionnement de l’appareil urinaire</w:t>
      </w:r>
    </w:p>
    <w:p w:rsidR="0095379A" w:rsidRDefault="0095379A" w:rsidP="0095379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Comment</w:t>
      </w:r>
    </w:p>
    <w:p w:rsidR="0095379A" w:rsidRDefault="0095379A" w:rsidP="0095379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Clinique : examen clinique complet </w:t>
      </w:r>
    </w:p>
    <w:p w:rsidR="0095379A" w:rsidRDefault="0095379A" w:rsidP="0095379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 xml:space="preserve">Biologique : créatininémie </w:t>
      </w:r>
    </w:p>
    <w:p w:rsidR="0095379A" w:rsidRDefault="0095379A" w:rsidP="0095379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Radiologique : une TDM thoraco-abdomino-pelvienne</w:t>
      </w:r>
    </w:p>
    <w:p w:rsidR="0095379A" w:rsidRDefault="0095379A" w:rsidP="0095379A">
      <w:pPr>
        <w:pStyle w:val="Paragraphedeliste"/>
        <w:numPr>
          <w:ilvl w:val="0"/>
          <w:numId w:val="33"/>
        </w:numPr>
        <w:rPr>
          <w:lang w:val="fr-FR"/>
        </w:rPr>
      </w:pPr>
      <w:r>
        <w:rPr>
          <w:lang w:val="fr-FR"/>
        </w:rPr>
        <w:t>Rythme</w:t>
      </w:r>
    </w:p>
    <w:p w:rsidR="0095379A" w:rsidRDefault="0095379A" w:rsidP="0095379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Tous les 3 mois la première année</w:t>
      </w:r>
    </w:p>
    <w:p w:rsidR="0095379A" w:rsidRDefault="0095379A" w:rsidP="0095379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Tous les 6 mois la deuxième année</w:t>
      </w:r>
    </w:p>
    <w:p w:rsidR="0095379A" w:rsidRPr="0095379A" w:rsidRDefault="0095379A" w:rsidP="0095379A">
      <w:pPr>
        <w:pStyle w:val="Paragraphedeliste"/>
        <w:numPr>
          <w:ilvl w:val="1"/>
          <w:numId w:val="33"/>
        </w:numPr>
        <w:rPr>
          <w:lang w:val="fr-FR"/>
        </w:rPr>
      </w:pPr>
      <w:r>
        <w:rPr>
          <w:lang w:val="fr-FR"/>
        </w:rPr>
        <w:t>Puis 1 fois par an pendant 15 ans</w:t>
      </w:r>
    </w:p>
    <w:sectPr w:rsidR="0095379A" w:rsidRPr="0095379A" w:rsidSect="00ED58FF">
      <w:headerReference w:type="default" r:id="rId9"/>
      <w:footerReference w:type="default" r:id="rId10"/>
      <w:pgSz w:w="11906" w:h="16838"/>
      <w:pgMar w:top="284" w:right="851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D4A74" w:rsidRDefault="00FD4A74" w:rsidP="00ED58FF">
      <w:pPr>
        <w:spacing w:line="240" w:lineRule="auto"/>
      </w:pPr>
      <w:r>
        <w:separator/>
      </w:r>
    </w:p>
  </w:endnote>
  <w:endnote w:type="continuationSeparator" w:id="0">
    <w:p w:rsidR="00FD4A74" w:rsidRDefault="00FD4A74" w:rsidP="00ED5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6EEB" w:rsidRPr="001A0D04" w:rsidRDefault="00566EEB">
    <w:pPr>
      <w:pStyle w:val="Pieddepage"/>
      <w:rPr>
        <w:lang w:val="fr-FR"/>
      </w:rPr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1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599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66EEB" w:rsidRPr="001A0D04" w:rsidRDefault="00566EEB">
                            <w:pPr>
                              <w:jc w:val="right"/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</w:pPr>
                            <w:r w:rsidRPr="001A0D04">
                              <w:rPr>
                                <w:rFonts w:cs="Times New Roman"/>
                                <w:b/>
                                <w:color w:val="7F7F7F" w:themeColor="text1" w:themeTint="80"/>
                                <w:lang w:val="fr-FR"/>
                              </w:rPr>
                              <w:t>Falitiana RAFANOMEZANTSOA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5824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5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:rsidR="00ED58FF" w:rsidRPr="001A0D04" w:rsidRDefault="001A0D04">
                      <w:pPr>
                        <w:jc w:val="right"/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</w:pPr>
                      <w:r w:rsidRPr="001A0D04">
                        <w:rPr>
                          <w:rFonts w:cs="Times New Roman"/>
                          <w:b/>
                          <w:color w:val="7F7F7F" w:themeColor="text1" w:themeTint="80"/>
                          <w:lang w:val="fr-FR"/>
                        </w:rPr>
                        <w:t>Falitiana RAFANOMEZANTSOA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10547350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566EEB" w:rsidRPr="001313C9" w:rsidRDefault="00566EEB" w:rsidP="001313C9">
                          <w:pPr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1313C9">
                            <w:rPr>
                              <w:color w:val="FFFFFF" w:themeColor="background1"/>
                            </w:rPr>
                            <w:fldChar w:fldCharType="begin"/>
                          </w:r>
                          <w:r w:rsidRPr="001313C9">
                            <w:rPr>
                              <w:color w:val="FFFFFF" w:themeColor="background1"/>
                            </w:rPr>
                            <w:instrText>PAGE   \* MERGEFORMAT</w:instrTex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separate"/>
                          </w:r>
                          <w:r w:rsidRPr="001313C9">
                            <w:rPr>
                              <w:color w:val="FFFFFF" w:themeColor="background1"/>
                              <w:lang w:val="fr-FR"/>
                            </w:rPr>
                            <w:t>2</w:t>
                          </w:r>
                          <w:r w:rsidRPr="001313C9"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721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D58FF" w:rsidRPr="001313C9" w:rsidRDefault="00ED58FF" w:rsidP="001313C9">
                    <w:pPr>
                      <w:jc w:val="center"/>
                      <w:rPr>
                        <w:color w:val="FFFFFF" w:themeColor="background1"/>
                      </w:rPr>
                    </w:pPr>
                    <w:r w:rsidRPr="001313C9">
                      <w:rPr>
                        <w:color w:val="FFFFFF" w:themeColor="background1"/>
                      </w:rPr>
                      <w:fldChar w:fldCharType="begin"/>
                    </w:r>
                    <w:r w:rsidRPr="001313C9">
                      <w:rPr>
                        <w:color w:val="FFFFFF" w:themeColor="background1"/>
                      </w:rPr>
                      <w:instrText>PAGE   \* MERGEFORMAT</w:instrText>
                    </w:r>
                    <w:r w:rsidRPr="001313C9">
                      <w:rPr>
                        <w:color w:val="FFFFFF" w:themeColor="background1"/>
                      </w:rPr>
                      <w:fldChar w:fldCharType="separate"/>
                    </w:r>
                    <w:r w:rsidRPr="001313C9">
                      <w:rPr>
                        <w:color w:val="FFFFFF" w:themeColor="background1"/>
                        <w:lang w:val="fr-FR"/>
                      </w:rPr>
                      <w:t>2</w:t>
                    </w:r>
                    <w:r w:rsidRPr="001313C9"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D4A74" w:rsidRDefault="00FD4A74" w:rsidP="00ED58FF">
      <w:pPr>
        <w:spacing w:line="240" w:lineRule="auto"/>
      </w:pPr>
      <w:r>
        <w:separator/>
      </w:r>
    </w:p>
  </w:footnote>
  <w:footnote w:type="continuationSeparator" w:id="0">
    <w:p w:rsidR="00FD4A74" w:rsidRDefault="00FD4A74" w:rsidP="00ED58FF">
      <w:pPr>
        <w:spacing w:line="240" w:lineRule="auto"/>
      </w:pPr>
      <w:r>
        <w:continuationSeparator/>
      </w:r>
    </w:p>
  </w:footnote>
  <w:footnote w:id="1">
    <w:p w:rsidR="00566EEB" w:rsidRPr="000D0A59" w:rsidRDefault="00566EEB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>Urgence diagnostique, penser en premier lieu : cancer prostate, tumeur vessie, infection</w:t>
      </w:r>
    </w:p>
  </w:footnote>
  <w:footnote w:id="2">
    <w:p w:rsidR="00566EEB" w:rsidRPr="002806E9" w:rsidRDefault="00566EEB">
      <w:pPr>
        <w:pStyle w:val="Notedebasdepage"/>
        <w:rPr>
          <w:lang w:val="fr-FR"/>
        </w:rPr>
      </w:pPr>
      <w:r>
        <w:rPr>
          <w:rStyle w:val="Appelnotedebasdep"/>
        </w:rPr>
        <w:footnoteRef/>
      </w:r>
      <w:r>
        <w:t xml:space="preserve"> </w:t>
      </w:r>
      <w:r>
        <w:rPr>
          <w:lang w:val="fr-FR"/>
        </w:rPr>
        <w:t xml:space="preserve">HPV (col utérin), </w:t>
      </w:r>
      <w:proofErr w:type="spellStart"/>
      <w:r>
        <w:rPr>
          <w:lang w:val="fr-FR"/>
        </w:rPr>
        <w:t>misasa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amin’ny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katrafay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66EEB" w:rsidRPr="00696BBE" w:rsidRDefault="00566EEB" w:rsidP="00ED58FF">
    <w:pPr>
      <w:pStyle w:val="En-tte"/>
      <w:jc w:val="right"/>
      <w:rPr>
        <w:b/>
        <w:color w:val="808080" w:themeColor="background1" w:themeShade="80"/>
        <w:lang w:val="fr-FR"/>
      </w:rPr>
    </w:pPr>
    <w:r>
      <w:rPr>
        <w:b/>
        <w:noProof/>
        <w:color w:val="808080" w:themeColor="background1" w:themeShade="80"/>
        <w:lang w:val="fr-FR"/>
      </w:rPr>
      <w:t xml:space="preserve">Néphro-urologie du 15 Juillet </w:t>
    </w:r>
    <w:r w:rsidRPr="00696BBE">
      <w:rPr>
        <w:b/>
        <w:noProof/>
        <w:color w:val="808080" w:themeColor="background1" w:themeShade="80"/>
        <w:lang w:val="fr-FR"/>
      </w:rPr>
      <w:t>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93467C"/>
    <w:multiLevelType w:val="multilevel"/>
    <w:tmpl w:val="EBE44F76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CDC4A33"/>
    <w:multiLevelType w:val="hybridMultilevel"/>
    <w:tmpl w:val="1E24B430"/>
    <w:lvl w:ilvl="0" w:tplc="64FA27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B1836"/>
    <w:multiLevelType w:val="hybridMultilevel"/>
    <w:tmpl w:val="21227E48"/>
    <w:lvl w:ilvl="0" w:tplc="38C08934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2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0"/>
  </w:num>
  <w:num w:numId="31">
    <w:abstractNumId w:val="0"/>
  </w:num>
  <w:num w:numId="32">
    <w:abstractNumId w:val="0"/>
  </w:num>
  <w:num w:numId="33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8FF"/>
    <w:rsid w:val="00000EE7"/>
    <w:rsid w:val="00055C62"/>
    <w:rsid w:val="00080316"/>
    <w:rsid w:val="00097EAE"/>
    <w:rsid w:val="000D0A59"/>
    <w:rsid w:val="000D3B92"/>
    <w:rsid w:val="00101625"/>
    <w:rsid w:val="001313C9"/>
    <w:rsid w:val="0013512C"/>
    <w:rsid w:val="001A0D04"/>
    <w:rsid w:val="001A2B94"/>
    <w:rsid w:val="001D4758"/>
    <w:rsid w:val="00256ADE"/>
    <w:rsid w:val="00265A80"/>
    <w:rsid w:val="002806E9"/>
    <w:rsid w:val="00282909"/>
    <w:rsid w:val="002A6A07"/>
    <w:rsid w:val="002C6447"/>
    <w:rsid w:val="002E5E72"/>
    <w:rsid w:val="002F11C5"/>
    <w:rsid w:val="00313CF7"/>
    <w:rsid w:val="00335ADC"/>
    <w:rsid w:val="0037606B"/>
    <w:rsid w:val="003B0196"/>
    <w:rsid w:val="003C5F05"/>
    <w:rsid w:val="003D25C6"/>
    <w:rsid w:val="004538AD"/>
    <w:rsid w:val="004E639C"/>
    <w:rsid w:val="00502925"/>
    <w:rsid w:val="00504447"/>
    <w:rsid w:val="00537805"/>
    <w:rsid w:val="00554F63"/>
    <w:rsid w:val="00566EEB"/>
    <w:rsid w:val="005A6393"/>
    <w:rsid w:val="005B1E9F"/>
    <w:rsid w:val="006132E9"/>
    <w:rsid w:val="00623CD5"/>
    <w:rsid w:val="0065136F"/>
    <w:rsid w:val="0066020E"/>
    <w:rsid w:val="00660D16"/>
    <w:rsid w:val="00673D85"/>
    <w:rsid w:val="006815B4"/>
    <w:rsid w:val="006860BF"/>
    <w:rsid w:val="00696BBE"/>
    <w:rsid w:val="0075213D"/>
    <w:rsid w:val="00795614"/>
    <w:rsid w:val="007C33B7"/>
    <w:rsid w:val="00847379"/>
    <w:rsid w:val="00872EA0"/>
    <w:rsid w:val="008809FC"/>
    <w:rsid w:val="008C0F52"/>
    <w:rsid w:val="008C5E2B"/>
    <w:rsid w:val="008D5B42"/>
    <w:rsid w:val="008F1FDE"/>
    <w:rsid w:val="00926B96"/>
    <w:rsid w:val="0094353F"/>
    <w:rsid w:val="0095379A"/>
    <w:rsid w:val="00A20C5D"/>
    <w:rsid w:val="00AB4EC0"/>
    <w:rsid w:val="00AC0D72"/>
    <w:rsid w:val="00AD761F"/>
    <w:rsid w:val="00BB4BA5"/>
    <w:rsid w:val="00C36BEA"/>
    <w:rsid w:val="00CA01E4"/>
    <w:rsid w:val="00D1488E"/>
    <w:rsid w:val="00D20850"/>
    <w:rsid w:val="00D410BF"/>
    <w:rsid w:val="00D6626F"/>
    <w:rsid w:val="00DB65BA"/>
    <w:rsid w:val="00DD6082"/>
    <w:rsid w:val="00DE1FE6"/>
    <w:rsid w:val="00DE57C6"/>
    <w:rsid w:val="00DF3A36"/>
    <w:rsid w:val="00DF4ABB"/>
    <w:rsid w:val="00E04714"/>
    <w:rsid w:val="00ED0596"/>
    <w:rsid w:val="00ED58FF"/>
    <w:rsid w:val="00EE0851"/>
    <w:rsid w:val="00F048D4"/>
    <w:rsid w:val="00F17AB1"/>
    <w:rsid w:val="00F66971"/>
    <w:rsid w:val="00F73EDE"/>
    <w:rsid w:val="00FD4A74"/>
    <w:rsid w:val="00FE4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DD9653"/>
  <w15:chartTrackingRefBased/>
  <w15:docId w15:val="{07AFB9E0-DF7E-48B8-9F72-30FC24731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G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4447"/>
    <w:rPr>
      <w:rFonts w:ascii="Times New Roman" w:hAnsi="Times New Roman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504447"/>
    <w:pPr>
      <w:keepNext/>
      <w:keepLines/>
      <w:numPr>
        <w:numId w:val="32"/>
      </w:numPr>
      <w:spacing w:before="240"/>
      <w:outlineLvl w:val="0"/>
    </w:pPr>
    <w:rPr>
      <w:rFonts w:eastAsiaTheme="majorEastAsia" w:cstheme="majorBidi"/>
      <w:b/>
      <w:smallCaps/>
      <w:color w:val="800000"/>
      <w:sz w:val="32"/>
      <w:szCs w:val="32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504447"/>
    <w:pPr>
      <w:keepNext/>
      <w:keepLines/>
      <w:numPr>
        <w:ilvl w:val="1"/>
        <w:numId w:val="32"/>
      </w:numPr>
      <w:spacing w:before="40"/>
      <w:outlineLvl w:val="1"/>
    </w:pPr>
    <w:rPr>
      <w:rFonts w:eastAsiaTheme="majorEastAsia" w:cstheme="majorBidi"/>
      <w:b/>
      <w:smallCaps/>
      <w:color w:val="008000"/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504447"/>
    <w:pPr>
      <w:keepNext/>
      <w:keepLines/>
      <w:numPr>
        <w:ilvl w:val="2"/>
        <w:numId w:val="32"/>
      </w:numPr>
      <w:spacing w:before="40"/>
      <w:outlineLvl w:val="2"/>
    </w:pPr>
    <w:rPr>
      <w:rFonts w:eastAsiaTheme="majorEastAsia" w:cstheme="majorBidi"/>
      <w:b/>
      <w:color w:val="002060"/>
      <w:sz w:val="26"/>
      <w:szCs w:val="24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504447"/>
    <w:pPr>
      <w:keepNext/>
      <w:keepLines/>
      <w:numPr>
        <w:ilvl w:val="3"/>
        <w:numId w:val="32"/>
      </w:numPr>
      <w:spacing w:before="40"/>
      <w:outlineLvl w:val="3"/>
    </w:pPr>
    <w:rPr>
      <w:rFonts w:eastAsiaTheme="majorEastAsia" w:cstheme="majorBidi"/>
      <w:b/>
      <w:iCs/>
      <w:color w:val="C00000"/>
      <w:sz w:val="24"/>
    </w:rPr>
  </w:style>
  <w:style w:type="paragraph" w:styleId="Titre5">
    <w:name w:val="heading 5"/>
    <w:basedOn w:val="Normal"/>
    <w:next w:val="Normal"/>
    <w:link w:val="Titre5Car"/>
    <w:autoRedefine/>
    <w:uiPriority w:val="9"/>
    <w:unhideWhenUsed/>
    <w:qFormat/>
    <w:rsid w:val="00504447"/>
    <w:pPr>
      <w:keepNext/>
      <w:keepLines/>
      <w:numPr>
        <w:ilvl w:val="4"/>
        <w:numId w:val="32"/>
      </w:numPr>
      <w:spacing w:before="40"/>
      <w:outlineLvl w:val="4"/>
    </w:pPr>
    <w:rPr>
      <w:rFonts w:eastAsiaTheme="majorEastAsia" w:cstheme="majorBidi"/>
      <w:b/>
      <w:color w:val="660066"/>
      <w:sz w:val="24"/>
    </w:rPr>
  </w:style>
  <w:style w:type="paragraph" w:styleId="Titre6">
    <w:name w:val="heading 6"/>
    <w:basedOn w:val="Normal"/>
    <w:next w:val="Normal"/>
    <w:link w:val="Titre6Car"/>
    <w:autoRedefine/>
    <w:uiPriority w:val="9"/>
    <w:unhideWhenUsed/>
    <w:qFormat/>
    <w:rsid w:val="00504447"/>
    <w:pPr>
      <w:keepNext/>
      <w:keepLines/>
      <w:numPr>
        <w:ilvl w:val="5"/>
        <w:numId w:val="32"/>
      </w:numPr>
      <w:spacing w:before="40"/>
      <w:outlineLvl w:val="5"/>
    </w:pPr>
    <w:rPr>
      <w:rFonts w:eastAsiaTheme="majorEastAsia" w:cstheme="majorBidi"/>
      <w:b/>
      <w:sz w:val="24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504447"/>
    <w:pPr>
      <w:keepNext/>
      <w:keepLines/>
      <w:numPr>
        <w:ilvl w:val="6"/>
        <w:numId w:val="32"/>
      </w:numPr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504447"/>
    <w:pPr>
      <w:keepNext/>
      <w:keepLines/>
      <w:numPr>
        <w:ilvl w:val="7"/>
        <w:numId w:val="32"/>
      </w:numPr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504447"/>
    <w:pPr>
      <w:keepNext/>
      <w:keepLines/>
      <w:numPr>
        <w:ilvl w:val="8"/>
        <w:numId w:val="3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447"/>
    <w:rPr>
      <w:rFonts w:ascii="Times New Roman" w:eastAsiaTheme="majorEastAsia" w:hAnsi="Times New Roman" w:cstheme="majorBidi"/>
      <w:b/>
      <w:smallCaps/>
      <w:color w:val="8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04447"/>
    <w:rPr>
      <w:rFonts w:ascii="Times New Roman" w:eastAsiaTheme="majorEastAsia" w:hAnsi="Times New Roman" w:cstheme="majorBidi"/>
      <w:b/>
      <w:smallCaps/>
      <w:color w:val="00800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504447"/>
    <w:rPr>
      <w:rFonts w:ascii="Times New Roman" w:eastAsiaTheme="majorEastAsia" w:hAnsi="Times New Roman" w:cstheme="majorBidi"/>
      <w:b/>
      <w:color w:val="002060"/>
      <w:sz w:val="26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504447"/>
    <w:rPr>
      <w:rFonts w:ascii="Times New Roman" w:eastAsiaTheme="majorEastAsia" w:hAnsi="Times New Roman" w:cstheme="majorBidi"/>
      <w:b/>
      <w:iCs/>
      <w:color w:val="C00000"/>
      <w:sz w:val="24"/>
    </w:rPr>
  </w:style>
  <w:style w:type="character" w:customStyle="1" w:styleId="Titre5Car">
    <w:name w:val="Titre 5 Car"/>
    <w:basedOn w:val="Policepardfaut"/>
    <w:link w:val="Titre5"/>
    <w:uiPriority w:val="9"/>
    <w:rsid w:val="00504447"/>
    <w:rPr>
      <w:rFonts w:ascii="Times New Roman" w:eastAsiaTheme="majorEastAsia" w:hAnsi="Times New Roman" w:cstheme="majorBidi"/>
      <w:b/>
      <w:color w:val="660066"/>
      <w:sz w:val="24"/>
    </w:rPr>
  </w:style>
  <w:style w:type="character" w:customStyle="1" w:styleId="Titre6Car">
    <w:name w:val="Titre 6 Car"/>
    <w:basedOn w:val="Policepardfaut"/>
    <w:link w:val="Titre6"/>
    <w:uiPriority w:val="9"/>
    <w:rsid w:val="00504447"/>
    <w:rPr>
      <w:rFonts w:ascii="Times New Roman" w:eastAsiaTheme="majorEastAsia" w:hAnsi="Times New Roman" w:cstheme="majorBidi"/>
      <w:b/>
      <w:sz w:val="24"/>
    </w:rPr>
  </w:style>
  <w:style w:type="character" w:customStyle="1" w:styleId="Titre7Car">
    <w:name w:val="Titre 7 Car"/>
    <w:basedOn w:val="Policepardfaut"/>
    <w:link w:val="Titre7"/>
    <w:uiPriority w:val="9"/>
    <w:rsid w:val="00504447"/>
    <w:rPr>
      <w:rFonts w:asciiTheme="majorHAnsi" w:eastAsiaTheme="majorEastAsia" w:hAnsiTheme="majorHAnsi" w:cstheme="majorBidi"/>
      <w:i/>
      <w:iCs/>
    </w:rPr>
  </w:style>
  <w:style w:type="character" w:customStyle="1" w:styleId="Titre8Car">
    <w:name w:val="Titre 8 Car"/>
    <w:basedOn w:val="Policepardfaut"/>
    <w:link w:val="Titre8"/>
    <w:uiPriority w:val="9"/>
    <w:rsid w:val="005044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rsid w:val="005044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Lgende">
    <w:name w:val="caption"/>
    <w:basedOn w:val="Normal"/>
    <w:next w:val="Normal"/>
    <w:uiPriority w:val="35"/>
    <w:unhideWhenUsed/>
    <w:qFormat/>
    <w:rsid w:val="005044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itre">
    <w:name w:val="Title"/>
    <w:aliases w:val="Grand titre"/>
    <w:basedOn w:val="Normal"/>
    <w:next w:val="Normal"/>
    <w:link w:val="TitreCar"/>
    <w:autoRedefine/>
    <w:uiPriority w:val="10"/>
    <w:qFormat/>
    <w:rsid w:val="00504447"/>
    <w:pPr>
      <w:spacing w:line="240" w:lineRule="auto"/>
      <w:contextualSpacing/>
      <w:jc w:val="center"/>
    </w:pPr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504447"/>
    <w:rPr>
      <w:rFonts w:ascii="Cambria" w:eastAsiaTheme="majorEastAsia" w:hAnsi="Cambria" w:cstheme="majorBidi"/>
      <w:color w:val="002060"/>
      <w:spacing w:val="-10"/>
      <w:sz w:val="48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4447"/>
    <w:pPr>
      <w:numPr>
        <w:ilvl w:val="1"/>
      </w:numPr>
    </w:pPr>
    <w:rPr>
      <w:rFonts w:asciiTheme="minorHAnsi" w:hAnsiTheme="minorHAns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504447"/>
    <w:rPr>
      <w:color w:val="5A5A5A" w:themeColor="text1" w:themeTint="A5"/>
      <w:spacing w:val="15"/>
    </w:rPr>
  </w:style>
  <w:style w:type="character" w:styleId="lev">
    <w:name w:val="Strong"/>
    <w:basedOn w:val="Policepardfaut"/>
    <w:uiPriority w:val="22"/>
    <w:qFormat/>
    <w:rsid w:val="00504447"/>
    <w:rPr>
      <w:b/>
      <w:bCs/>
      <w:color w:val="auto"/>
    </w:rPr>
  </w:style>
  <w:style w:type="character" w:styleId="Accentuation">
    <w:name w:val="Emphasis"/>
    <w:basedOn w:val="Policepardfaut"/>
    <w:uiPriority w:val="20"/>
    <w:qFormat/>
    <w:rsid w:val="00504447"/>
    <w:rPr>
      <w:i/>
      <w:iCs/>
      <w:color w:val="auto"/>
    </w:rPr>
  </w:style>
  <w:style w:type="paragraph" w:styleId="Sansinterligne">
    <w:name w:val="No Spacing"/>
    <w:link w:val="SansinterligneCar"/>
    <w:uiPriority w:val="1"/>
    <w:qFormat/>
    <w:rsid w:val="00504447"/>
    <w:pPr>
      <w:spacing w:line="240" w:lineRule="auto"/>
    </w:pPr>
  </w:style>
  <w:style w:type="paragraph" w:styleId="Paragraphedeliste">
    <w:name w:val="List Paragraph"/>
    <w:basedOn w:val="Normal"/>
    <w:uiPriority w:val="34"/>
    <w:qFormat/>
    <w:rsid w:val="0050444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504447"/>
    <w:pPr>
      <w:spacing w:before="200"/>
      <w:ind w:left="864" w:right="864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4447"/>
    <w:rPr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444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4447"/>
    <w:rPr>
      <w:i/>
      <w:iCs/>
      <w:color w:val="404040" w:themeColor="text1" w:themeTint="BF"/>
    </w:rPr>
  </w:style>
  <w:style w:type="character" w:styleId="Accentuationlgre">
    <w:name w:val="Subtle Emphasis"/>
    <w:basedOn w:val="Policepardfaut"/>
    <w:uiPriority w:val="19"/>
    <w:qFormat/>
    <w:rsid w:val="00504447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504447"/>
    <w:rPr>
      <w:b/>
      <w:bCs/>
      <w:i/>
      <w:iCs/>
      <w:color w:val="auto"/>
    </w:rPr>
  </w:style>
  <w:style w:type="character" w:styleId="Rfrencelgre">
    <w:name w:val="Subtle Reference"/>
    <w:basedOn w:val="Policepardfaut"/>
    <w:uiPriority w:val="31"/>
    <w:qFormat/>
    <w:rsid w:val="00504447"/>
    <w:rPr>
      <w:smallCaps/>
      <w:color w:val="404040" w:themeColor="text1" w:themeTint="BF"/>
    </w:rPr>
  </w:style>
  <w:style w:type="character" w:styleId="Rfrenceintense">
    <w:name w:val="Intense Reference"/>
    <w:basedOn w:val="Policepardfaut"/>
    <w:uiPriority w:val="32"/>
    <w:qFormat/>
    <w:rsid w:val="00504447"/>
    <w:rPr>
      <w:b/>
      <w:bCs/>
      <w:smallCaps/>
      <w:color w:val="404040" w:themeColor="text1" w:themeTint="BF"/>
      <w:spacing w:val="5"/>
    </w:rPr>
  </w:style>
  <w:style w:type="character" w:styleId="Titredulivre">
    <w:name w:val="Book Title"/>
    <w:basedOn w:val="Policepardfaut"/>
    <w:uiPriority w:val="33"/>
    <w:qFormat/>
    <w:rsid w:val="00504447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04447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D1488E"/>
    <w:pPr>
      <w:spacing w:after="100"/>
    </w:pPr>
    <w:rPr>
      <w:color w:val="C00000"/>
    </w:rPr>
  </w:style>
  <w:style w:type="character" w:customStyle="1" w:styleId="SansinterligneCar">
    <w:name w:val="Sans interligne Car"/>
    <w:link w:val="Sansinterligne"/>
    <w:uiPriority w:val="1"/>
    <w:rsid w:val="00504447"/>
  </w:style>
  <w:style w:type="paragraph" w:styleId="En-tte">
    <w:name w:val="header"/>
    <w:basedOn w:val="Normal"/>
    <w:link w:val="En-tt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58FF"/>
  </w:style>
  <w:style w:type="paragraph" w:styleId="Pieddepage">
    <w:name w:val="footer"/>
    <w:basedOn w:val="Normal"/>
    <w:link w:val="PieddepageCar"/>
    <w:uiPriority w:val="99"/>
    <w:unhideWhenUsed/>
    <w:rsid w:val="00ED58F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58FF"/>
  </w:style>
  <w:style w:type="paragraph" w:styleId="Notedebasdepage">
    <w:name w:val="footnote text"/>
    <w:basedOn w:val="Normal"/>
    <w:link w:val="NotedebasdepageCar"/>
    <w:uiPriority w:val="99"/>
    <w:semiHidden/>
    <w:unhideWhenUsed/>
    <w:rsid w:val="000D0A59"/>
    <w:pPr>
      <w:spacing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0D0A59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0D0A5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Falitiana RAFANOMEZANTSOA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BEED659-E11A-493F-9BE9-3FC826D34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6</Pages>
  <Words>1143</Words>
  <Characters>6519</Characters>
  <Application>Microsoft Office Word</Application>
  <DocSecurity>0</DocSecurity>
  <Lines>54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23</vt:i4>
      </vt:variant>
    </vt:vector>
  </HeadingPairs>
  <TitlesOfParts>
    <vt:vector size="24" baseType="lpstr">
      <vt:lpstr/>
      <vt:lpstr>Introduction </vt:lpstr>
      <vt:lpstr>Intérêt de la question</vt:lpstr>
      <vt:lpstr>Traitement </vt:lpstr>
      <vt:lpstr>Pronostic </vt:lpstr>
      <vt:lpstr>Causes et facteurs épidémiologiques</vt:lpstr>
      <vt:lpstr>Anatomopathologie </vt:lpstr>
      <vt:lpstr>    Rappel histologique</vt:lpstr>
      <vt:lpstr>    Aspect macroscopique des TV</vt:lpstr>
      <vt:lpstr>    Microscopie </vt:lpstr>
      <vt:lpstr>    Stade de la tumeur </vt:lpstr>
      <vt:lpstr>Diagnostic positif </vt:lpstr>
      <vt:lpstr>    Circonstance de découverte </vt:lpstr>
      <vt:lpstr>    Interrogatoire </vt:lpstr>
      <vt:lpstr>    Examen physique </vt:lpstr>
      <vt:lpstr>    Examen complémentaire à visé diagnostique</vt:lpstr>
      <vt:lpstr>        Cytologie urinaire </vt:lpstr>
      <vt:lpstr>        Echographie abdomino-pelvienne</vt:lpstr>
      <vt:lpstr>        Cystoscopie </vt:lpstr>
      <vt:lpstr>        Résection endoscopique de la tumeur de la vessie </vt:lpstr>
      <vt:lpstr>Traitement </vt:lpstr>
      <vt:lpstr>    Traitement des TVNIM </vt:lpstr>
      <vt:lpstr>    Traitement de TVIM</vt:lpstr>
      <vt:lpstr>        Tumeur infiltrant le muscle non métastatique</vt:lpstr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RAFANOMEZANTSOA</dc:creator>
  <cp:keywords/>
  <dc:description/>
  <cp:lastModifiedBy>RAFANOMEZANTSOA</cp:lastModifiedBy>
  <cp:revision>25</cp:revision>
  <dcterms:created xsi:type="dcterms:W3CDTF">2025-06-07T01:39:00Z</dcterms:created>
  <dcterms:modified xsi:type="dcterms:W3CDTF">2025-07-16T08:26:00Z</dcterms:modified>
</cp:coreProperties>
</file>