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A37966" w14:textId="77777777" w:rsidR="00CA01E4" w:rsidRPr="00872EA0" w:rsidRDefault="00C85684" w:rsidP="00872EA0">
      <w:pPr>
        <w:pStyle w:val="Titre"/>
      </w:pPr>
      <w:r>
        <w:t>Urétrite : diagnostic et traitement</w:t>
      </w:r>
    </w:p>
    <w:p w14:paraId="1F7511AD" w14:textId="77777777" w:rsidR="00872EA0" w:rsidRDefault="00C85684" w:rsidP="00C85684">
      <w:pPr>
        <w:pStyle w:val="Titre1"/>
        <w:rPr>
          <w:lang w:val="fr-FR"/>
        </w:rPr>
      </w:pPr>
      <w:r>
        <w:rPr>
          <w:lang w:val="fr-FR"/>
        </w:rPr>
        <w:t xml:space="preserve">Définition </w:t>
      </w:r>
    </w:p>
    <w:p w14:paraId="6933E898" w14:textId="6352AC13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Inflammation d’origine </w:t>
      </w:r>
      <w:r w:rsidR="00A1398B">
        <w:rPr>
          <w:lang w:val="fr-FR"/>
        </w:rPr>
        <w:t xml:space="preserve">infectieuse </w:t>
      </w:r>
      <w:bookmarkStart w:id="0" w:name="_GoBack"/>
      <w:bookmarkEnd w:id="0"/>
      <w:r>
        <w:rPr>
          <w:lang w:val="fr-FR"/>
        </w:rPr>
        <w:t xml:space="preserve">de la muqueuse urétrale </w:t>
      </w:r>
    </w:p>
    <w:p w14:paraId="076F0BC1" w14:textId="77777777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Manifestation clinique plus fréquente : écoulement urétral, brûlure mictionnelle, dysurie</w:t>
      </w:r>
    </w:p>
    <w:p w14:paraId="4A229A3E" w14:textId="77777777" w:rsidR="00C85684" w:rsidRDefault="00C85684" w:rsidP="00C85684">
      <w:pPr>
        <w:pStyle w:val="Titre1"/>
        <w:rPr>
          <w:lang w:val="fr-FR"/>
        </w:rPr>
      </w:pPr>
      <w:r>
        <w:rPr>
          <w:lang w:val="fr-FR"/>
        </w:rPr>
        <w:t xml:space="preserve">Etiologie </w:t>
      </w:r>
    </w:p>
    <w:p w14:paraId="2C842008" w14:textId="77777777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Bactéries</w:t>
      </w:r>
    </w:p>
    <w:p w14:paraId="63CD8EC6" w14:textId="77777777" w:rsidR="00C85684" w:rsidRDefault="00C85684" w:rsidP="00C856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Urétrite gonococcique (Neisseria gonorrh</w:t>
      </w:r>
      <w:r w:rsidR="00FA62F5">
        <w:rPr>
          <w:lang w:val="fr-FR"/>
        </w:rPr>
        <w:t>oe</w:t>
      </w:r>
      <w:r>
        <w:rPr>
          <w:lang w:val="fr-FR"/>
        </w:rPr>
        <w:t>ae)</w:t>
      </w:r>
    </w:p>
    <w:p w14:paraId="5FEB20CA" w14:textId="77777777" w:rsidR="00C85684" w:rsidRDefault="00C85684" w:rsidP="00C856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Ecoulement purulent abondant, jaunâtre ou verdâtre</w:t>
      </w:r>
    </w:p>
    <w:p w14:paraId="5A55BD92" w14:textId="77777777" w:rsidR="00C85684" w:rsidRDefault="00C85684" w:rsidP="00C856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Urétrite non gonococcique</w:t>
      </w:r>
    </w:p>
    <w:p w14:paraId="2656823A" w14:textId="77777777" w:rsidR="00C85684" w:rsidRDefault="00C85684" w:rsidP="00C856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Chlamydia trachomatis </w:t>
      </w:r>
    </w:p>
    <w:p w14:paraId="5FCEAC08" w14:textId="77777777" w:rsidR="00C85684" w:rsidRPr="00C85684" w:rsidRDefault="00C85684" w:rsidP="00C85684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Mycoplasma genitalium</w:t>
      </w:r>
    </w:p>
    <w:p w14:paraId="16AA9B41" w14:textId="77777777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Virales</w:t>
      </w:r>
    </w:p>
    <w:p w14:paraId="2A12D91E" w14:textId="77777777" w:rsidR="00C85684" w:rsidRDefault="00C85684" w:rsidP="00C856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Plus rarement</w:t>
      </w:r>
    </w:p>
    <w:p w14:paraId="302018D5" w14:textId="77777777" w:rsidR="00C85684" w:rsidRDefault="00C85684" w:rsidP="00C85684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Adénovirus, HSV</w:t>
      </w:r>
    </w:p>
    <w:p w14:paraId="5A65816A" w14:textId="77777777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Autres </w:t>
      </w:r>
    </w:p>
    <w:p w14:paraId="032297C7" w14:textId="77777777" w:rsidR="00C85684" w:rsidRDefault="00C85684" w:rsidP="00C85684">
      <w:pPr>
        <w:pStyle w:val="Titre1"/>
        <w:rPr>
          <w:lang w:val="fr-FR"/>
        </w:rPr>
      </w:pPr>
      <w:r>
        <w:rPr>
          <w:lang w:val="fr-FR"/>
        </w:rPr>
        <w:t>Diagnostics</w:t>
      </w:r>
    </w:p>
    <w:p w14:paraId="61255FB8" w14:textId="77777777" w:rsidR="00C85684" w:rsidRDefault="00C85684" w:rsidP="00C85684">
      <w:pPr>
        <w:pStyle w:val="Titre2"/>
        <w:rPr>
          <w:lang w:val="fr-FR"/>
        </w:rPr>
      </w:pPr>
      <w:r>
        <w:rPr>
          <w:lang w:val="fr-FR"/>
        </w:rPr>
        <w:t>Diagnostic positif</w:t>
      </w:r>
    </w:p>
    <w:p w14:paraId="71D5F90C" w14:textId="77777777" w:rsidR="00C85684" w:rsidRDefault="00C85684" w:rsidP="00C85684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Suspecter devant les symptômes : écoulement urétral, brûlures mictionnelles, dysurie</w:t>
      </w:r>
      <w:r w:rsidR="00332223">
        <w:rPr>
          <w:lang w:val="fr-FR"/>
        </w:rPr>
        <w:t>, parfois prurit urétral</w:t>
      </w:r>
    </w:p>
    <w:p w14:paraId="38C04516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Signe associé : hématurie, douleur pelvienne, douleur lombaire</w:t>
      </w:r>
    </w:p>
    <w:p w14:paraId="43271D0E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NB : chez la femme, une urétrite peut être asymptomatique </w:t>
      </w:r>
    </w:p>
    <w:p w14:paraId="4E92878A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Comportement sexuel : partenaire à risque, partenaire multiple </w:t>
      </w:r>
    </w:p>
    <w:p w14:paraId="666690B9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clinique : pauvre</w:t>
      </w:r>
    </w:p>
    <w:p w14:paraId="07CAF003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Inspection du méat : écoulement urétral</w:t>
      </w:r>
    </w:p>
    <w:p w14:paraId="0F665EA9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complémentaire</w:t>
      </w:r>
    </w:p>
    <w:p w14:paraId="654A3C61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Biologique </w:t>
      </w:r>
    </w:p>
    <w:p w14:paraId="6BFB3DE9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Ecouvillonnage ou prélèvement urétral : examen bactériologique + culture + antibiogramme</w:t>
      </w:r>
    </w:p>
    <w:p w14:paraId="20830A55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ECBU</w:t>
      </w:r>
    </w:p>
    <w:p w14:paraId="5E302DED" w14:textId="77777777" w:rsidR="00332223" w:rsidRDefault="00332223" w:rsidP="00332223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PCR pour le Neisseria, Chlamydia, Mycoplasma</w:t>
      </w:r>
    </w:p>
    <w:p w14:paraId="795ECF23" w14:textId="77777777" w:rsidR="00332223" w:rsidRDefault="00332223" w:rsidP="00332223">
      <w:pPr>
        <w:pStyle w:val="Titre2"/>
        <w:rPr>
          <w:lang w:val="fr-FR"/>
        </w:rPr>
      </w:pPr>
      <w:r>
        <w:rPr>
          <w:lang w:val="fr-FR"/>
        </w:rPr>
        <w:t>Diagnostic différentiel</w:t>
      </w:r>
    </w:p>
    <w:p w14:paraId="453D5D16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Traumatisme urétral ancien : écoulement non classé dans l’urétrite</w:t>
      </w:r>
    </w:p>
    <w:p w14:paraId="5E28FA12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Tumeur intra-urétral : écoulement associé à une rétention aiguë d’urines </w:t>
      </w:r>
    </w:p>
    <w:p w14:paraId="650E5FA6" w14:textId="77777777" w:rsidR="00332223" w:rsidRDefault="00332223" w:rsidP="00332223">
      <w:pPr>
        <w:pStyle w:val="Titre1"/>
        <w:rPr>
          <w:lang w:val="fr-FR"/>
        </w:rPr>
      </w:pPr>
      <w:r>
        <w:rPr>
          <w:lang w:val="fr-FR"/>
        </w:rPr>
        <w:lastRenderedPageBreak/>
        <w:t xml:space="preserve">Traitement </w:t>
      </w:r>
    </w:p>
    <w:p w14:paraId="73785EB5" w14:textId="77777777" w:rsidR="00332223" w:rsidRDefault="00332223" w:rsidP="00332223">
      <w:pPr>
        <w:pStyle w:val="Titre2"/>
        <w:rPr>
          <w:lang w:val="fr-FR"/>
        </w:rPr>
      </w:pPr>
      <w:r>
        <w:rPr>
          <w:lang w:val="fr-FR"/>
        </w:rPr>
        <w:t xml:space="preserve">Buts </w:t>
      </w:r>
    </w:p>
    <w:p w14:paraId="6BD64C2C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Eradiquer les germes </w:t>
      </w:r>
    </w:p>
    <w:p w14:paraId="17352F18" w14:textId="77777777" w:rsidR="00332223" w:rsidRDefault="00332223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Soulager le patient</w:t>
      </w:r>
    </w:p>
    <w:p w14:paraId="6E5C6FFA" w14:textId="77777777" w:rsidR="00332223" w:rsidRDefault="00C20360" w:rsidP="00C20360">
      <w:pPr>
        <w:pStyle w:val="Titre2"/>
        <w:rPr>
          <w:lang w:val="fr-FR"/>
        </w:rPr>
      </w:pPr>
      <w:r>
        <w:rPr>
          <w:lang w:val="fr-FR"/>
        </w:rPr>
        <w:t>Moyens</w:t>
      </w:r>
    </w:p>
    <w:p w14:paraId="6B40B5DD" w14:textId="77777777" w:rsidR="00C20360" w:rsidRDefault="00C20360" w:rsidP="00C20360">
      <w:pPr>
        <w:pStyle w:val="Titre3"/>
        <w:rPr>
          <w:lang w:val="fr-FR"/>
        </w:rPr>
      </w:pPr>
      <w:r>
        <w:rPr>
          <w:lang w:val="fr-FR"/>
        </w:rPr>
        <w:t>Médicaux</w:t>
      </w:r>
    </w:p>
    <w:p w14:paraId="2C8DDCCB" w14:textId="77777777" w:rsidR="00C20360" w:rsidRDefault="00C20360" w:rsidP="00332223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Antibiotiques </w:t>
      </w:r>
    </w:p>
    <w:p w14:paraId="595C14D0" w14:textId="77777777" w:rsidR="00C20360" w:rsidRDefault="00C20360" w:rsidP="00C20360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Probabiliste</w:t>
      </w:r>
    </w:p>
    <w:p w14:paraId="3C974AD3" w14:textId="77777777" w:rsidR="008D42C2" w:rsidRDefault="008D42C2" w:rsidP="008D42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C3G : ceftriaxone IM 1g en dose unique</w:t>
      </w:r>
    </w:p>
    <w:p w14:paraId="131E63A3" w14:textId="77777777" w:rsidR="008D42C2" w:rsidRDefault="008D42C2" w:rsidP="008D42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Ou </w:t>
      </w:r>
      <w:proofErr w:type="spellStart"/>
      <w:r>
        <w:rPr>
          <w:lang w:val="fr-FR"/>
        </w:rPr>
        <w:t>Azitromycine</w:t>
      </w:r>
      <w:proofErr w:type="spellEnd"/>
      <w:r>
        <w:rPr>
          <w:lang w:val="fr-FR"/>
        </w:rPr>
        <w:t xml:space="preserve"> 1g per os en dose unique</w:t>
      </w:r>
    </w:p>
    <w:p w14:paraId="0FE115AC" w14:textId="77777777" w:rsidR="00C20360" w:rsidRDefault="008D42C2" w:rsidP="008D42C2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Puis adapté selon </w:t>
      </w:r>
      <w:r w:rsidR="003053D6">
        <w:rPr>
          <w:lang w:val="fr-FR"/>
        </w:rPr>
        <w:t xml:space="preserve">antibiogramme </w:t>
      </w:r>
    </w:p>
    <w:p w14:paraId="49091677" w14:textId="77777777" w:rsidR="008D42C2" w:rsidRDefault="008D42C2" w:rsidP="008D42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Chlamydia seul : doxycycline 100mg fois 2 par jour pendant 7 jours</w:t>
      </w:r>
    </w:p>
    <w:p w14:paraId="7CAFA8CC" w14:textId="77777777" w:rsidR="008D42C2" w:rsidRDefault="008D42C2" w:rsidP="008D42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Neisseria seul : ceftriaxone 1g en dose unique</w:t>
      </w:r>
    </w:p>
    <w:p w14:paraId="79EB8494" w14:textId="77777777" w:rsidR="008D42C2" w:rsidRDefault="008D42C2" w:rsidP="008D42C2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Mycoplasme seul : </w:t>
      </w:r>
      <w:proofErr w:type="spellStart"/>
      <w:r>
        <w:rPr>
          <w:lang w:val="fr-FR"/>
        </w:rPr>
        <w:t>az</w:t>
      </w:r>
      <w:r w:rsidR="003053D6">
        <w:rPr>
          <w:lang w:val="fr-FR"/>
        </w:rPr>
        <w:t>i</w:t>
      </w:r>
      <w:r>
        <w:rPr>
          <w:lang w:val="fr-FR"/>
        </w:rPr>
        <w:t>trom</w:t>
      </w:r>
      <w:r w:rsidR="003053D6">
        <w:rPr>
          <w:lang w:val="fr-FR"/>
        </w:rPr>
        <w:t>y</w:t>
      </w:r>
      <w:r>
        <w:rPr>
          <w:lang w:val="fr-FR"/>
        </w:rPr>
        <w:t>cine</w:t>
      </w:r>
      <w:proofErr w:type="spellEnd"/>
      <w:r>
        <w:rPr>
          <w:lang w:val="fr-FR"/>
        </w:rPr>
        <w:t xml:space="preserve"> 1g per os pendant 7 jours</w:t>
      </w:r>
    </w:p>
    <w:p w14:paraId="5B4A2650" w14:textId="77777777" w:rsidR="008D42C2" w:rsidRDefault="008D42C2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Dépistage des autres IST : VIH, syphilis, </w:t>
      </w:r>
      <w:r w:rsidR="003053D6">
        <w:rPr>
          <w:lang w:val="fr-FR"/>
        </w:rPr>
        <w:t>…</w:t>
      </w:r>
    </w:p>
    <w:p w14:paraId="46ACB157" w14:textId="77777777" w:rsidR="008D42C2" w:rsidRDefault="008D42C2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Traitement des partenaires </w:t>
      </w:r>
    </w:p>
    <w:p w14:paraId="6A1C2E1F" w14:textId="77777777" w:rsidR="008D42C2" w:rsidRDefault="008D42C2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Repos sexuel jusqu’à la guérison </w:t>
      </w:r>
    </w:p>
    <w:p w14:paraId="56223B18" w14:textId="77777777" w:rsidR="008D42C2" w:rsidRDefault="008D42C2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Persistance au-delà de 3 semaines : examen biologique</w:t>
      </w:r>
    </w:p>
    <w:p w14:paraId="7A41EDC5" w14:textId="77777777" w:rsidR="008D42C2" w:rsidRDefault="008D42C2" w:rsidP="008D42C2">
      <w:pPr>
        <w:pStyle w:val="Titre1"/>
        <w:rPr>
          <w:lang w:val="fr-FR"/>
        </w:rPr>
      </w:pPr>
      <w:r>
        <w:rPr>
          <w:lang w:val="fr-FR"/>
        </w:rPr>
        <w:t>Complications</w:t>
      </w:r>
    </w:p>
    <w:p w14:paraId="4E4B878A" w14:textId="77777777" w:rsidR="008D42C2" w:rsidRDefault="008D42C2" w:rsidP="008D42C2">
      <w:pPr>
        <w:pStyle w:val="Titre2"/>
        <w:rPr>
          <w:lang w:val="fr-FR"/>
        </w:rPr>
      </w:pPr>
      <w:r>
        <w:rPr>
          <w:lang w:val="fr-FR"/>
        </w:rPr>
        <w:t>Chez l’homme</w:t>
      </w:r>
    </w:p>
    <w:p w14:paraId="429BA568" w14:textId="77777777" w:rsidR="008D42C2" w:rsidRDefault="008D42C2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Epididymite post-sténose </w:t>
      </w:r>
    </w:p>
    <w:p w14:paraId="68254C50" w14:textId="77777777" w:rsidR="003053D6" w:rsidRDefault="003053D6" w:rsidP="003053D6">
      <w:pPr>
        <w:pStyle w:val="Titre2"/>
        <w:rPr>
          <w:lang w:val="fr-FR"/>
        </w:rPr>
      </w:pPr>
      <w:r>
        <w:rPr>
          <w:lang w:val="fr-FR"/>
        </w:rPr>
        <w:t>Chez la femme</w:t>
      </w:r>
    </w:p>
    <w:p w14:paraId="79ED887A" w14:textId="77777777" w:rsidR="003053D6" w:rsidRDefault="003053D6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Salpingite </w:t>
      </w:r>
      <w:r>
        <w:rPr>
          <w:rFonts w:cs="Times New Roman"/>
          <w:lang w:val="fr-FR"/>
        </w:rPr>
        <w:t>→</w:t>
      </w:r>
      <w:r>
        <w:rPr>
          <w:lang w:val="fr-FR"/>
        </w:rPr>
        <w:t xml:space="preserve"> GEU</w:t>
      </w:r>
    </w:p>
    <w:p w14:paraId="2899B459" w14:textId="77777777" w:rsidR="003053D6" w:rsidRDefault="003053D6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Stérilité tubaire</w:t>
      </w:r>
    </w:p>
    <w:p w14:paraId="2BA86FE8" w14:textId="77777777" w:rsidR="003053D6" w:rsidRPr="00C20360" w:rsidRDefault="003053D6" w:rsidP="008D42C2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Surinfection lors d’infection à VIH</w:t>
      </w:r>
    </w:p>
    <w:sectPr w:rsidR="003053D6" w:rsidRPr="00C20360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207A2C" w14:textId="77777777" w:rsidR="00F41D2F" w:rsidRDefault="00F41D2F" w:rsidP="00ED58FF">
      <w:pPr>
        <w:spacing w:line="240" w:lineRule="auto"/>
      </w:pPr>
      <w:r>
        <w:separator/>
      </w:r>
    </w:p>
  </w:endnote>
  <w:endnote w:type="continuationSeparator" w:id="0">
    <w:p w14:paraId="50123F1A" w14:textId="77777777" w:rsidR="00F41D2F" w:rsidRDefault="00F41D2F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52D67C" w14:textId="77777777"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5ECD6EFB" wp14:editId="0A27835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66924" w14:textId="77777777"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28E6EA50" wp14:editId="3DB7D80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0A2DAE" w14:textId="77777777"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3BD1D0" w14:textId="77777777" w:rsidR="00F41D2F" w:rsidRDefault="00F41D2F" w:rsidP="00ED58FF">
      <w:pPr>
        <w:spacing w:line="240" w:lineRule="auto"/>
      </w:pPr>
      <w:r>
        <w:separator/>
      </w:r>
    </w:p>
  </w:footnote>
  <w:footnote w:type="continuationSeparator" w:id="0">
    <w:p w14:paraId="3E94BA26" w14:textId="77777777" w:rsidR="00F41D2F" w:rsidRDefault="00F41D2F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DFAFD" w14:textId="77777777" w:rsidR="00ED58FF" w:rsidRPr="00696BBE" w:rsidRDefault="00C85684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Néphro-urologie du 28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97578D"/>
    <w:multiLevelType w:val="hybridMultilevel"/>
    <w:tmpl w:val="0BD0881C"/>
    <w:lvl w:ilvl="0" w:tplc="453C79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053D6"/>
    <w:rsid w:val="00313CF7"/>
    <w:rsid w:val="00332223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72EA0"/>
    <w:rsid w:val="008809FC"/>
    <w:rsid w:val="008C5E2B"/>
    <w:rsid w:val="008D42C2"/>
    <w:rsid w:val="008D5B42"/>
    <w:rsid w:val="008F1FDE"/>
    <w:rsid w:val="00926B96"/>
    <w:rsid w:val="00A1398B"/>
    <w:rsid w:val="00A20C5D"/>
    <w:rsid w:val="00AB4EC0"/>
    <w:rsid w:val="00AC0D72"/>
    <w:rsid w:val="00AD761F"/>
    <w:rsid w:val="00BB4BA5"/>
    <w:rsid w:val="00C20360"/>
    <w:rsid w:val="00C36BEA"/>
    <w:rsid w:val="00C85684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41D2F"/>
    <w:rsid w:val="00F73EDE"/>
    <w:rsid w:val="00FA62F5"/>
    <w:rsid w:val="00FE4862"/>
    <w:rsid w:val="00FF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B82648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12</vt:i4>
      </vt:variant>
    </vt:vector>
  </HeadingPairs>
  <TitlesOfParts>
    <vt:vector size="13" baseType="lpstr">
      <vt:lpstr/>
      <vt:lpstr>Définition </vt:lpstr>
      <vt:lpstr>Etiologie </vt:lpstr>
      <vt:lpstr>Diagnostics</vt:lpstr>
      <vt:lpstr>    Diagnostic positif</vt:lpstr>
      <vt:lpstr>    Diagnostic différentiel</vt:lpstr>
      <vt:lpstr>Traitement </vt:lpstr>
      <vt:lpstr>    Buts </vt:lpstr>
      <vt:lpstr>    Moyens</vt:lpstr>
      <vt:lpstr>        Médicaux</vt:lpstr>
      <vt:lpstr>Complications</vt:lpstr>
      <vt:lpstr>    Chez l’homme</vt:lpstr>
      <vt:lpstr>    Chez la femme</vt:lpstr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16</cp:revision>
  <cp:lastPrinted>2025-07-28T00:36:00Z</cp:lastPrinted>
  <dcterms:created xsi:type="dcterms:W3CDTF">2025-06-07T01:39:00Z</dcterms:created>
  <dcterms:modified xsi:type="dcterms:W3CDTF">2025-07-28T00:36:00Z</dcterms:modified>
</cp:coreProperties>
</file>