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B4623" w14:textId="4E025234" w:rsidR="009425B7" w:rsidRDefault="009425B7" w:rsidP="009425B7">
      <w:bookmarkStart w:id="0" w:name="_Toc197550459"/>
      <w:r>
        <w:t xml:space="preserve">Pr ANDRIANASOLO </w:t>
      </w:r>
      <w:proofErr w:type="spellStart"/>
      <w:r>
        <w:t>Radonirina</w:t>
      </w:r>
      <w:proofErr w:type="spellEnd"/>
    </w:p>
    <w:p w14:paraId="56DD0EF0" w14:textId="1A31CBFC" w:rsidR="00C35BB5" w:rsidRDefault="00C35BB5" w:rsidP="00C35BB5">
      <w:pPr>
        <w:pStyle w:val="Titre"/>
      </w:pPr>
      <w:r>
        <w:t>Accident d’exposition au sang (AES)</w:t>
      </w:r>
      <w:bookmarkEnd w:id="0"/>
      <w:r>
        <w:t xml:space="preserve">                                                                                                                                                                                                                                                                                                                                                                                                                                                </w:t>
      </w:r>
    </w:p>
    <w:p w14:paraId="68147093" w14:textId="3E105770" w:rsidR="00C35BB5" w:rsidRDefault="00C35BB5" w:rsidP="00C35BB5">
      <w:pPr>
        <w:pStyle w:val="Titre1"/>
      </w:pPr>
      <w:bookmarkStart w:id="1" w:name="_Toc197550460"/>
      <w:r>
        <w:t>Généralités</w:t>
      </w:r>
      <w:bookmarkEnd w:id="1"/>
    </w:p>
    <w:p w14:paraId="374E78F7" w14:textId="4D48AB70" w:rsidR="00C35BB5" w:rsidRDefault="00C35BB5" w:rsidP="00C35BB5">
      <w:pPr>
        <w:pStyle w:val="Titre2"/>
      </w:pPr>
      <w:bookmarkStart w:id="2" w:name="_Toc197550461"/>
      <w:r>
        <w:t>Définition</w:t>
      </w:r>
      <w:bookmarkEnd w:id="2"/>
    </w:p>
    <w:p w14:paraId="13F72939" w14:textId="71706370" w:rsidR="00C35BB5" w:rsidRDefault="00C35BB5" w:rsidP="00C35BB5">
      <w:r>
        <w:t>Sont considérés co</w:t>
      </w:r>
      <w:r w:rsidR="0086601B">
        <w:t>m</w:t>
      </w:r>
      <w:r>
        <w:t>me accident d’exposition u sang ‘AES)</w:t>
      </w:r>
    </w:p>
    <w:p w14:paraId="6BA4E89A" w14:textId="7747F3BD" w:rsidR="00C35BB5" w:rsidRDefault="00C35BB5" w:rsidP="00C35BB5">
      <w:pPr>
        <w:numPr>
          <w:ilvl w:val="1"/>
          <w:numId w:val="9"/>
        </w:numPr>
      </w:pPr>
      <w:r>
        <w:t xml:space="preserve">Tous contacts avec du sante ou un liquide biologique contenant du sang </w:t>
      </w:r>
    </w:p>
    <w:p w14:paraId="36E07804" w14:textId="1C1A736A" w:rsidR="00C35BB5" w:rsidRDefault="00C35BB5" w:rsidP="00C35BB5">
      <w:pPr>
        <w:numPr>
          <w:ilvl w:val="1"/>
          <w:numId w:val="9"/>
        </w:numPr>
      </w:pPr>
      <w:r>
        <w:t>Comportant soi une effraction cutanée (piqûre, coupure) soit une projection sur une muqueuse (œil, …) ou sur une peau lésée</w:t>
      </w:r>
    </w:p>
    <w:p w14:paraId="3DCA6287" w14:textId="474CFCCA" w:rsidR="00C35BB5" w:rsidRDefault="00326CBB" w:rsidP="00C35BB5">
      <w:pPr>
        <w:pStyle w:val="Titre2"/>
      </w:pPr>
      <w:bookmarkStart w:id="3" w:name="_Toc197550462"/>
      <w:r>
        <w:t>Circonstance à risque</w:t>
      </w:r>
      <w:bookmarkEnd w:id="3"/>
    </w:p>
    <w:p w14:paraId="787BFAAF" w14:textId="3E7FF172" w:rsidR="00326CBB" w:rsidRDefault="00326CBB" w:rsidP="00326CBB">
      <w:r>
        <w:t>Près moitié des cas : non-respect des PS</w:t>
      </w:r>
      <w:r w:rsidR="0012727E">
        <w:t xml:space="preserve"> (précaution standard)</w:t>
      </w:r>
      <w:r>
        <w:t xml:space="preserve"> d’hygiène (port des gants lors des gestes à risque, ne pas ré capuchonner les aiguilles, jeter immédiatement les objets piquants. Tranchant dans une boîte de sécurité)</w:t>
      </w:r>
    </w:p>
    <w:p w14:paraId="2CBBDFA8" w14:textId="637DA907" w:rsidR="0012727E" w:rsidRDefault="0012727E" w:rsidP="0012727E">
      <w:pPr>
        <w:pStyle w:val="Titre2"/>
      </w:pPr>
      <w:bookmarkStart w:id="4" w:name="_Toc197550463"/>
      <w:r>
        <w:t>Taux de séroconversion (taux de transmission)</w:t>
      </w:r>
      <w:bookmarkEnd w:id="4"/>
    </w:p>
    <w:tbl>
      <w:tblPr>
        <w:tblStyle w:val="Grilledutableau"/>
        <w:tblW w:w="0" w:type="auto"/>
        <w:tblLook w:val="04A0" w:firstRow="1" w:lastRow="0" w:firstColumn="1" w:lastColumn="0" w:noHBand="0" w:noVBand="1"/>
      </w:tblPr>
      <w:tblGrid>
        <w:gridCol w:w="3339"/>
        <w:gridCol w:w="3340"/>
      </w:tblGrid>
      <w:tr w:rsidR="0012727E" w14:paraId="51C6267D" w14:textId="77777777" w:rsidTr="0012727E">
        <w:tc>
          <w:tcPr>
            <w:tcW w:w="3339" w:type="dxa"/>
          </w:tcPr>
          <w:p w14:paraId="70DE166E" w14:textId="064BD00D" w:rsidR="0012727E" w:rsidRDefault="0012727E" w:rsidP="0012727E">
            <w:pPr>
              <w:numPr>
                <w:ilvl w:val="0"/>
                <w:numId w:val="0"/>
              </w:numPr>
            </w:pPr>
            <w:r>
              <w:t xml:space="preserve">Agent responsable </w:t>
            </w:r>
          </w:p>
        </w:tc>
        <w:tc>
          <w:tcPr>
            <w:tcW w:w="3340" w:type="dxa"/>
          </w:tcPr>
          <w:p w14:paraId="130F6C9B" w14:textId="5608D9FC" w:rsidR="0012727E" w:rsidRDefault="0012727E" w:rsidP="0012727E">
            <w:pPr>
              <w:numPr>
                <w:ilvl w:val="0"/>
                <w:numId w:val="0"/>
              </w:numPr>
            </w:pPr>
            <w:r>
              <w:t xml:space="preserve">Taux de transmission </w:t>
            </w:r>
          </w:p>
        </w:tc>
      </w:tr>
      <w:tr w:rsidR="0012727E" w14:paraId="0B3E4B9C" w14:textId="77777777" w:rsidTr="0012727E">
        <w:tc>
          <w:tcPr>
            <w:tcW w:w="3339" w:type="dxa"/>
          </w:tcPr>
          <w:p w14:paraId="39BF5B62" w14:textId="2C9F857E" w:rsidR="0012727E" w:rsidRDefault="0012727E" w:rsidP="0012727E">
            <w:pPr>
              <w:numPr>
                <w:ilvl w:val="0"/>
                <w:numId w:val="0"/>
              </w:numPr>
            </w:pPr>
            <w:r>
              <w:t>VHB</w:t>
            </w:r>
          </w:p>
        </w:tc>
        <w:tc>
          <w:tcPr>
            <w:tcW w:w="3340" w:type="dxa"/>
          </w:tcPr>
          <w:p w14:paraId="7D218D7F" w14:textId="7ED110A8" w:rsidR="0012727E" w:rsidRDefault="0012727E" w:rsidP="0012727E">
            <w:pPr>
              <w:numPr>
                <w:ilvl w:val="0"/>
                <w:numId w:val="0"/>
              </w:numPr>
            </w:pPr>
            <w:r>
              <w:t>30%</w:t>
            </w:r>
          </w:p>
        </w:tc>
      </w:tr>
      <w:tr w:rsidR="0012727E" w14:paraId="63FC663A" w14:textId="77777777" w:rsidTr="0012727E">
        <w:tc>
          <w:tcPr>
            <w:tcW w:w="3339" w:type="dxa"/>
          </w:tcPr>
          <w:p w14:paraId="6FE7468F" w14:textId="3578EDB9" w:rsidR="0012727E" w:rsidRDefault="0012727E" w:rsidP="0012727E">
            <w:pPr>
              <w:numPr>
                <w:ilvl w:val="0"/>
                <w:numId w:val="0"/>
              </w:numPr>
            </w:pPr>
            <w:r>
              <w:t>VHC</w:t>
            </w:r>
          </w:p>
        </w:tc>
        <w:tc>
          <w:tcPr>
            <w:tcW w:w="3340" w:type="dxa"/>
          </w:tcPr>
          <w:p w14:paraId="168AC035" w14:textId="7B44B33C" w:rsidR="0012727E" w:rsidRDefault="0012727E" w:rsidP="0012727E">
            <w:pPr>
              <w:numPr>
                <w:ilvl w:val="0"/>
                <w:numId w:val="0"/>
              </w:numPr>
            </w:pPr>
            <w:r>
              <w:t>3%</w:t>
            </w:r>
          </w:p>
        </w:tc>
      </w:tr>
      <w:tr w:rsidR="0012727E" w14:paraId="1361C39E" w14:textId="77777777" w:rsidTr="0012727E">
        <w:tc>
          <w:tcPr>
            <w:tcW w:w="3339" w:type="dxa"/>
          </w:tcPr>
          <w:p w14:paraId="7F75CB0A" w14:textId="289A32DB" w:rsidR="0012727E" w:rsidRDefault="0012727E" w:rsidP="0012727E">
            <w:pPr>
              <w:numPr>
                <w:ilvl w:val="0"/>
                <w:numId w:val="0"/>
              </w:numPr>
            </w:pPr>
            <w:r>
              <w:t>VIH</w:t>
            </w:r>
          </w:p>
        </w:tc>
        <w:tc>
          <w:tcPr>
            <w:tcW w:w="3340" w:type="dxa"/>
          </w:tcPr>
          <w:p w14:paraId="64FB2FB3" w14:textId="3E9DC6B6" w:rsidR="0012727E" w:rsidRDefault="0012727E" w:rsidP="0012727E">
            <w:pPr>
              <w:numPr>
                <w:ilvl w:val="0"/>
                <w:numId w:val="0"/>
              </w:numPr>
            </w:pPr>
            <w:r>
              <w:t>0.3%</w:t>
            </w:r>
          </w:p>
        </w:tc>
      </w:tr>
    </w:tbl>
    <w:p w14:paraId="27022764" w14:textId="14B3E601" w:rsidR="0012727E" w:rsidRDefault="0012727E" w:rsidP="0012727E">
      <w:r>
        <w:t>VHB : 100 fois plus transmissible que le VIH</w:t>
      </w:r>
    </w:p>
    <w:p w14:paraId="257948A2" w14:textId="0CF2D3A3" w:rsidR="0012727E" w:rsidRDefault="0012727E" w:rsidP="0012727E">
      <w:r>
        <w:t xml:space="preserve">Mise à disposition de matériau sécurisé (seringue à usage unique, </w:t>
      </w:r>
      <w:proofErr w:type="gramStart"/>
      <w:r>
        <w:t>EPI,…</w:t>
      </w:r>
      <w:proofErr w:type="gramEnd"/>
      <w:r>
        <w:t xml:space="preserve">.) </w:t>
      </w:r>
      <w:r>
        <w:sym w:font="Wingdings" w:char="F0E8"/>
      </w:r>
      <w:r>
        <w:t xml:space="preserve"> </w:t>
      </w:r>
      <w:r w:rsidR="009425B7">
        <w:t>Diminution</w:t>
      </w:r>
      <w:r>
        <w:t xml:space="preserve"> notable fréquence AES en milieu hospitalier </w:t>
      </w:r>
    </w:p>
    <w:p w14:paraId="6CE00FEE" w14:textId="44BCFE19" w:rsidR="0012727E" w:rsidRPr="0012727E" w:rsidRDefault="0012727E" w:rsidP="0012727E">
      <w:pPr>
        <w:rPr>
          <w:color w:val="FF0000"/>
        </w:rPr>
      </w:pPr>
      <w:r w:rsidRPr="0012727E">
        <w:rPr>
          <w:color w:val="FF0000"/>
        </w:rPr>
        <w:t>En générale AES = accident de travail</w:t>
      </w:r>
    </w:p>
    <w:p w14:paraId="216CF181" w14:textId="03DD2AE1" w:rsidR="0012727E" w:rsidRDefault="0012727E" w:rsidP="0012727E">
      <w:pPr>
        <w:pStyle w:val="Titre1"/>
      </w:pPr>
      <w:bookmarkStart w:id="5" w:name="_Toc197550464"/>
      <w:r>
        <w:t>Conduite à tenir en cas d’AES</w:t>
      </w:r>
      <w:bookmarkEnd w:id="5"/>
    </w:p>
    <w:p w14:paraId="099713BF" w14:textId="10F6ADBE" w:rsidR="0012727E" w:rsidRDefault="0012727E" w:rsidP="0012727E">
      <w:r>
        <w:t>Nécessité disponibilité d’un protocole décrivant le PEC</w:t>
      </w:r>
    </w:p>
    <w:p w14:paraId="1F37C6A8" w14:textId="17E71278" w:rsidR="0012727E" w:rsidRDefault="0012727E" w:rsidP="0012727E">
      <w:r>
        <w:t>Abord et entretien avec la victime (souvent c’est un choc psychologique)</w:t>
      </w:r>
    </w:p>
    <w:p w14:paraId="64757F1C" w14:textId="4330E531" w:rsidR="0012727E" w:rsidRDefault="0012727E" w:rsidP="0012727E">
      <w:r>
        <w:t>Organisation des prélèvements à court terme (personne source et la victime)</w:t>
      </w:r>
    </w:p>
    <w:p w14:paraId="1FD06F71" w14:textId="06619095" w:rsidR="0012727E" w:rsidRDefault="0012727E" w:rsidP="0012727E">
      <w:r>
        <w:t xml:space="preserve">Modalités pratique de traitement et de surveillance : tolérance et efficacité </w:t>
      </w:r>
    </w:p>
    <w:p w14:paraId="7390731A" w14:textId="54E593BD" w:rsidR="0012727E" w:rsidRDefault="0012727E" w:rsidP="0012727E">
      <w:r>
        <w:t>Clinique / paraclinique</w:t>
      </w:r>
    </w:p>
    <w:p w14:paraId="2AE1F0A8" w14:textId="07835877" w:rsidR="0012727E" w:rsidRDefault="0012727E" w:rsidP="0012727E">
      <w:r>
        <w:t>Et organisation du suivi de l’accident à moyen terme</w:t>
      </w:r>
    </w:p>
    <w:p w14:paraId="57EC67FE" w14:textId="4958ACB3" w:rsidR="0088698B" w:rsidRDefault="0088698B" w:rsidP="0088698B">
      <w:pPr>
        <w:pStyle w:val="Titre2"/>
      </w:pPr>
      <w:bookmarkStart w:id="6" w:name="_Toc197550465"/>
      <w:r>
        <w:lastRenderedPageBreak/>
        <w:t>Soins immédiats</w:t>
      </w:r>
      <w:bookmarkEnd w:id="6"/>
      <w:r>
        <w:t xml:space="preserve"> </w:t>
      </w:r>
    </w:p>
    <w:p w14:paraId="2B968AD4" w14:textId="5328E415" w:rsidR="0088698B" w:rsidRDefault="0088698B" w:rsidP="0088698B">
      <w:pPr>
        <w:pStyle w:val="Titre3"/>
      </w:pPr>
      <w:r>
        <w:t>Blessure ou piqûre</w:t>
      </w:r>
    </w:p>
    <w:p w14:paraId="0E8D05EC" w14:textId="690591A8" w:rsidR="0088698B" w:rsidRDefault="0088698B" w:rsidP="0088698B">
      <w:r>
        <w:t>Nettoyage de la plaie</w:t>
      </w:r>
    </w:p>
    <w:p w14:paraId="0F2DBF03" w14:textId="45CE7C3A" w:rsidR="0088698B" w:rsidRDefault="0088698B" w:rsidP="0088698B">
      <w:r w:rsidRPr="0088698B">
        <w:rPr>
          <w:color w:val="FF0000"/>
        </w:rPr>
        <w:t xml:space="preserve">Ne pas faire saigner </w:t>
      </w:r>
      <w:r>
        <w:t>(vasodilatation favorise/facile le passage des germes à travers la paroi vasculaire, risque de brèche capillaire favorisant la transmission)</w:t>
      </w:r>
    </w:p>
    <w:p w14:paraId="1D8095B7" w14:textId="00337BAE" w:rsidR="0088698B" w:rsidRPr="0088698B" w:rsidRDefault="0088698B" w:rsidP="0088698B">
      <w:pPr>
        <w:rPr>
          <w:color w:val="FF0000"/>
        </w:rPr>
      </w:pPr>
      <w:r>
        <w:t xml:space="preserve">Nettoyage immédiat à l’eau courante et au savon (Object : effet détersion et élimination des matériels organiques présent). </w:t>
      </w:r>
      <w:r w:rsidRPr="0088698B">
        <w:rPr>
          <w:color w:val="FF0000"/>
        </w:rPr>
        <w:t xml:space="preserve">Ne pas </w:t>
      </w:r>
      <w:proofErr w:type="spellStart"/>
      <w:r w:rsidRPr="0088698B">
        <w:rPr>
          <w:color w:val="FF0000"/>
        </w:rPr>
        <w:t>utliser</w:t>
      </w:r>
      <w:proofErr w:type="spellEnd"/>
      <w:r w:rsidRPr="0088698B">
        <w:rPr>
          <w:color w:val="FF0000"/>
        </w:rPr>
        <w:t xml:space="preserve"> un produit </w:t>
      </w:r>
      <w:proofErr w:type="spellStart"/>
      <w:r w:rsidRPr="0088698B">
        <w:rPr>
          <w:color w:val="FF0000"/>
        </w:rPr>
        <w:t>hydro-alcoolique</w:t>
      </w:r>
      <w:proofErr w:type="spellEnd"/>
    </w:p>
    <w:p w14:paraId="13A5C151" w14:textId="4512CCFF" w:rsidR="0088698B" w:rsidRDefault="0088698B" w:rsidP="0088698B">
      <w:r>
        <w:t>Rinçage</w:t>
      </w:r>
    </w:p>
    <w:p w14:paraId="6D810343" w14:textId="769B5615" w:rsidR="0088698B" w:rsidRDefault="0088698B" w:rsidP="0088698B">
      <w:r>
        <w:t xml:space="preserve">Moyens : antisepsie : solution de Dakin, polyvidone iodée ou é défaut alcool </w:t>
      </w:r>
      <w:r w:rsidR="009425B7">
        <w:t>à 70</w:t>
      </w:r>
      <w:r>
        <w:t>% (temps de contact au moins 5 minutes)</w:t>
      </w:r>
    </w:p>
    <w:p w14:paraId="7A16E111" w14:textId="3DFCA0E9" w:rsidR="0088698B" w:rsidRDefault="0088698B" w:rsidP="0088698B">
      <w:pPr>
        <w:pStyle w:val="Titre3"/>
      </w:pPr>
      <w:r>
        <w:t>En cas de projection sur une muqueuse (</w:t>
      </w:r>
      <w:proofErr w:type="gramStart"/>
      <w:r w:rsidR="009425B7">
        <w:t>conjonctive,  …</w:t>
      </w:r>
      <w:proofErr w:type="gramEnd"/>
      <w:r>
        <w:t>)</w:t>
      </w:r>
    </w:p>
    <w:p w14:paraId="39CD482C" w14:textId="0A59C360" w:rsidR="0088698B" w:rsidRDefault="0088698B" w:rsidP="0088698B">
      <w:r>
        <w:t>Rinçage immédiat au sérum physiologique (SSI 0.9%) à défaut à l’eau courante (au moins 5 minutes)</w:t>
      </w:r>
    </w:p>
    <w:p w14:paraId="30A8E4E3" w14:textId="301920C5" w:rsidR="0088698B" w:rsidRDefault="0088698B" w:rsidP="0088698B">
      <w:pPr>
        <w:pStyle w:val="Titre2"/>
      </w:pPr>
      <w:bookmarkStart w:id="7" w:name="_Toc197550466"/>
      <w:r>
        <w:t>Déclaration accident de travail</w:t>
      </w:r>
      <w:bookmarkEnd w:id="7"/>
    </w:p>
    <w:p w14:paraId="2CFE3A8E" w14:textId="117DE990" w:rsidR="0088698B" w:rsidRDefault="0088698B" w:rsidP="0088698B">
      <w:r>
        <w:t>Déclaration d’accident de travail obligatoire dans les 48 heurs</w:t>
      </w:r>
    </w:p>
    <w:p w14:paraId="3F72E670" w14:textId="50D0EA5E" w:rsidR="0088698B" w:rsidRDefault="0088698B" w:rsidP="0088698B">
      <w:r>
        <w:t xml:space="preserve">Rédaction d’un certificat médical initial : description de la blessure en spécifiant qu’il s’’agit </w:t>
      </w:r>
      <w:r w:rsidR="009425B7">
        <w:t>de l’accident</w:t>
      </w:r>
      <w:r>
        <w:t xml:space="preserve"> avec risque de séroconversion virale (VIH, VHB, VHC) nécessitant un suivi sérologique prolongé (VIH, VHB, VHC) de 3 – 4 moins minimum</w:t>
      </w:r>
    </w:p>
    <w:p w14:paraId="1727A055" w14:textId="3F3ED228" w:rsidR="0088698B" w:rsidRDefault="0088698B" w:rsidP="0088698B">
      <w:pPr>
        <w:pStyle w:val="Titre3"/>
      </w:pPr>
      <w:r>
        <w:t xml:space="preserve">Chez la </w:t>
      </w:r>
      <w:r w:rsidR="003B1AA2">
        <w:t>personne</w:t>
      </w:r>
      <w:r>
        <w:t xml:space="preserve"> exposée</w:t>
      </w:r>
    </w:p>
    <w:p w14:paraId="6525939B" w14:textId="3ABED4D5" w:rsidR="0088698B" w:rsidRDefault="0088698B" w:rsidP="0088698B">
      <w:r w:rsidRPr="003B1AA2">
        <w:rPr>
          <w:color w:val="FF0000"/>
        </w:rPr>
        <w:t xml:space="preserve">Dans les 07 </w:t>
      </w:r>
      <w:r w:rsidR="003B1AA2" w:rsidRPr="003B1AA2">
        <w:rPr>
          <w:color w:val="FF0000"/>
        </w:rPr>
        <w:t>j</w:t>
      </w:r>
      <w:r w:rsidRPr="003B1AA2">
        <w:rPr>
          <w:color w:val="FF0000"/>
        </w:rPr>
        <w:t>ours suivant l’accident </w:t>
      </w:r>
      <w:r>
        <w:t>:</w:t>
      </w:r>
      <w:r w:rsidR="003B1AA2">
        <w:t xml:space="preserve"> sérologies se</w:t>
      </w:r>
      <w:r>
        <w:t>lo</w:t>
      </w:r>
      <w:r w:rsidR="003B1AA2">
        <w:t>n le statut (VIH, VHB, VHC</w:t>
      </w:r>
      <w:r>
        <w:t>) de la personne –source</w:t>
      </w:r>
    </w:p>
    <w:p w14:paraId="7782256E" w14:textId="68111089" w:rsidR="0088698B" w:rsidRDefault="0088698B" w:rsidP="0088698B">
      <w:r>
        <w:t>Objec</w:t>
      </w:r>
      <w:r w:rsidR="003B1AA2">
        <w:t>t</w:t>
      </w:r>
      <w:r>
        <w:t>if : confirmer l’absence d’infection chez la perso</w:t>
      </w:r>
      <w:r w:rsidR="003B1AA2">
        <w:t>n</w:t>
      </w:r>
      <w:r>
        <w:t>ne exposée au mome</w:t>
      </w:r>
      <w:r w:rsidR="003B1AA2">
        <w:t>nt</w:t>
      </w:r>
      <w:r>
        <w:t xml:space="preserve"> de l’accident</w:t>
      </w:r>
    </w:p>
    <w:p w14:paraId="71B446F6" w14:textId="7CC9F97A" w:rsidR="003B1AA2" w:rsidRDefault="003B1AA2" w:rsidP="003B1AA2">
      <w:pPr>
        <w:pStyle w:val="Titre2"/>
      </w:pPr>
      <w:bookmarkStart w:id="8" w:name="_Toc197550467"/>
      <w:r>
        <w:t>Prélèvement sanguin</w:t>
      </w:r>
      <w:bookmarkEnd w:id="8"/>
    </w:p>
    <w:p w14:paraId="41F2D4AB" w14:textId="44DAF418" w:rsidR="003B1AA2" w:rsidRDefault="003B1AA2" w:rsidP="003B1AA2">
      <w:pPr>
        <w:pStyle w:val="Titre3"/>
      </w:pPr>
      <w:r>
        <w:t xml:space="preserve">Patient source : </w:t>
      </w:r>
    </w:p>
    <w:p w14:paraId="653CC142" w14:textId="5D805C38" w:rsidR="003B1AA2" w:rsidRDefault="003B1AA2" w:rsidP="003B1AA2">
      <w:proofErr w:type="gramStart"/>
      <w:r>
        <w:t>si</w:t>
      </w:r>
      <w:proofErr w:type="gramEnd"/>
      <w:r>
        <w:t xml:space="preserve"> statut sérologique VIH, VHB, VHC pas connu </w:t>
      </w:r>
      <w:r w:rsidRPr="003B1AA2">
        <w:rPr>
          <w:color w:val="FF0000"/>
        </w:rPr>
        <w:t xml:space="preserve">en urgence </w:t>
      </w:r>
    </w:p>
    <w:p w14:paraId="3C7F2A88" w14:textId="2434A67C" w:rsidR="003B1AA2" w:rsidRDefault="003B1AA2" w:rsidP="003B1AA2">
      <w:r>
        <w:t>Après son accord (si patient source dans l’impossibilité de donner son consentement ex trouble de la conscience, …. Le médecin en chargé du patient prend de la responsabilité pour la prescription des sérologies)</w:t>
      </w:r>
    </w:p>
    <w:p w14:paraId="205EB1FA" w14:textId="5C104C9A" w:rsidR="003B1AA2" w:rsidRDefault="003B1AA2" w:rsidP="003B1AA2">
      <w:r>
        <w:lastRenderedPageBreak/>
        <w:t xml:space="preserve">Sérologie VIH (recommandation TDR, VIH test sensible : résultat disponible mois d’une heure </w:t>
      </w:r>
      <w:r>
        <w:sym w:font="Wingdings" w:char="F0E8"/>
      </w:r>
      <w:r>
        <w:t xml:space="preserve"> si + …….</w:t>
      </w:r>
    </w:p>
    <w:p w14:paraId="0C608F5A" w14:textId="41D7C187" w:rsidR="003B1AA2" w:rsidRDefault="003B1AA2" w:rsidP="003B1AA2">
      <w:r>
        <w:t xml:space="preserve">Si </w:t>
      </w:r>
      <w:r w:rsidR="009425B7">
        <w:t>victime non immunisée</w:t>
      </w:r>
      <w:r>
        <w:t xml:space="preserve"> contre le VHB (immunité post vaccinale = titre A </w:t>
      </w:r>
      <w:proofErr w:type="spellStart"/>
      <w:r>
        <w:t>anti-Bs</w:t>
      </w:r>
      <w:proofErr w:type="spellEnd"/>
      <w:r>
        <w:t xml:space="preserve"> &gt; 10 UI/L)</w:t>
      </w:r>
    </w:p>
    <w:p w14:paraId="25DB23C2" w14:textId="171AE2E6" w:rsidR="003B1AA2" w:rsidRDefault="003B1AA2" w:rsidP="003B1AA2">
      <w:r>
        <w:sym w:font="Wingdings" w:char="F0E8"/>
      </w:r>
      <w:r>
        <w:t xml:space="preserve"> </w:t>
      </w:r>
      <w:r w:rsidR="009425B7">
        <w:t>Rechercher</w:t>
      </w:r>
      <w:r>
        <w:t xml:space="preserve"> Ag </w:t>
      </w:r>
      <w:proofErr w:type="spellStart"/>
      <w:r>
        <w:t>HBs</w:t>
      </w:r>
      <w:proofErr w:type="spellEnd"/>
      <w:r>
        <w:t xml:space="preserve"> chez le patient –source </w:t>
      </w:r>
      <w:r>
        <w:sym w:font="Wingdings" w:char="F0E8"/>
      </w:r>
      <w:r>
        <w:t xml:space="preserve"> si + : recherche de réplication vira (PR ADN VHB)</w:t>
      </w:r>
    </w:p>
    <w:p w14:paraId="29AE419A" w14:textId="7774E92B" w:rsidR="003B1AA2" w:rsidRDefault="003B1AA2" w:rsidP="003B1AA2">
      <w:pPr>
        <w:pStyle w:val="Titre3"/>
      </w:pPr>
      <w:r>
        <w:t xml:space="preserve">Personne exposée : </w:t>
      </w:r>
    </w:p>
    <w:p w14:paraId="7AD2C8C0" w14:textId="5AC4E68E" w:rsidR="003B1AA2" w:rsidRDefault="003B1AA2" w:rsidP="001B79C0">
      <w:r>
        <w:t>Selon le statut sérologique (VIH, VHB et VHC) de la personne source</w:t>
      </w:r>
    </w:p>
    <w:p w14:paraId="46879F09" w14:textId="4ECDC335" w:rsidR="003B1AA2" w:rsidRDefault="003B1AA2" w:rsidP="001B79C0">
      <w:r>
        <w:t xml:space="preserve">Sérologie (VIH, VHB/Ag </w:t>
      </w:r>
      <w:proofErr w:type="spellStart"/>
      <w:r>
        <w:t>HBs</w:t>
      </w:r>
      <w:proofErr w:type="spellEnd"/>
      <w:r>
        <w:t>, VHC) dans les 7 jours ……</w:t>
      </w:r>
    </w:p>
    <w:p w14:paraId="5FFBBD92" w14:textId="6978E2AA" w:rsidR="003B1AA2" w:rsidRDefault="003B1AA2" w:rsidP="003B1AA2">
      <w:pPr>
        <w:pStyle w:val="Titre2"/>
      </w:pPr>
      <w:bookmarkStart w:id="9" w:name="_Toc197550468"/>
      <w:r>
        <w:t>Décision sur la mise en route du traitement poste exposition (TPE)</w:t>
      </w:r>
      <w:bookmarkEnd w:id="9"/>
    </w:p>
    <w:p w14:paraId="3C1923A9" w14:textId="53126BFA" w:rsidR="003B1AA2" w:rsidRDefault="003B1AA2" w:rsidP="003B1AA2">
      <w:pPr>
        <w:pStyle w:val="Titre3"/>
      </w:pPr>
      <w:r>
        <w:t xml:space="preserve">Décision de proposition </w:t>
      </w:r>
      <w:r w:rsidR="009425B7">
        <w:t>d’un TPE</w:t>
      </w:r>
      <w:r>
        <w:t xml:space="preserve"> (VIH)</w:t>
      </w:r>
    </w:p>
    <w:p w14:paraId="04A4FE9B" w14:textId="543302A1" w:rsidR="003B1AA2" w:rsidRDefault="003B1AA2" w:rsidP="003B1AA2">
      <w:r>
        <w:t>Sérologie patient –source – patient vivant avec VIH mais sous traitement avec charge virale indétectable depuis plus de 06 mois : TPE non indiqué</w:t>
      </w:r>
    </w:p>
    <w:p w14:paraId="3D2E6BDA" w14:textId="69BDA4D6" w:rsidR="003B1AA2" w:rsidRDefault="003B1AA2" w:rsidP="003B1AA2">
      <w:r>
        <w:t>La victime : libre de refuser le TPE</w:t>
      </w:r>
    </w:p>
    <w:p w14:paraId="1C056DC2" w14:textId="647FEE72" w:rsidR="00FB2625" w:rsidRDefault="00FB2625" w:rsidP="003B1AA2">
      <w:r>
        <w:t xml:space="preserve">En urgence au mieux &lt;= 4 heures suivi l’accident au plus </w:t>
      </w:r>
      <w:r w:rsidR="009425B7">
        <w:t>tard 48</w:t>
      </w:r>
      <w:r>
        <w:t xml:space="preserve"> heurs</w:t>
      </w:r>
    </w:p>
    <w:p w14:paraId="43759A92" w14:textId="011B9414" w:rsidR="00FB2625" w:rsidRDefault="00FB2625" w:rsidP="003B1AA2">
      <w:r>
        <w:t xml:space="preserve">Par un médecin référent pour le VIH autant que </w:t>
      </w:r>
      <w:r w:rsidR="009425B7">
        <w:t>possible +</w:t>
      </w:r>
      <w:r>
        <w:t xml:space="preserve"> suive sérologique éventuelle contamination et tolérance clinique / paraclinique TPE (traitement post exposition)</w:t>
      </w:r>
    </w:p>
    <w:p w14:paraId="7BED392E" w14:textId="472DC933" w:rsidR="00FB2625" w:rsidRDefault="00FB2625" w:rsidP="003B1AA2">
      <w:r>
        <w:t xml:space="preserve">Par défaut initiation : TPA par les médecins des urgences (après avis </w:t>
      </w:r>
      <w:r w:rsidR="0086601B">
        <w:t>téléphonique d’un médecin référ</w:t>
      </w:r>
      <w:r>
        <w:t>ent)</w:t>
      </w:r>
    </w:p>
    <w:p w14:paraId="34C6EC5C" w14:textId="7FEC8217" w:rsidR="00FB2625" w:rsidRDefault="00FB2625" w:rsidP="003B1AA2">
      <w:r>
        <w:t xml:space="preserve">Molécules recommandées : 2 INTI + </w:t>
      </w:r>
      <w:proofErr w:type="spellStart"/>
      <w:r>
        <w:t>antiintrégrase</w:t>
      </w:r>
      <w:proofErr w:type="spellEnd"/>
      <w:r>
        <w:t xml:space="preserve"> (privilégiant INTI actif aussi sur le VHB : </w:t>
      </w:r>
      <w:proofErr w:type="spellStart"/>
      <w:r>
        <w:t>Lamivudine</w:t>
      </w:r>
      <w:proofErr w:type="spellEnd"/>
      <w:r>
        <w:t xml:space="preserve">, </w:t>
      </w:r>
      <w:proofErr w:type="spellStart"/>
      <w:r>
        <w:t>tenofovir</w:t>
      </w:r>
      <w:proofErr w:type="spellEnd"/>
      <w:r>
        <w:t>)</w:t>
      </w:r>
    </w:p>
    <w:p w14:paraId="14C054C1" w14:textId="02E0050F" w:rsidR="00FB2625" w:rsidRDefault="00FB2625" w:rsidP="003B1AA2">
      <w:r>
        <w:t xml:space="preserve">Schéma thérapeutique protocole National à Madagascar : </w:t>
      </w:r>
      <w:proofErr w:type="spellStart"/>
      <w:r>
        <w:t>Lamividune</w:t>
      </w:r>
      <w:proofErr w:type="spellEnd"/>
      <w:r w:rsidR="0086601B">
        <w:t xml:space="preserve"> </w:t>
      </w:r>
      <w:r>
        <w:t xml:space="preserve">/ </w:t>
      </w:r>
      <w:proofErr w:type="spellStart"/>
      <w:r>
        <w:t>Tenofivir</w:t>
      </w:r>
      <w:proofErr w:type="spellEnd"/>
      <w:r w:rsidR="0086601B">
        <w:t xml:space="preserve"> </w:t>
      </w:r>
      <w:r>
        <w:t>/</w:t>
      </w:r>
      <w:r w:rsidR="0086601B">
        <w:t xml:space="preserve"> </w:t>
      </w:r>
      <w:proofErr w:type="spellStart"/>
      <w:r>
        <w:t>Dolutegravir</w:t>
      </w:r>
      <w:proofErr w:type="spellEnd"/>
    </w:p>
    <w:p w14:paraId="67205B01" w14:textId="458D7B63" w:rsidR="00FB2625" w:rsidRDefault="00FB2625" w:rsidP="00FB2625">
      <w:pPr>
        <w:pStyle w:val="Titre3"/>
      </w:pPr>
      <w:r>
        <w:t xml:space="preserve">Indication </w:t>
      </w:r>
    </w:p>
    <w:p w14:paraId="5FC3591C" w14:textId="7E11C8EF" w:rsidR="00FB2625" w:rsidRDefault="00FB2625" w:rsidP="00FB2625">
      <w:r>
        <w:t xml:space="preserve">Selon sévérité de l’exposition et statut sérologique du patient source </w:t>
      </w:r>
    </w:p>
    <w:p w14:paraId="2F6373A4" w14:textId="455D6E2F" w:rsidR="00FB2625" w:rsidRDefault="00FB2625" w:rsidP="00FB2625">
      <w:r>
        <w:t xml:space="preserve">Durée ! 28 jours </w:t>
      </w:r>
    </w:p>
    <w:p w14:paraId="586B485B" w14:textId="4959FCD9" w:rsidR="00FB2625" w:rsidRDefault="00FB2625" w:rsidP="00FB2625">
      <w:r>
        <w:t xml:space="preserve">Suivi virologique : à 6 semaines </w:t>
      </w:r>
      <w:r w:rsidR="009425B7">
        <w:t>et à</w:t>
      </w:r>
      <w:r>
        <w:t xml:space="preserve"> 3 mois après accident</w:t>
      </w:r>
    </w:p>
    <w:p w14:paraId="0CF28FF3" w14:textId="46BDA245" w:rsidR="00FB2625" w:rsidRDefault="00FB2625" w:rsidP="00FB2625">
      <w:pPr>
        <w:numPr>
          <w:ilvl w:val="0"/>
          <w:numId w:val="0"/>
        </w:numPr>
        <w:ind w:left="567" w:hanging="283"/>
        <w:rPr>
          <w:b/>
        </w:rPr>
      </w:pPr>
      <w:r w:rsidRPr="00FB2625">
        <w:rPr>
          <w:b/>
        </w:rPr>
        <w:t xml:space="preserve">Tableau </w:t>
      </w:r>
    </w:p>
    <w:p w14:paraId="70AFCDAE" w14:textId="695AC623" w:rsidR="006F578E" w:rsidRDefault="006F578E" w:rsidP="001B79C0">
      <w:r>
        <w:t>Information de la victime de l’AES</w:t>
      </w:r>
    </w:p>
    <w:p w14:paraId="00DAEA4A" w14:textId="567AF3F7" w:rsidR="006F578E" w:rsidRDefault="006F578E" w:rsidP="006F578E">
      <w:pPr>
        <w:numPr>
          <w:ilvl w:val="1"/>
          <w:numId w:val="9"/>
        </w:numPr>
      </w:pPr>
      <w:r>
        <w:t>Bénéfice / risque / surveillance TPE</w:t>
      </w:r>
    </w:p>
    <w:p w14:paraId="471D9F74" w14:textId="6C3FE51E" w:rsidR="006F578E" w:rsidRDefault="006F578E" w:rsidP="006F578E">
      <w:pPr>
        <w:numPr>
          <w:ilvl w:val="1"/>
          <w:numId w:val="9"/>
        </w:numPr>
      </w:pPr>
      <w:r>
        <w:t>Rapport sexuel protégé (après contraception mécanique ; préservatif)</w:t>
      </w:r>
    </w:p>
    <w:p w14:paraId="7D36414C" w14:textId="4A7B58F3" w:rsidR="006F578E" w:rsidRDefault="006F578E" w:rsidP="006F578E">
      <w:pPr>
        <w:numPr>
          <w:ilvl w:val="2"/>
          <w:numId w:val="9"/>
        </w:numPr>
      </w:pPr>
      <w:r>
        <w:lastRenderedPageBreak/>
        <w:t xml:space="preserve">En l’absence de TPE, jusqu’à obtention résultat sérologie VIH (06 </w:t>
      </w:r>
      <w:r w:rsidR="009425B7">
        <w:t>semaines après</w:t>
      </w:r>
      <w:r>
        <w:t xml:space="preserve"> exposition), </w:t>
      </w:r>
      <w:r w:rsidR="009425B7">
        <w:t>si TPE</w:t>
      </w:r>
      <w:r>
        <w:t> : résultat sérologie VIH (12 semaines post exposition)</w:t>
      </w:r>
      <w:r w:rsidR="002C45E8">
        <w:t xml:space="preserve">. </w:t>
      </w:r>
    </w:p>
    <w:p w14:paraId="79105058" w14:textId="77777777" w:rsidR="002C45E8" w:rsidRDefault="002C45E8" w:rsidP="002C45E8">
      <w:pPr>
        <w:numPr>
          <w:ilvl w:val="0"/>
          <w:numId w:val="0"/>
        </w:numPr>
        <w:ind w:left="1134"/>
      </w:pPr>
    </w:p>
    <w:p w14:paraId="1187A878" w14:textId="7BC385BE" w:rsidR="006F578E" w:rsidRDefault="006F578E" w:rsidP="006F578E">
      <w:pPr>
        <w:numPr>
          <w:ilvl w:val="1"/>
          <w:numId w:val="9"/>
        </w:numPr>
      </w:pPr>
      <w:r>
        <w:t>Pas de don de sang</w:t>
      </w:r>
    </w:p>
    <w:p w14:paraId="6A45A742" w14:textId="7C03313D" w:rsidR="006F578E" w:rsidRDefault="006F578E" w:rsidP="006F578E">
      <w:pPr>
        <w:pStyle w:val="Titre3"/>
      </w:pPr>
      <w:r>
        <w:t>Risque VHB</w:t>
      </w:r>
    </w:p>
    <w:p w14:paraId="680752DF" w14:textId="72120448" w:rsidR="006F578E" w:rsidRDefault="006F578E" w:rsidP="006F578E">
      <w:r>
        <w:t>L’ensemble des personnels soignant (y compris administratif) et de laboratoire est soumis à l‘obligation vaccinale contre l’hépatite B</w:t>
      </w:r>
    </w:p>
    <w:p w14:paraId="2D5E91B0" w14:textId="3CB8D4E4" w:rsidR="006F578E" w:rsidRDefault="006F578E" w:rsidP="006F578E">
      <w:r>
        <w:t xml:space="preserve">Le risque de transmission du VHB au cours d’un Aes est nul chez les répondeurs à la vaccination </w:t>
      </w:r>
    </w:p>
    <w:p w14:paraId="36E8813E" w14:textId="6B6C7254" w:rsidR="006F578E" w:rsidRDefault="006F578E" w:rsidP="006F578E">
      <w:r>
        <w:t xml:space="preserve">Affirmer qu’une personne est répondeuse si elle a présenté, lors d’’un contrôle antérieur, un taux d’anticorps </w:t>
      </w:r>
      <w:proofErr w:type="spellStart"/>
      <w:r>
        <w:t>ant-iHBs</w:t>
      </w:r>
      <w:proofErr w:type="spellEnd"/>
      <w:r>
        <w:t xml:space="preserve"> &gt; 10UI/L</w:t>
      </w:r>
    </w:p>
    <w:p w14:paraId="383B3F69" w14:textId="1B64F7CA" w:rsidR="006F578E" w:rsidRDefault="006F578E" w:rsidP="006F578E">
      <w:r>
        <w:t xml:space="preserve">Le suivi après exposition à risque chez un sujet non </w:t>
      </w:r>
      <w:proofErr w:type="spellStart"/>
      <w:r>
        <w:t>protéte</w:t>
      </w:r>
      <w:proofErr w:type="spellEnd"/>
      <w:r>
        <w:t xml:space="preserve"> </w:t>
      </w:r>
      <w:proofErr w:type="spellStart"/>
      <w:r>
        <w:t>rospe</w:t>
      </w:r>
      <w:proofErr w:type="spellEnd"/>
      <w:r>
        <w:t xml:space="preserve"> sur le dosage des </w:t>
      </w:r>
      <w:r w:rsidR="0086601B">
        <w:t>transaminases</w:t>
      </w:r>
      <w:r>
        <w:t xml:space="preserve"> et des marqueurs de VHB ((Ag </w:t>
      </w:r>
      <w:proofErr w:type="spellStart"/>
      <w:r>
        <w:t>HBs</w:t>
      </w:r>
      <w:proofErr w:type="spellEnd"/>
      <w:r>
        <w:t xml:space="preserve">, </w:t>
      </w:r>
      <w:proofErr w:type="spellStart"/>
      <w:r>
        <w:t>Ac</w:t>
      </w:r>
      <w:proofErr w:type="spellEnd"/>
      <w:r>
        <w:t xml:space="preserve"> </w:t>
      </w:r>
      <w:proofErr w:type="spellStart"/>
      <w:r>
        <w:t>HBc</w:t>
      </w:r>
      <w:proofErr w:type="spellEnd"/>
      <w:r>
        <w:t xml:space="preserve"> et </w:t>
      </w:r>
      <w:proofErr w:type="spellStart"/>
      <w:r>
        <w:t>Ac</w:t>
      </w:r>
      <w:proofErr w:type="spellEnd"/>
      <w:r>
        <w:t xml:space="preserve"> </w:t>
      </w:r>
      <w:proofErr w:type="spellStart"/>
      <w:r>
        <w:t>HBs</w:t>
      </w:r>
      <w:proofErr w:type="spellEnd"/>
      <w:r>
        <w:t>) à 3 mois</w:t>
      </w:r>
    </w:p>
    <w:p w14:paraId="1EA2503E" w14:textId="0E8E801A" w:rsidR="006F578E" w:rsidRDefault="0086601B" w:rsidP="006F578E">
      <w:r>
        <w:t>Indication</w:t>
      </w:r>
      <w:r w:rsidR="006F578E">
        <w:t xml:space="preserve"> </w:t>
      </w:r>
      <w:r>
        <w:t>sérovaccination</w:t>
      </w:r>
      <w:r w:rsidR="006F578E">
        <w:t> </w:t>
      </w:r>
      <w:r>
        <w:t>: limitées</w:t>
      </w:r>
    </w:p>
    <w:p w14:paraId="590A8D5F" w14:textId="5EF7C19E" w:rsidR="006F578E" w:rsidRDefault="006F578E" w:rsidP="006F578E">
      <w:r>
        <w:t xml:space="preserve">Dose </w:t>
      </w:r>
      <w:r w:rsidR="003C149B">
        <w:t xml:space="preserve">immunoglobuline </w:t>
      </w:r>
      <w:proofErr w:type="spellStart"/>
      <w:r w:rsidR="003C149B">
        <w:t>Ig</w:t>
      </w:r>
      <w:proofErr w:type="spellEnd"/>
      <w:r w:rsidR="003C149B">
        <w:t>) anti-</w:t>
      </w:r>
      <w:proofErr w:type="spellStart"/>
      <w:r w:rsidR="003C149B">
        <w:t>HBs</w:t>
      </w:r>
      <w:proofErr w:type="spellEnd"/>
      <w:r w:rsidR="003C149B">
        <w:t xml:space="preserve"> : </w:t>
      </w:r>
      <w:r>
        <w:t>500UI</w:t>
      </w:r>
    </w:p>
    <w:p w14:paraId="4CC20CA7" w14:textId="675B4AB3" w:rsidR="006F578E" w:rsidRDefault="006F578E" w:rsidP="006F578E">
      <w:r>
        <w:t>Du fait risque de réaction d’hypersen</w:t>
      </w:r>
      <w:r w:rsidR="0086601B">
        <w:t>si</w:t>
      </w:r>
      <w:r>
        <w:t>bilité : surveillance après injection</w:t>
      </w:r>
    </w:p>
    <w:p w14:paraId="0D982911" w14:textId="2E5DDDE1" w:rsidR="006F578E" w:rsidRDefault="0086601B" w:rsidP="006F578E">
      <w:pPr>
        <w:numPr>
          <w:ilvl w:val="0"/>
          <w:numId w:val="0"/>
        </w:numPr>
      </w:pPr>
      <w:r>
        <w:t>Indication</w:t>
      </w:r>
      <w:r w:rsidR="00C03133">
        <w:t xml:space="preserve"> de la </w:t>
      </w:r>
      <w:proofErr w:type="spellStart"/>
      <w:r w:rsidR="00C03133">
        <w:t>séro</w:t>
      </w:r>
      <w:r>
        <w:t>a</w:t>
      </w:r>
      <w:r w:rsidR="00C03133">
        <w:t>c</w:t>
      </w:r>
      <w:r>
        <w:t>t</w:t>
      </w:r>
      <w:r w:rsidR="00032856">
        <w:t>ive</w:t>
      </w:r>
      <w:proofErr w:type="spellEnd"/>
      <w:r w:rsidR="00C03133">
        <w:t xml:space="preserve"> apr</w:t>
      </w:r>
      <w:r>
        <w:t>è</w:t>
      </w:r>
      <w:r w:rsidR="00C03133">
        <w:t>s e</w:t>
      </w:r>
      <w:r w:rsidR="006F578E">
        <w:t>xposi</w:t>
      </w:r>
      <w:r w:rsidR="00C03133">
        <w:t>ti</w:t>
      </w:r>
      <w:r w:rsidR="006F578E">
        <w:t xml:space="preserve">on </w:t>
      </w:r>
      <w:r w:rsidR="00C03133">
        <w:t>professionnelle</w:t>
      </w:r>
      <w:r w:rsidR="006F578E">
        <w:t xml:space="preserve"> ou </w:t>
      </w:r>
      <w:r>
        <w:t>sexuelle</w:t>
      </w:r>
      <w:r w:rsidR="006F578E">
        <w:t xml:space="preserve"> au VHB</w:t>
      </w:r>
    </w:p>
    <w:tbl>
      <w:tblPr>
        <w:tblStyle w:val="Grilledutableau"/>
        <w:tblW w:w="0" w:type="auto"/>
        <w:tblLook w:val="04A0" w:firstRow="1" w:lastRow="0" w:firstColumn="1" w:lastColumn="0" w:noHBand="0" w:noVBand="1"/>
      </w:tblPr>
      <w:tblGrid>
        <w:gridCol w:w="2226"/>
        <w:gridCol w:w="2226"/>
        <w:gridCol w:w="2227"/>
      </w:tblGrid>
      <w:tr w:rsidR="006F578E" w14:paraId="53830B24" w14:textId="77777777" w:rsidTr="006F578E">
        <w:tc>
          <w:tcPr>
            <w:tcW w:w="2226" w:type="dxa"/>
          </w:tcPr>
          <w:p w14:paraId="3626E3DE" w14:textId="33845E11" w:rsidR="006F578E" w:rsidRDefault="006F578E" w:rsidP="006F578E">
            <w:pPr>
              <w:numPr>
                <w:ilvl w:val="0"/>
                <w:numId w:val="0"/>
              </w:numPr>
            </w:pPr>
            <w:r>
              <w:t xml:space="preserve">Sujet </w:t>
            </w:r>
          </w:p>
        </w:tc>
        <w:tc>
          <w:tcPr>
            <w:tcW w:w="2226" w:type="dxa"/>
          </w:tcPr>
          <w:p w14:paraId="0D00914B" w14:textId="5070D3DC" w:rsidR="006F578E" w:rsidRDefault="00C03133" w:rsidP="006F578E">
            <w:pPr>
              <w:numPr>
                <w:ilvl w:val="0"/>
                <w:numId w:val="0"/>
              </w:numPr>
            </w:pPr>
            <w:r>
              <w:t xml:space="preserve">Statut VHB (Ag </w:t>
            </w:r>
            <w:proofErr w:type="spellStart"/>
            <w:r>
              <w:t>H</w:t>
            </w:r>
            <w:r w:rsidR="006F578E">
              <w:t>Bs</w:t>
            </w:r>
            <w:proofErr w:type="spellEnd"/>
            <w:r>
              <w:t xml:space="preserve"> </w:t>
            </w:r>
            <w:r w:rsidR="006F578E">
              <w:t>à pe</w:t>
            </w:r>
            <w:r>
              <w:t>rs</w:t>
            </w:r>
            <w:r w:rsidR="006F578E">
              <w:t xml:space="preserve">onne source </w:t>
            </w:r>
          </w:p>
        </w:tc>
        <w:tc>
          <w:tcPr>
            <w:tcW w:w="2227" w:type="dxa"/>
          </w:tcPr>
          <w:p w14:paraId="69D2B552" w14:textId="77777777" w:rsidR="006F578E" w:rsidRDefault="006F578E" w:rsidP="006F578E">
            <w:pPr>
              <w:numPr>
                <w:ilvl w:val="0"/>
                <w:numId w:val="0"/>
              </w:numPr>
            </w:pPr>
          </w:p>
        </w:tc>
      </w:tr>
      <w:tr w:rsidR="006F578E" w14:paraId="43BE28CE" w14:textId="77777777" w:rsidTr="006F578E">
        <w:tc>
          <w:tcPr>
            <w:tcW w:w="2226" w:type="dxa"/>
          </w:tcPr>
          <w:p w14:paraId="654F43AF" w14:textId="77777777" w:rsidR="006F578E" w:rsidRDefault="006F578E" w:rsidP="006F578E">
            <w:pPr>
              <w:numPr>
                <w:ilvl w:val="0"/>
                <w:numId w:val="0"/>
              </w:numPr>
            </w:pPr>
          </w:p>
        </w:tc>
        <w:tc>
          <w:tcPr>
            <w:tcW w:w="2226" w:type="dxa"/>
          </w:tcPr>
          <w:p w14:paraId="2CE48816" w14:textId="27852553" w:rsidR="006F578E" w:rsidRDefault="001B79C0" w:rsidP="006F578E">
            <w:pPr>
              <w:numPr>
                <w:ilvl w:val="0"/>
                <w:numId w:val="0"/>
              </w:numPr>
            </w:pPr>
            <w:r>
              <w:t>Positif</w:t>
            </w:r>
          </w:p>
        </w:tc>
        <w:tc>
          <w:tcPr>
            <w:tcW w:w="2227" w:type="dxa"/>
          </w:tcPr>
          <w:p w14:paraId="564582F7" w14:textId="5E1E66AC" w:rsidR="006F578E" w:rsidRDefault="001B79C0" w:rsidP="006F578E">
            <w:pPr>
              <w:numPr>
                <w:ilvl w:val="0"/>
                <w:numId w:val="0"/>
              </w:numPr>
            </w:pPr>
            <w:r>
              <w:t>Inconnu</w:t>
            </w:r>
          </w:p>
        </w:tc>
      </w:tr>
      <w:tr w:rsidR="001B79C0" w14:paraId="293BD440" w14:textId="77777777" w:rsidTr="006F578E">
        <w:tc>
          <w:tcPr>
            <w:tcW w:w="2226" w:type="dxa"/>
          </w:tcPr>
          <w:p w14:paraId="27DE6592" w14:textId="081D8F0F" w:rsidR="001B79C0" w:rsidRDefault="00C03133" w:rsidP="006F578E">
            <w:pPr>
              <w:numPr>
                <w:ilvl w:val="0"/>
                <w:numId w:val="0"/>
              </w:numPr>
            </w:pPr>
            <w:r>
              <w:t>Vacciné</w:t>
            </w:r>
            <w:r w:rsidR="001B79C0">
              <w:t xml:space="preserve"> </w:t>
            </w:r>
            <w:r>
              <w:t>répondeur (</w:t>
            </w:r>
            <w:proofErr w:type="spellStart"/>
            <w:r>
              <w:t>ac</w:t>
            </w:r>
            <w:proofErr w:type="spellEnd"/>
            <w:r>
              <w:t xml:space="preserve"> anti </w:t>
            </w:r>
            <w:proofErr w:type="spellStart"/>
            <w:r>
              <w:t>HB</w:t>
            </w:r>
            <w:r w:rsidR="001B79C0">
              <w:t>s</w:t>
            </w:r>
            <w:proofErr w:type="spellEnd"/>
            <w:r w:rsidR="001B79C0">
              <w:t xml:space="preserve"> &gt; 10 </w:t>
            </w:r>
            <w:proofErr w:type="spellStart"/>
            <w:r w:rsidR="001B79C0">
              <w:t>mUI</w:t>
            </w:r>
            <w:proofErr w:type="spellEnd"/>
            <w:r w:rsidR="001B79C0">
              <w:t xml:space="preserve">/ml u &gt; 100 </w:t>
            </w:r>
            <w:proofErr w:type="spellStart"/>
            <w:r w:rsidR="001B79C0">
              <w:t>mUI</w:t>
            </w:r>
            <w:proofErr w:type="spellEnd"/>
            <w:r w:rsidR="001B79C0">
              <w:t>/ml</w:t>
            </w:r>
          </w:p>
        </w:tc>
        <w:tc>
          <w:tcPr>
            <w:tcW w:w="2226" w:type="dxa"/>
          </w:tcPr>
          <w:p w14:paraId="19EB648A" w14:textId="735215CA" w:rsidR="001B79C0" w:rsidRDefault="001B79C0" w:rsidP="006F578E">
            <w:pPr>
              <w:numPr>
                <w:ilvl w:val="0"/>
                <w:numId w:val="0"/>
              </w:numPr>
            </w:pPr>
            <w:r>
              <w:t>Rien</w:t>
            </w:r>
          </w:p>
        </w:tc>
        <w:tc>
          <w:tcPr>
            <w:tcW w:w="2227" w:type="dxa"/>
          </w:tcPr>
          <w:p w14:paraId="767CB515" w14:textId="2E73756B" w:rsidR="001B79C0" w:rsidRDefault="001B79C0" w:rsidP="006F578E">
            <w:pPr>
              <w:numPr>
                <w:ilvl w:val="0"/>
                <w:numId w:val="0"/>
              </w:numPr>
            </w:pPr>
            <w:r>
              <w:t>Rien</w:t>
            </w:r>
          </w:p>
        </w:tc>
      </w:tr>
      <w:tr w:rsidR="006F578E" w14:paraId="49C5A9A2" w14:textId="77777777" w:rsidTr="006F578E">
        <w:tc>
          <w:tcPr>
            <w:tcW w:w="2226" w:type="dxa"/>
          </w:tcPr>
          <w:p w14:paraId="6DB9B8C5" w14:textId="6215D422" w:rsidR="006F578E" w:rsidRDefault="001B79C0" w:rsidP="006F578E">
            <w:pPr>
              <w:numPr>
                <w:ilvl w:val="0"/>
                <w:numId w:val="0"/>
              </w:numPr>
            </w:pPr>
            <w:proofErr w:type="spellStart"/>
            <w:r>
              <w:t>Vaccinné</w:t>
            </w:r>
            <w:proofErr w:type="spellEnd"/>
            <w:r>
              <w:t xml:space="preserve"> répondeur (</w:t>
            </w:r>
            <w:proofErr w:type="spellStart"/>
            <w:r>
              <w:t>Ac</w:t>
            </w:r>
            <w:proofErr w:type="spellEnd"/>
            <w:r>
              <w:t xml:space="preserve"> ant</w:t>
            </w:r>
            <w:r w:rsidR="00C03133">
              <w:t>i-</w:t>
            </w:r>
            <w:proofErr w:type="spellStart"/>
            <w:r>
              <w:t>HBs</w:t>
            </w:r>
            <w:proofErr w:type="spellEnd"/>
            <w:r>
              <w:t xml:space="preserve"> &lt; 10 </w:t>
            </w:r>
            <w:proofErr w:type="spellStart"/>
            <w:r>
              <w:t>mUI</w:t>
            </w:r>
            <w:proofErr w:type="spellEnd"/>
            <w:r>
              <w:t>/ml sa</w:t>
            </w:r>
            <w:r w:rsidR="00032856">
              <w:t>ns</w:t>
            </w:r>
            <w:r>
              <w:t xml:space="preserve"> anti- </w:t>
            </w:r>
            <w:proofErr w:type="spellStart"/>
            <w:r>
              <w:t>HBc</w:t>
            </w:r>
            <w:proofErr w:type="spellEnd"/>
            <w:r>
              <w:t xml:space="preserve"> ni notio</w:t>
            </w:r>
            <w:r w:rsidR="00C03133">
              <w:t>n d’anti-</w:t>
            </w:r>
            <w:proofErr w:type="spellStart"/>
            <w:r w:rsidR="00C03133">
              <w:t>HBs</w:t>
            </w:r>
            <w:proofErr w:type="spellEnd"/>
            <w:r w:rsidR="00C03133">
              <w:t xml:space="preserve"> &gt; 100 </w:t>
            </w:r>
            <w:proofErr w:type="spellStart"/>
            <w:r w:rsidR="00C03133">
              <w:t>mUI</w:t>
            </w:r>
            <w:proofErr w:type="spellEnd"/>
            <w:r w:rsidR="00C03133">
              <w:t>/</w:t>
            </w:r>
            <w:r>
              <w:t xml:space="preserve">ml dans le passé </w:t>
            </w:r>
          </w:p>
          <w:p w14:paraId="71302FF7" w14:textId="74D18247" w:rsidR="001B79C0" w:rsidRDefault="009425B7" w:rsidP="006F578E">
            <w:pPr>
              <w:numPr>
                <w:ilvl w:val="0"/>
                <w:numId w:val="0"/>
              </w:numPr>
            </w:pPr>
            <w:r>
              <w:t>Non vacciné</w:t>
            </w:r>
          </w:p>
        </w:tc>
        <w:tc>
          <w:tcPr>
            <w:tcW w:w="2226" w:type="dxa"/>
          </w:tcPr>
          <w:p w14:paraId="600FD6A0" w14:textId="379276C4" w:rsidR="006F578E" w:rsidRDefault="001B79C0" w:rsidP="006F578E">
            <w:pPr>
              <w:numPr>
                <w:ilvl w:val="0"/>
                <w:numId w:val="0"/>
              </w:numPr>
            </w:pPr>
            <w:proofErr w:type="spellStart"/>
            <w:r>
              <w:t>Ig</w:t>
            </w:r>
            <w:proofErr w:type="spellEnd"/>
            <w:r>
              <w:t xml:space="preserve"> *</w:t>
            </w:r>
          </w:p>
          <w:p w14:paraId="60ACFB5C" w14:textId="08E30DAE" w:rsidR="001B79C0" w:rsidRDefault="001B79C0" w:rsidP="006F578E">
            <w:pPr>
              <w:numPr>
                <w:ilvl w:val="0"/>
                <w:numId w:val="0"/>
              </w:numPr>
            </w:pPr>
            <w:proofErr w:type="spellStart"/>
            <w:r>
              <w:t>Ig</w:t>
            </w:r>
            <w:proofErr w:type="spellEnd"/>
            <w:r>
              <w:t xml:space="preserve">** + vaccin </w:t>
            </w:r>
          </w:p>
        </w:tc>
        <w:tc>
          <w:tcPr>
            <w:tcW w:w="2227" w:type="dxa"/>
          </w:tcPr>
          <w:p w14:paraId="6733D029" w14:textId="13B688F5" w:rsidR="006F578E" w:rsidRDefault="009425B7" w:rsidP="006F578E">
            <w:pPr>
              <w:numPr>
                <w:ilvl w:val="0"/>
                <w:numId w:val="0"/>
              </w:numPr>
            </w:pPr>
            <w:r>
              <w:t xml:space="preserve">Rien </w:t>
            </w:r>
          </w:p>
        </w:tc>
      </w:tr>
    </w:tbl>
    <w:p w14:paraId="6C3FD89A" w14:textId="77777777" w:rsidR="006F578E" w:rsidRDefault="006F578E" w:rsidP="006F578E">
      <w:pPr>
        <w:numPr>
          <w:ilvl w:val="0"/>
          <w:numId w:val="0"/>
        </w:numPr>
      </w:pPr>
    </w:p>
    <w:p w14:paraId="69B5E81D" w14:textId="2BD67834" w:rsidR="001B79C0" w:rsidRDefault="00C03133" w:rsidP="00C03133">
      <w:r>
        <w:t xml:space="preserve">*Si charge viral VHB </w:t>
      </w:r>
      <w:r w:rsidR="001B79C0">
        <w:t xml:space="preserve">PCR ADN VHB) </w:t>
      </w:r>
      <w:r>
        <w:t>indétectable</w:t>
      </w:r>
      <w:r w:rsidR="001B79C0">
        <w:t xml:space="preserve"> et </w:t>
      </w:r>
      <w:r>
        <w:t>utilisation</w:t>
      </w:r>
      <w:r w:rsidR="001B79C0">
        <w:t xml:space="preserve"> </w:t>
      </w:r>
      <w:proofErr w:type="spellStart"/>
      <w:r w:rsidR="001B79C0">
        <w:t>tén</w:t>
      </w:r>
      <w:r>
        <w:t>ofivir</w:t>
      </w:r>
      <w:proofErr w:type="spellEnd"/>
      <w:r>
        <w:t xml:space="preserve"> en TPE : séro</w:t>
      </w:r>
      <w:r w:rsidR="001B79C0">
        <w:t>vaccina</w:t>
      </w:r>
      <w:r>
        <w:t>t</w:t>
      </w:r>
      <w:r w:rsidR="001B79C0">
        <w:t xml:space="preserve">ion pas </w:t>
      </w:r>
      <w:r>
        <w:t>nécessaire</w:t>
      </w:r>
    </w:p>
    <w:p w14:paraId="14E46FC5" w14:textId="010D9F61" w:rsidR="001B79C0" w:rsidRDefault="001B79C0" w:rsidP="001B79C0">
      <w:r>
        <w:t>**sérovaccination …….</w:t>
      </w:r>
    </w:p>
    <w:p w14:paraId="4A88E6DE" w14:textId="798515FE" w:rsidR="001B79C0" w:rsidRDefault="001B79C0" w:rsidP="001B79C0">
      <w:pPr>
        <w:pStyle w:val="Titre3"/>
      </w:pPr>
      <w:r>
        <w:t>Risque VHC</w:t>
      </w:r>
    </w:p>
    <w:p w14:paraId="7CCA5753" w14:textId="45D85566" w:rsidR="001B79C0" w:rsidRDefault="001B79C0" w:rsidP="001B79C0">
      <w:r>
        <w:t xml:space="preserve">Pas de prophylaxie contre infection à VHC </w:t>
      </w:r>
    </w:p>
    <w:p w14:paraId="1D2E6CF3" w14:textId="5657E117" w:rsidR="001B79C0" w:rsidRDefault="001B79C0" w:rsidP="001B79C0">
      <w:r>
        <w:lastRenderedPageBreak/>
        <w:t xml:space="preserve">Conduite à </w:t>
      </w:r>
      <w:r w:rsidR="009425B7">
        <w:t>tenir (</w:t>
      </w:r>
      <w:r>
        <w:t xml:space="preserve">personne victime AES) : si </w:t>
      </w:r>
      <w:r w:rsidR="009425B7">
        <w:t>personne ne source</w:t>
      </w:r>
      <w:r>
        <w:t xml:space="preserve"> (sérologie VHC positive avec charge viral PCR ARN VHC positive)</w:t>
      </w:r>
    </w:p>
    <w:p w14:paraId="526B1E29" w14:textId="0E0DA562" w:rsidR="001B79C0" w:rsidRDefault="001B79C0" w:rsidP="001B79C0">
      <w:r>
        <w:t>Dès la consultation initiale à programmer</w:t>
      </w:r>
    </w:p>
    <w:p w14:paraId="405F8AE5" w14:textId="3CBAA3BD" w:rsidR="001B79C0" w:rsidRDefault="001B79C0" w:rsidP="001B79C0">
      <w:r>
        <w:t>Suive clinique : apparition signe d’hépatite aiguë</w:t>
      </w:r>
    </w:p>
    <w:p w14:paraId="626000DB" w14:textId="1A6C7CD8" w:rsidR="001B79C0" w:rsidRDefault="001B79C0" w:rsidP="001B79C0">
      <w:r>
        <w:t xml:space="preserve">Suive </w:t>
      </w:r>
      <w:r w:rsidR="00C03133">
        <w:t>biologique</w:t>
      </w:r>
      <w:r>
        <w:t xml:space="preserve"> : </w:t>
      </w:r>
      <w:r w:rsidR="00C03133">
        <w:t>transaminase</w:t>
      </w:r>
      <w:r>
        <w:t>,</w:t>
      </w:r>
      <w:r w:rsidR="00C03133">
        <w:t xml:space="preserve"> sé</w:t>
      </w:r>
      <w:r>
        <w:t>ro</w:t>
      </w:r>
      <w:r w:rsidR="00C03133">
        <w:t>logi</w:t>
      </w:r>
      <w:r>
        <w:t xml:space="preserve">e VHC et PCR VHC à 6 semaines post </w:t>
      </w:r>
      <w:r w:rsidR="00C03133">
        <w:t>exposition</w:t>
      </w:r>
      <w:r>
        <w:t xml:space="preserve"> </w:t>
      </w:r>
    </w:p>
    <w:p w14:paraId="222EF714" w14:textId="2EDEC088" w:rsidR="001B79C0" w:rsidRDefault="001B79C0" w:rsidP="001B79C0">
      <w:r>
        <w:t>Et sérologie VHC ….</w:t>
      </w:r>
    </w:p>
    <w:p w14:paraId="641FB139" w14:textId="4DC3D0DA" w:rsidR="001B79C0" w:rsidRDefault="00C03133" w:rsidP="001B79C0">
      <w:pPr>
        <w:pStyle w:val="Titre2"/>
      </w:pPr>
      <w:bookmarkStart w:id="10" w:name="_Toc197550469"/>
      <w:r>
        <w:t>Prévent</w:t>
      </w:r>
      <w:r w:rsidR="001B79C0">
        <w:t>ion des AES en milieu de</w:t>
      </w:r>
      <w:r>
        <w:t xml:space="preserve"> </w:t>
      </w:r>
      <w:r w:rsidR="001B79C0">
        <w:t>soin</w:t>
      </w:r>
      <w:bookmarkEnd w:id="10"/>
      <w:r w:rsidR="001B79C0">
        <w:t xml:space="preserve"> </w:t>
      </w:r>
    </w:p>
    <w:p w14:paraId="14F568E8" w14:textId="0E46E9FB" w:rsidR="001B79C0" w:rsidRDefault="001B79C0" w:rsidP="009425B7">
      <w:pPr>
        <w:pStyle w:val="Titre3"/>
      </w:pPr>
      <w:r>
        <w:t>Cinq</w:t>
      </w:r>
      <w:r w:rsidR="00C03133">
        <w:t xml:space="preserve"> gran</w:t>
      </w:r>
      <w:r>
        <w:t>ds pri</w:t>
      </w:r>
      <w:r w:rsidR="00C03133">
        <w:t>n</w:t>
      </w:r>
      <w:r>
        <w:t xml:space="preserve">cipes guident la prévention de l’accident d’exposition au sang en milieu de soins : </w:t>
      </w:r>
    </w:p>
    <w:p w14:paraId="17746D1F" w14:textId="761BE4DF" w:rsidR="001B79C0" w:rsidRDefault="001B79C0" w:rsidP="001B79C0">
      <w:pPr>
        <w:numPr>
          <w:ilvl w:val="1"/>
          <w:numId w:val="9"/>
        </w:numPr>
      </w:pPr>
      <w:r>
        <w:t>Respecter les précautions standards d’hygiène</w:t>
      </w:r>
    </w:p>
    <w:p w14:paraId="12941274" w14:textId="68BE800C" w:rsidR="001B79C0" w:rsidRDefault="001B79C0" w:rsidP="001B79C0">
      <w:pPr>
        <w:numPr>
          <w:ilvl w:val="1"/>
          <w:numId w:val="9"/>
        </w:numPr>
      </w:pPr>
      <w:r>
        <w:t>Utiliser les dispositifs médicaux de sécurité mis à disposition</w:t>
      </w:r>
    </w:p>
    <w:p w14:paraId="396A0744" w14:textId="654A8C93" w:rsidR="001B79C0" w:rsidRDefault="001B79C0" w:rsidP="001B79C0">
      <w:pPr>
        <w:numPr>
          <w:ilvl w:val="1"/>
          <w:numId w:val="9"/>
        </w:numPr>
      </w:pPr>
      <w:r>
        <w:t xml:space="preserve">Respecter les bonnes pratiques lors de toute manipulation d’instrument piquant ou coupant souillées : </w:t>
      </w:r>
    </w:p>
    <w:p w14:paraId="053453C3" w14:textId="05D7F1D8" w:rsidR="001B79C0" w:rsidRDefault="001B79C0" w:rsidP="001B79C0">
      <w:pPr>
        <w:numPr>
          <w:ilvl w:val="2"/>
          <w:numId w:val="9"/>
        </w:numPr>
      </w:pPr>
      <w:r>
        <w:t>Ne jamais ré capuchonner les</w:t>
      </w:r>
      <w:r>
        <w:tab/>
      </w:r>
    </w:p>
    <w:p w14:paraId="2E0646B8" w14:textId="29FBC982" w:rsidR="001B79C0" w:rsidRDefault="001B79C0" w:rsidP="001B79C0">
      <w:pPr>
        <w:numPr>
          <w:ilvl w:val="2"/>
          <w:numId w:val="9"/>
        </w:numPr>
      </w:pPr>
      <w:r>
        <w:t>A ne pas désadapter à la main les aiguilles des seringues ou de système de prélèvement sous–vide</w:t>
      </w:r>
    </w:p>
    <w:p w14:paraId="35B78698" w14:textId="5D01866F" w:rsidR="001B79C0" w:rsidRDefault="001B79C0" w:rsidP="001B79C0">
      <w:pPr>
        <w:numPr>
          <w:ilvl w:val="2"/>
          <w:numId w:val="9"/>
        </w:numPr>
      </w:pPr>
      <w:r>
        <w:t>Jeter immédiatement sans manipulation les aiguilles et autre instrument piquant ou coupants dans un conteur adapté</w:t>
      </w:r>
      <w:r w:rsidR="009425B7">
        <w:t>.</w:t>
      </w:r>
    </w:p>
    <w:p w14:paraId="3FC4AFC8" w14:textId="77777777" w:rsidR="009425B7" w:rsidRDefault="009425B7" w:rsidP="009425B7">
      <w:pPr>
        <w:numPr>
          <w:ilvl w:val="0"/>
          <w:numId w:val="0"/>
        </w:numPr>
        <w:ind w:left="1134"/>
      </w:pPr>
    </w:p>
    <w:p w14:paraId="39E11A3E" w14:textId="67F4EAF5" w:rsidR="001B79C0" w:rsidRDefault="001B79C0" w:rsidP="001B79C0">
      <w:pPr>
        <w:numPr>
          <w:ilvl w:val="1"/>
          <w:numId w:val="9"/>
        </w:numPr>
      </w:pPr>
      <w:r>
        <w:t>Formation et information des professionnels (affiché sur la CAT en cas d’Aes affiché dans les services de sois par exemple)</w:t>
      </w:r>
    </w:p>
    <w:p w14:paraId="45E8F5DE" w14:textId="2D654727" w:rsidR="00686477" w:rsidRPr="00686477" w:rsidRDefault="001B79C0" w:rsidP="009425B7">
      <w:pPr>
        <w:numPr>
          <w:ilvl w:val="1"/>
          <w:numId w:val="9"/>
        </w:numPr>
      </w:pPr>
      <w:r>
        <w:t>Vaccination contre l’hépatite B des professionnels de santé</w:t>
      </w:r>
    </w:p>
    <w:sectPr w:rsidR="00686477" w:rsidRPr="00686477" w:rsidSect="009F2FD6">
      <w:headerReference w:type="default" r:id="rId8"/>
      <w:footerReference w:type="default" r:id="rId9"/>
      <w:pgSz w:w="8391" w:h="11906" w:code="11"/>
      <w:pgMar w:top="737" w:right="851" w:bottom="1418" w:left="851" w:header="283" w:footer="3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CFE66" w14:textId="77777777" w:rsidR="00416383" w:rsidRDefault="00416383" w:rsidP="00FE6A79">
      <w:pPr>
        <w:spacing w:line="240" w:lineRule="auto"/>
      </w:pPr>
      <w:r>
        <w:separator/>
      </w:r>
    </w:p>
  </w:endnote>
  <w:endnote w:type="continuationSeparator" w:id="0">
    <w:p w14:paraId="1181FCA5" w14:textId="77777777" w:rsidR="00416383" w:rsidRDefault="00416383"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eelawadee">
    <w:altName w:val="Leelawadee UI"/>
    <w:panose1 w:val="020B0502040204020203"/>
    <w:charset w:val="00"/>
    <w:family w:val="swiss"/>
    <w:pitch w:val="variable"/>
    <w:sig w:usb0="01000003"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749741"/>
      <w:docPartObj>
        <w:docPartGallery w:val="Page Numbers (Bottom of Page)"/>
        <w:docPartUnique/>
      </w:docPartObj>
    </w:sdtPr>
    <w:sdtEndPr/>
    <w:sdtContent>
      <w:sdt>
        <w:sdtPr>
          <w:id w:val="-1880077638"/>
          <w:docPartObj>
            <w:docPartGallery w:val="Page Numbers (Top of Page)"/>
            <w:docPartUnique/>
          </w:docPartObj>
        </w:sdtPr>
        <w:sdtEndPr/>
        <w:sdtContent>
          <w:p w14:paraId="0EAF088C" w14:textId="0756AC67" w:rsidR="003F45DA" w:rsidRDefault="003F45DA" w:rsidP="00DB6FBD">
            <w:pPr>
              <w:pStyle w:val="Pieddepage"/>
              <w:numPr>
                <w:ilvl w:val="0"/>
                <w:numId w:val="0"/>
              </w:numPr>
              <w:ind w:left="567"/>
              <w:jc w:val="right"/>
            </w:pPr>
            <w:r>
              <w:t xml:space="preserve">Page </w:t>
            </w:r>
            <w:r>
              <w:rPr>
                <w:b/>
                <w:bCs/>
                <w:sz w:val="24"/>
                <w:szCs w:val="24"/>
              </w:rPr>
              <w:fldChar w:fldCharType="begin"/>
            </w:r>
            <w:r>
              <w:rPr>
                <w:b/>
                <w:bCs/>
              </w:rPr>
              <w:instrText>PAGE</w:instrText>
            </w:r>
            <w:r>
              <w:rPr>
                <w:b/>
                <w:bCs/>
                <w:sz w:val="24"/>
                <w:szCs w:val="24"/>
              </w:rPr>
              <w:fldChar w:fldCharType="separate"/>
            </w:r>
            <w:r w:rsidR="00B3437E">
              <w:rPr>
                <w:b/>
                <w:bCs/>
                <w:noProof/>
              </w:rPr>
              <w:t>148</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2C45E8">
              <w:rPr>
                <w:b/>
                <w:bCs/>
                <w:noProof/>
              </w:rPr>
              <w:t>5</w:t>
            </w:r>
            <w:r>
              <w:rPr>
                <w:b/>
                <w:bCs/>
                <w:sz w:val="24"/>
                <w:szCs w:val="24"/>
              </w:rPr>
              <w:fldChar w:fldCharType="end"/>
            </w:r>
          </w:p>
        </w:sdtContent>
      </w:sdt>
    </w:sdtContent>
  </w:sdt>
  <w:p w14:paraId="6BE7A0BF" w14:textId="77777777" w:rsidR="003F45DA" w:rsidRPr="00DB6FBD" w:rsidRDefault="003F45DA" w:rsidP="00DB6FBD">
    <w:pPr>
      <w:pStyle w:val="Pieddepage"/>
      <w:numPr>
        <w:ilvl w:val="0"/>
        <w:numId w:val="0"/>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2D646" w14:textId="77777777" w:rsidR="00416383" w:rsidRDefault="00416383" w:rsidP="00FE6A79">
      <w:pPr>
        <w:spacing w:line="240" w:lineRule="auto"/>
      </w:pPr>
      <w:r>
        <w:separator/>
      </w:r>
    </w:p>
  </w:footnote>
  <w:footnote w:type="continuationSeparator" w:id="0">
    <w:p w14:paraId="1D5C1CCF" w14:textId="77777777" w:rsidR="00416383" w:rsidRDefault="00416383" w:rsidP="00FE6A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C756" w14:textId="05A82015" w:rsidR="003F45DA" w:rsidRPr="0087364D" w:rsidRDefault="003F45DA" w:rsidP="00392CE8">
    <w:pPr>
      <w:pStyle w:val="En-tte"/>
      <w:numPr>
        <w:ilvl w:val="0"/>
        <w:numId w:val="0"/>
      </w:numPr>
      <w:ind w:left="360"/>
      <w:jc w:val="center"/>
      <w:rPr>
        <w:rFonts w:cs="Times New Roman"/>
      </w:rPr>
    </w:pPr>
    <w:proofErr w:type="spellStart"/>
    <w:r>
      <w:rPr>
        <w:rFonts w:cs="Times New Roman"/>
      </w:rPr>
      <w:t>ZICO’s</w:t>
    </w:r>
    <w:proofErr w:type="spellEnd"/>
    <w:r>
      <w:rPr>
        <w:rFonts w:cs="Times New Roman"/>
      </w:rPr>
      <w:t xml:space="preserve"> note </w:t>
    </w:r>
    <w:proofErr w:type="spellStart"/>
    <w:r>
      <w:rPr>
        <w:rFonts w:cs="Times New Roman"/>
      </w:rPr>
      <w:t>taking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E98"/>
    <w:multiLevelType w:val="multilevel"/>
    <w:tmpl w:val="AF74846E"/>
    <w:lvl w:ilvl="0">
      <w:start w:val="1"/>
      <w:numFmt w:val="upperRoman"/>
      <w:pStyle w:val="Titre1"/>
      <w:lvlText w:val="%1."/>
      <w:lvlJc w:val="left"/>
      <w:pPr>
        <w:ind w:left="0" w:firstLine="0"/>
      </w:pPr>
      <w:rPr>
        <w:rFonts w:hint="default"/>
        <w:i w:val="0"/>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 w15:restartNumberingAfterBreak="0">
    <w:nsid w:val="1FC32D9E"/>
    <w:multiLevelType w:val="multilevel"/>
    <w:tmpl w:val="FFFFFFFF"/>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4" w15:restartNumberingAfterBreak="0">
    <w:nsid w:val="4BBB1C8E"/>
    <w:multiLevelType w:val="hybridMultilevel"/>
    <w:tmpl w:val="CBEE1618"/>
    <w:lvl w:ilvl="0" w:tplc="F11C7E60">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7A6E0E"/>
    <w:multiLevelType w:val="hybridMultilevel"/>
    <w:tmpl w:val="FFFFFFFF"/>
    <w:lvl w:ilvl="0" w:tplc="A490B248">
      <w:start w:val="1"/>
      <w:numFmt w:val="bullet"/>
      <w:lvlText w:val=""/>
      <w:lvlJc w:val="left"/>
      <w:pPr>
        <w:ind w:left="720" w:hanging="360"/>
      </w:pPr>
      <w:rPr>
        <w:rFonts w:ascii="Symbol" w:hAnsi="Symbol" w:hint="default"/>
      </w:rPr>
    </w:lvl>
    <w:lvl w:ilvl="1" w:tplc="F10852E8">
      <w:start w:val="1"/>
      <w:numFmt w:val="bullet"/>
      <w:lvlText w:val=""/>
      <w:lvlJc w:val="left"/>
      <w:pPr>
        <w:ind w:left="1440" w:hanging="360"/>
      </w:pPr>
      <w:rPr>
        <w:rFonts w:ascii="Symbol" w:hAnsi="Symbol" w:hint="default"/>
      </w:rPr>
    </w:lvl>
    <w:lvl w:ilvl="2" w:tplc="194499FA">
      <w:start w:val="1"/>
      <w:numFmt w:val="bullet"/>
      <w:lvlText w:val=""/>
      <w:lvlJc w:val="left"/>
      <w:pPr>
        <w:ind w:left="2160" w:hanging="360"/>
      </w:pPr>
      <w:rPr>
        <w:rFonts w:ascii="Wingdings" w:hAnsi="Wingdings" w:hint="default"/>
      </w:rPr>
    </w:lvl>
    <w:lvl w:ilvl="3" w:tplc="8E409B1C">
      <w:start w:val="1"/>
      <w:numFmt w:val="bullet"/>
      <w:lvlText w:val=""/>
      <w:lvlJc w:val="left"/>
      <w:pPr>
        <w:ind w:left="2880" w:hanging="360"/>
      </w:pPr>
      <w:rPr>
        <w:rFonts w:ascii="Symbol" w:hAnsi="Symbol" w:hint="default"/>
      </w:rPr>
    </w:lvl>
    <w:lvl w:ilvl="4" w:tplc="0E4A9126">
      <w:start w:val="1"/>
      <w:numFmt w:val="bullet"/>
      <w:lvlText w:val="o"/>
      <w:lvlJc w:val="left"/>
      <w:pPr>
        <w:ind w:left="3600" w:hanging="360"/>
      </w:pPr>
      <w:rPr>
        <w:rFonts w:ascii="Courier New" w:hAnsi="Courier New" w:cs="Courier New" w:hint="default"/>
      </w:rPr>
    </w:lvl>
    <w:lvl w:ilvl="5" w:tplc="DCE6F6A0">
      <w:start w:val="1"/>
      <w:numFmt w:val="bullet"/>
      <w:lvlText w:val=""/>
      <w:lvlJc w:val="left"/>
      <w:pPr>
        <w:ind w:left="4320" w:hanging="360"/>
      </w:pPr>
      <w:rPr>
        <w:rFonts w:ascii="Wingdings" w:hAnsi="Wingdings" w:hint="default"/>
      </w:rPr>
    </w:lvl>
    <w:lvl w:ilvl="6" w:tplc="12882E58">
      <w:start w:val="1"/>
      <w:numFmt w:val="bullet"/>
      <w:lvlText w:val=""/>
      <w:lvlJc w:val="left"/>
      <w:pPr>
        <w:ind w:left="5040" w:hanging="360"/>
      </w:pPr>
      <w:rPr>
        <w:rFonts w:ascii="Symbol" w:hAnsi="Symbol" w:hint="default"/>
      </w:rPr>
    </w:lvl>
    <w:lvl w:ilvl="7" w:tplc="499C7DD2">
      <w:start w:val="1"/>
      <w:numFmt w:val="bullet"/>
      <w:lvlText w:val="o"/>
      <w:lvlJc w:val="left"/>
      <w:pPr>
        <w:ind w:left="5760" w:hanging="360"/>
      </w:pPr>
      <w:rPr>
        <w:rFonts w:ascii="Courier New" w:hAnsi="Courier New" w:cs="Courier New" w:hint="default"/>
      </w:rPr>
    </w:lvl>
    <w:lvl w:ilvl="8" w:tplc="4D84160E">
      <w:start w:val="1"/>
      <w:numFmt w:val="bullet"/>
      <w:lvlText w:val=""/>
      <w:lvlJc w:val="left"/>
      <w:pPr>
        <w:ind w:left="6480" w:hanging="360"/>
      </w:pPr>
      <w:rPr>
        <w:rFonts w:ascii="Wingdings" w:hAnsi="Wingdings" w:hint="default"/>
      </w:rPr>
    </w:lvl>
  </w:abstractNum>
  <w:abstractNum w:abstractNumId="6" w15:restartNumberingAfterBreak="0">
    <w:nsid w:val="60DC1C66"/>
    <w:multiLevelType w:val="multilevel"/>
    <w:tmpl w:val="26284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30878CE"/>
    <w:multiLevelType w:val="hybridMultilevel"/>
    <w:tmpl w:val="7772DA7E"/>
    <w:lvl w:ilvl="0" w:tplc="CE3AFB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40B120F"/>
    <w:multiLevelType w:val="hybridMultilevel"/>
    <w:tmpl w:val="51FA6A18"/>
    <w:lvl w:ilvl="0" w:tplc="BB1E1B80">
      <w:start w:val="1"/>
      <w:numFmt w:val="bullet"/>
      <w:lvlText w:val="-"/>
      <w:lvlJc w:val="left"/>
      <w:pPr>
        <w:ind w:left="284" w:hanging="284"/>
      </w:pPr>
      <w:rPr>
        <w:rFonts w:ascii="Leelawadee" w:eastAsiaTheme="minorHAnsi" w:hAnsi="Leelawadee" w:hint="default"/>
        <w:b/>
        <w:sz w:val="22"/>
      </w:rPr>
    </w:lvl>
    <w:lvl w:ilvl="1" w:tplc="040C0001">
      <w:start w:val="1"/>
      <w:numFmt w:val="bullet"/>
      <w:lvlText w:val=""/>
      <w:lvlJc w:val="left"/>
      <w:pPr>
        <w:ind w:left="567" w:hanging="283"/>
      </w:pPr>
      <w:rPr>
        <w:rFonts w:ascii="Symbol" w:hAnsi="Symbol" w:hint="default"/>
      </w:rPr>
    </w:lvl>
    <w:lvl w:ilvl="2" w:tplc="63287126">
      <w:start w:val="1"/>
      <w:numFmt w:val="bullet"/>
      <w:lvlText w:val=""/>
      <w:lvlJc w:val="left"/>
      <w:pPr>
        <w:ind w:left="851" w:hanging="284"/>
      </w:pPr>
      <w:rPr>
        <w:rFonts w:ascii="Wingdings" w:hAnsi="Wingdings" w:hint="default"/>
      </w:rPr>
    </w:lvl>
    <w:lvl w:ilvl="3" w:tplc="040C0003">
      <w:start w:val="1"/>
      <w:numFmt w:val="bullet"/>
      <w:lvlText w:val="o"/>
      <w:lvlJc w:val="left"/>
      <w:pPr>
        <w:ind w:left="1134" w:hanging="283"/>
      </w:pPr>
      <w:rPr>
        <w:rFonts w:ascii="Courier New" w:hAnsi="Courier New" w:cs="Courier New" w:hint="default"/>
      </w:rPr>
    </w:lvl>
    <w:lvl w:ilvl="4" w:tplc="040C0001">
      <w:start w:val="1"/>
      <w:numFmt w:val="bullet"/>
      <w:lvlText w:val=""/>
      <w:lvlJc w:val="left"/>
      <w:pPr>
        <w:ind w:left="1418" w:hanging="284"/>
      </w:pPr>
      <w:rPr>
        <w:rFonts w:ascii="Symbol" w:hAnsi="Symbol" w:hint="default"/>
      </w:rPr>
    </w:lvl>
    <w:lvl w:ilvl="5" w:tplc="56F0C1A2">
      <w:start w:val="1"/>
      <w:numFmt w:val="bullet"/>
      <w:lvlText w:val=""/>
      <w:lvlJc w:val="left"/>
      <w:pPr>
        <w:ind w:left="1701" w:hanging="283"/>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50B0A56"/>
    <w:multiLevelType w:val="multilevel"/>
    <w:tmpl w:val="FFFFFFFF"/>
    <w:numStyleLink w:val="ListeNyA"/>
  </w:abstractNum>
  <w:abstractNum w:abstractNumId="10" w15:restartNumberingAfterBreak="0">
    <w:nsid w:val="7EE744DC"/>
    <w:multiLevelType w:val="hybridMultilevel"/>
    <w:tmpl w:val="63B4696E"/>
    <w:lvl w:ilvl="0" w:tplc="E334EA8A">
      <w:start w:val="1"/>
      <w:numFmt w:val="upperRoman"/>
      <w:lvlText w:val="%1."/>
      <w:lvlJc w:val="left"/>
      <w:pPr>
        <w:ind w:left="1080" w:hanging="720"/>
      </w:pPr>
      <w:rPr>
        <w:rFonts w:cstheme="minorHAnsi" w:hint="default"/>
        <w:b/>
        <w:color w:val="0563C1" w:themeColor="hyperlink"/>
        <w:sz w:val="2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0"/>
  </w:num>
  <w:num w:numId="3">
    <w:abstractNumId w:val="6"/>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3"/>
  </w:num>
  <w:num w:numId="9">
    <w:abstractNumId w:val="3"/>
  </w:num>
  <w:num w:numId="10">
    <w:abstractNumId w:val="0"/>
    <w:lvlOverride w:ilvl="0">
      <w:startOverride w:val="1"/>
    </w:lvlOverride>
  </w:num>
  <w:num w:numId="11">
    <w:abstractNumId w:val="10"/>
  </w:num>
  <w:num w:numId="12">
    <w:abstractNumId w:val="4"/>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5"/>
  </w:num>
  <w:num w:numId="25">
    <w:abstractNumId w:val="1"/>
  </w:num>
  <w:num w:numId="26">
    <w:abstractNumId w:val="9"/>
  </w:num>
  <w:num w:numId="27">
    <w:abstractNumId w:val="0"/>
    <w:lvlOverride w:ilvl="0">
      <w:startOverride w:val="1"/>
    </w:lvlOverride>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47"/>
    <w:rsid w:val="0000348A"/>
    <w:rsid w:val="00027F04"/>
    <w:rsid w:val="00032856"/>
    <w:rsid w:val="0003285B"/>
    <w:rsid w:val="00034897"/>
    <w:rsid w:val="00042FC9"/>
    <w:rsid w:val="00043256"/>
    <w:rsid w:val="00044470"/>
    <w:rsid w:val="00052A7A"/>
    <w:rsid w:val="00061A30"/>
    <w:rsid w:val="000625F9"/>
    <w:rsid w:val="00076ADF"/>
    <w:rsid w:val="000773D0"/>
    <w:rsid w:val="00093EFF"/>
    <w:rsid w:val="00094195"/>
    <w:rsid w:val="000A18DA"/>
    <w:rsid w:val="000B7174"/>
    <w:rsid w:val="000C2C89"/>
    <w:rsid w:val="000C2F6C"/>
    <w:rsid w:val="000C4E59"/>
    <w:rsid w:val="000C56AD"/>
    <w:rsid w:val="000D2399"/>
    <w:rsid w:val="000D77BF"/>
    <w:rsid w:val="000E1CEB"/>
    <w:rsid w:val="000E7A7E"/>
    <w:rsid w:val="00104549"/>
    <w:rsid w:val="001077F4"/>
    <w:rsid w:val="00115894"/>
    <w:rsid w:val="00117C86"/>
    <w:rsid w:val="00126474"/>
    <w:rsid w:val="0012727E"/>
    <w:rsid w:val="00140177"/>
    <w:rsid w:val="00152377"/>
    <w:rsid w:val="00155CC8"/>
    <w:rsid w:val="0016200D"/>
    <w:rsid w:val="00164F81"/>
    <w:rsid w:val="00165CA6"/>
    <w:rsid w:val="00173A90"/>
    <w:rsid w:val="00195281"/>
    <w:rsid w:val="001B22DC"/>
    <w:rsid w:val="001B79C0"/>
    <w:rsid w:val="001D0C94"/>
    <w:rsid w:val="001D5EC3"/>
    <w:rsid w:val="001F232C"/>
    <w:rsid w:val="001F2AED"/>
    <w:rsid w:val="001F60F9"/>
    <w:rsid w:val="001F7646"/>
    <w:rsid w:val="00204814"/>
    <w:rsid w:val="002120DD"/>
    <w:rsid w:val="002227D4"/>
    <w:rsid w:val="00224BCD"/>
    <w:rsid w:val="00225190"/>
    <w:rsid w:val="00244844"/>
    <w:rsid w:val="002450FD"/>
    <w:rsid w:val="00245F20"/>
    <w:rsid w:val="00247445"/>
    <w:rsid w:val="00262299"/>
    <w:rsid w:val="00271987"/>
    <w:rsid w:val="002773BF"/>
    <w:rsid w:val="00290824"/>
    <w:rsid w:val="002932FE"/>
    <w:rsid w:val="00294B84"/>
    <w:rsid w:val="002A1E7C"/>
    <w:rsid w:val="002A2CF3"/>
    <w:rsid w:val="002A2E45"/>
    <w:rsid w:val="002A40EF"/>
    <w:rsid w:val="002A56DA"/>
    <w:rsid w:val="002A59BA"/>
    <w:rsid w:val="002A7924"/>
    <w:rsid w:val="002B47EB"/>
    <w:rsid w:val="002B4847"/>
    <w:rsid w:val="002B6878"/>
    <w:rsid w:val="002C0FC4"/>
    <w:rsid w:val="002C45E8"/>
    <w:rsid w:val="002D193B"/>
    <w:rsid w:val="002E46F7"/>
    <w:rsid w:val="00312D47"/>
    <w:rsid w:val="00326CBB"/>
    <w:rsid w:val="003343F1"/>
    <w:rsid w:val="00336166"/>
    <w:rsid w:val="003566B8"/>
    <w:rsid w:val="00357514"/>
    <w:rsid w:val="003779FE"/>
    <w:rsid w:val="003860B6"/>
    <w:rsid w:val="003870DC"/>
    <w:rsid w:val="00392CE8"/>
    <w:rsid w:val="003935FA"/>
    <w:rsid w:val="003948ED"/>
    <w:rsid w:val="003A2616"/>
    <w:rsid w:val="003A3718"/>
    <w:rsid w:val="003A728F"/>
    <w:rsid w:val="003B0BB4"/>
    <w:rsid w:val="003B18D5"/>
    <w:rsid w:val="003B1AA2"/>
    <w:rsid w:val="003C149B"/>
    <w:rsid w:val="003C30B2"/>
    <w:rsid w:val="003D01B8"/>
    <w:rsid w:val="003D529D"/>
    <w:rsid w:val="003E1317"/>
    <w:rsid w:val="003E1553"/>
    <w:rsid w:val="003E6A42"/>
    <w:rsid w:val="003F45DA"/>
    <w:rsid w:val="003F6D29"/>
    <w:rsid w:val="00416383"/>
    <w:rsid w:val="0042110F"/>
    <w:rsid w:val="004335F0"/>
    <w:rsid w:val="00433FD5"/>
    <w:rsid w:val="00445196"/>
    <w:rsid w:val="004509E7"/>
    <w:rsid w:val="00452198"/>
    <w:rsid w:val="00453B78"/>
    <w:rsid w:val="004675DD"/>
    <w:rsid w:val="00471932"/>
    <w:rsid w:val="00475682"/>
    <w:rsid w:val="004820A7"/>
    <w:rsid w:val="004847A7"/>
    <w:rsid w:val="004921D5"/>
    <w:rsid w:val="004A3A64"/>
    <w:rsid w:val="004C0AE7"/>
    <w:rsid w:val="004D43CF"/>
    <w:rsid w:val="004D6DA6"/>
    <w:rsid w:val="004F0DB7"/>
    <w:rsid w:val="004F0E72"/>
    <w:rsid w:val="00502E72"/>
    <w:rsid w:val="00507E80"/>
    <w:rsid w:val="00527E14"/>
    <w:rsid w:val="005314CB"/>
    <w:rsid w:val="00536B42"/>
    <w:rsid w:val="00541278"/>
    <w:rsid w:val="00544A86"/>
    <w:rsid w:val="005455EE"/>
    <w:rsid w:val="00551A70"/>
    <w:rsid w:val="00566473"/>
    <w:rsid w:val="0057556C"/>
    <w:rsid w:val="00576D04"/>
    <w:rsid w:val="00583116"/>
    <w:rsid w:val="005959E9"/>
    <w:rsid w:val="005A68A9"/>
    <w:rsid w:val="005A7CDF"/>
    <w:rsid w:val="005C13A0"/>
    <w:rsid w:val="005D110A"/>
    <w:rsid w:val="005D2B40"/>
    <w:rsid w:val="005E23A8"/>
    <w:rsid w:val="005E60CE"/>
    <w:rsid w:val="00603F8F"/>
    <w:rsid w:val="006152CD"/>
    <w:rsid w:val="00625738"/>
    <w:rsid w:val="006303E9"/>
    <w:rsid w:val="006313F0"/>
    <w:rsid w:val="00633E47"/>
    <w:rsid w:val="00636E1E"/>
    <w:rsid w:val="00642A20"/>
    <w:rsid w:val="00660087"/>
    <w:rsid w:val="00664F92"/>
    <w:rsid w:val="00666047"/>
    <w:rsid w:val="00676A58"/>
    <w:rsid w:val="00686012"/>
    <w:rsid w:val="00686477"/>
    <w:rsid w:val="006864B5"/>
    <w:rsid w:val="006B5329"/>
    <w:rsid w:val="006B6561"/>
    <w:rsid w:val="006C2AB1"/>
    <w:rsid w:val="006E2D5F"/>
    <w:rsid w:val="006E5C4E"/>
    <w:rsid w:val="006E5F29"/>
    <w:rsid w:val="006E6B53"/>
    <w:rsid w:val="006F578E"/>
    <w:rsid w:val="006F7A51"/>
    <w:rsid w:val="00701332"/>
    <w:rsid w:val="00702ED8"/>
    <w:rsid w:val="007063FA"/>
    <w:rsid w:val="007070B2"/>
    <w:rsid w:val="00710976"/>
    <w:rsid w:val="0071220A"/>
    <w:rsid w:val="007251B4"/>
    <w:rsid w:val="0076313B"/>
    <w:rsid w:val="007753F8"/>
    <w:rsid w:val="0078233C"/>
    <w:rsid w:val="00796BC9"/>
    <w:rsid w:val="007A644E"/>
    <w:rsid w:val="007B21FA"/>
    <w:rsid w:val="007B3C75"/>
    <w:rsid w:val="007C5DFE"/>
    <w:rsid w:val="007D0ECE"/>
    <w:rsid w:val="007D18D1"/>
    <w:rsid w:val="007D20A7"/>
    <w:rsid w:val="007D2D5D"/>
    <w:rsid w:val="007E02D1"/>
    <w:rsid w:val="007F0A1E"/>
    <w:rsid w:val="007F5506"/>
    <w:rsid w:val="007F5674"/>
    <w:rsid w:val="0080082B"/>
    <w:rsid w:val="0080464A"/>
    <w:rsid w:val="0082005E"/>
    <w:rsid w:val="00826680"/>
    <w:rsid w:val="00826B9D"/>
    <w:rsid w:val="0084061B"/>
    <w:rsid w:val="00846C88"/>
    <w:rsid w:val="00847B61"/>
    <w:rsid w:val="00847D49"/>
    <w:rsid w:val="00847DE2"/>
    <w:rsid w:val="00852B45"/>
    <w:rsid w:val="00854DF0"/>
    <w:rsid w:val="00857765"/>
    <w:rsid w:val="0086601B"/>
    <w:rsid w:val="00867D15"/>
    <w:rsid w:val="0087364D"/>
    <w:rsid w:val="0088698B"/>
    <w:rsid w:val="00894EF1"/>
    <w:rsid w:val="008C072F"/>
    <w:rsid w:val="008C11B3"/>
    <w:rsid w:val="008C74EB"/>
    <w:rsid w:val="008E0CE9"/>
    <w:rsid w:val="008F3963"/>
    <w:rsid w:val="00900E0F"/>
    <w:rsid w:val="0090367A"/>
    <w:rsid w:val="0090418F"/>
    <w:rsid w:val="00923000"/>
    <w:rsid w:val="00937D1A"/>
    <w:rsid w:val="009425B7"/>
    <w:rsid w:val="0095797E"/>
    <w:rsid w:val="009601F7"/>
    <w:rsid w:val="00962E5A"/>
    <w:rsid w:val="009677D3"/>
    <w:rsid w:val="009710B4"/>
    <w:rsid w:val="00973CC1"/>
    <w:rsid w:val="00983EAC"/>
    <w:rsid w:val="009855AB"/>
    <w:rsid w:val="009964DB"/>
    <w:rsid w:val="009A0B7D"/>
    <w:rsid w:val="009A1495"/>
    <w:rsid w:val="009C2A8E"/>
    <w:rsid w:val="009C71B1"/>
    <w:rsid w:val="009E4888"/>
    <w:rsid w:val="009E5A84"/>
    <w:rsid w:val="009E6305"/>
    <w:rsid w:val="009F2FD6"/>
    <w:rsid w:val="009F54EE"/>
    <w:rsid w:val="00A16B00"/>
    <w:rsid w:val="00A41F49"/>
    <w:rsid w:val="00A66308"/>
    <w:rsid w:val="00A70DFC"/>
    <w:rsid w:val="00A76AA9"/>
    <w:rsid w:val="00A9164C"/>
    <w:rsid w:val="00A96ECF"/>
    <w:rsid w:val="00AA36FB"/>
    <w:rsid w:val="00AA40C4"/>
    <w:rsid w:val="00AB5DC8"/>
    <w:rsid w:val="00AB7D1C"/>
    <w:rsid w:val="00AD092F"/>
    <w:rsid w:val="00AD2C71"/>
    <w:rsid w:val="00AF0E5E"/>
    <w:rsid w:val="00AF2BF9"/>
    <w:rsid w:val="00AF5FDE"/>
    <w:rsid w:val="00B033DE"/>
    <w:rsid w:val="00B05DE6"/>
    <w:rsid w:val="00B1094B"/>
    <w:rsid w:val="00B219A3"/>
    <w:rsid w:val="00B3437E"/>
    <w:rsid w:val="00B37D52"/>
    <w:rsid w:val="00B5057F"/>
    <w:rsid w:val="00B54FA8"/>
    <w:rsid w:val="00B55F24"/>
    <w:rsid w:val="00B62888"/>
    <w:rsid w:val="00B62CF6"/>
    <w:rsid w:val="00B81746"/>
    <w:rsid w:val="00B85560"/>
    <w:rsid w:val="00B86F85"/>
    <w:rsid w:val="00B86FB9"/>
    <w:rsid w:val="00B97CA2"/>
    <w:rsid w:val="00BB451A"/>
    <w:rsid w:val="00BB78A2"/>
    <w:rsid w:val="00BD1189"/>
    <w:rsid w:val="00BE4A0B"/>
    <w:rsid w:val="00BE51E2"/>
    <w:rsid w:val="00BE5FFF"/>
    <w:rsid w:val="00BF72B5"/>
    <w:rsid w:val="00C03133"/>
    <w:rsid w:val="00C04246"/>
    <w:rsid w:val="00C11676"/>
    <w:rsid w:val="00C1347B"/>
    <w:rsid w:val="00C22977"/>
    <w:rsid w:val="00C305FF"/>
    <w:rsid w:val="00C30652"/>
    <w:rsid w:val="00C3573A"/>
    <w:rsid w:val="00C35BB5"/>
    <w:rsid w:val="00C36D72"/>
    <w:rsid w:val="00C425F6"/>
    <w:rsid w:val="00C5215B"/>
    <w:rsid w:val="00C94436"/>
    <w:rsid w:val="00CB5DEC"/>
    <w:rsid w:val="00CB76F2"/>
    <w:rsid w:val="00CC6E38"/>
    <w:rsid w:val="00CD2665"/>
    <w:rsid w:val="00CD72B3"/>
    <w:rsid w:val="00CD7BC0"/>
    <w:rsid w:val="00CE160E"/>
    <w:rsid w:val="00D02E35"/>
    <w:rsid w:val="00D10AAB"/>
    <w:rsid w:val="00D11D09"/>
    <w:rsid w:val="00D46769"/>
    <w:rsid w:val="00D63681"/>
    <w:rsid w:val="00D70359"/>
    <w:rsid w:val="00D81C50"/>
    <w:rsid w:val="00D92B41"/>
    <w:rsid w:val="00DA5361"/>
    <w:rsid w:val="00DB1867"/>
    <w:rsid w:val="00DB6FBD"/>
    <w:rsid w:val="00DC2EF3"/>
    <w:rsid w:val="00E052A6"/>
    <w:rsid w:val="00E12532"/>
    <w:rsid w:val="00E1484B"/>
    <w:rsid w:val="00E171FC"/>
    <w:rsid w:val="00E17EFE"/>
    <w:rsid w:val="00E22041"/>
    <w:rsid w:val="00E244F3"/>
    <w:rsid w:val="00E37638"/>
    <w:rsid w:val="00E563A4"/>
    <w:rsid w:val="00E678D8"/>
    <w:rsid w:val="00E7754C"/>
    <w:rsid w:val="00E934C2"/>
    <w:rsid w:val="00E95E73"/>
    <w:rsid w:val="00E96EA9"/>
    <w:rsid w:val="00EA38EB"/>
    <w:rsid w:val="00EA3C11"/>
    <w:rsid w:val="00EB1487"/>
    <w:rsid w:val="00EC4F0E"/>
    <w:rsid w:val="00EC6125"/>
    <w:rsid w:val="00EF11C2"/>
    <w:rsid w:val="00F145E2"/>
    <w:rsid w:val="00F1776F"/>
    <w:rsid w:val="00F230D8"/>
    <w:rsid w:val="00F27854"/>
    <w:rsid w:val="00F4265B"/>
    <w:rsid w:val="00F43961"/>
    <w:rsid w:val="00F45EF8"/>
    <w:rsid w:val="00F46841"/>
    <w:rsid w:val="00F57CD8"/>
    <w:rsid w:val="00F60C4D"/>
    <w:rsid w:val="00F61ADC"/>
    <w:rsid w:val="00F70677"/>
    <w:rsid w:val="00F72EA4"/>
    <w:rsid w:val="00F73B35"/>
    <w:rsid w:val="00F86171"/>
    <w:rsid w:val="00F96D98"/>
    <w:rsid w:val="00FA4942"/>
    <w:rsid w:val="00FB2625"/>
    <w:rsid w:val="00FD273F"/>
    <w:rsid w:val="00FD4B18"/>
    <w:rsid w:val="00FD6963"/>
    <w:rsid w:val="00FE6A7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98"/>
    <w:pPr>
      <w:numPr>
        <w:numId w:val="9"/>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2"/>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2"/>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2"/>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2"/>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6"/>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unhideWhenUsed/>
    <w:qFormat/>
    <w:rsid w:val="00392CE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2"/>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rsid w:val="00392CE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aliases w:val="Grand titre"/>
    <w:basedOn w:val="Titre1"/>
    <w:next w:val="Normal"/>
    <w:link w:val="TitreCar"/>
    <w:uiPriority w:val="10"/>
    <w:qFormat/>
    <w:rsid w:val="00CD2665"/>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caps/>
      <w:color w:val="FF0000"/>
      <w:spacing w:val="5"/>
      <w:sz w:val="28"/>
      <w:szCs w:val="52"/>
      <w:u w:val="none"/>
    </w:rPr>
  </w:style>
  <w:style w:type="character" w:customStyle="1" w:styleId="TitreCar">
    <w:name w:val="Titre Car"/>
    <w:aliases w:val="Grand titre Car"/>
    <w:basedOn w:val="Policepardfaut"/>
    <w:link w:val="Titre"/>
    <w:uiPriority w:val="10"/>
    <w:rsid w:val="00CD2665"/>
    <w:rPr>
      <w:rFonts w:ascii="Times New Roman" w:eastAsiaTheme="majorEastAsia" w:hAnsi="Times New Roman" w:cstheme="majorBidi"/>
      <w:bCs/>
      <w:caps/>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i/>
      <w:iCs/>
      <w:color w:val="000000" w:themeColor="text1"/>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b/>
      <w:bCs/>
      <w:i/>
      <w:iCs/>
      <w:color w:val="4472C4" w:themeColor="accent1"/>
    </w:rPr>
  </w:style>
  <w:style w:type="character" w:styleId="Accentuationlgre">
    <w:name w:val="Subtle Emphasis"/>
    <w:basedOn w:val="Policepardfaut"/>
    <w:uiPriority w:val="19"/>
    <w:qFormat/>
    <w:rsid w:val="00392CE8"/>
    <w:rPr>
      <w:i/>
      <w:iCs/>
      <w:color w:val="808080" w:themeColor="text1" w:themeTint="7F"/>
    </w:rPr>
  </w:style>
  <w:style w:type="character" w:styleId="Accentuationintense">
    <w:name w:val="Intense Emphasis"/>
    <w:basedOn w:val="Policepardfaut"/>
    <w:uiPriority w:val="21"/>
    <w:qFormat/>
    <w:rsid w:val="00392CE8"/>
    <w:rPr>
      <w:b/>
      <w:bCs/>
      <w:i/>
      <w:iCs/>
      <w:color w:val="4472C4" w:themeColor="accent1"/>
    </w:rPr>
  </w:style>
  <w:style w:type="character" w:styleId="Rfrencelgr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00348A"/>
    <w:pPr>
      <w:numPr>
        <w:numId w:val="0"/>
      </w:numPr>
      <w:tabs>
        <w:tab w:val="right" w:leader="dot" w:pos="6679"/>
      </w:tabs>
      <w:spacing w:before="120" w:after="120"/>
      <w:ind w:left="-283"/>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table" w:styleId="Grilledutableau">
    <w:name w:val="Table Grid"/>
    <w:basedOn w:val="TableauNormal"/>
    <w:uiPriority w:val="39"/>
    <w:rsid w:val="00467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675DD"/>
    <w:pPr>
      <w:ind w:left="720"/>
      <w:contextualSpacing/>
    </w:pPr>
  </w:style>
  <w:style w:type="paragraph" w:styleId="Date">
    <w:name w:val="Date"/>
    <w:basedOn w:val="Normal"/>
    <w:next w:val="Normal"/>
    <w:link w:val="DateCar"/>
    <w:uiPriority w:val="99"/>
    <w:semiHidden/>
    <w:unhideWhenUsed/>
    <w:rsid w:val="000B7174"/>
  </w:style>
  <w:style w:type="character" w:customStyle="1" w:styleId="DateCar">
    <w:name w:val="Date Car"/>
    <w:basedOn w:val="Policepardfaut"/>
    <w:link w:val="Date"/>
    <w:uiPriority w:val="99"/>
    <w:semiHidden/>
    <w:rsid w:val="000B7174"/>
    <w:rPr>
      <w:rFonts w:ascii="Times New Roman" w:hAnsi="Times New Roman"/>
      <w:sz w:val="20"/>
    </w:rPr>
  </w:style>
  <w:style w:type="paragraph" w:customStyle="1" w:styleId="GrandtitreTitre">
    <w:name w:val="Grand titre  (Titre)"/>
    <w:basedOn w:val="Normal"/>
    <w:uiPriority w:val="99"/>
    <w:rsid w:val="003F45DA"/>
    <w:pPr>
      <w:numPr>
        <w:numId w:val="26"/>
      </w:numPr>
      <w:spacing w:after="160"/>
    </w:pPr>
    <w:rPr>
      <w:rFonts w:ascii="Arial" w:eastAsiaTheme="minorHAnsi" w:hAnsi="Arial"/>
      <w:color w:val="000000" w:themeColor="text1"/>
      <w:sz w:val="24"/>
    </w:rPr>
  </w:style>
  <w:style w:type="numbering" w:customStyle="1" w:styleId="ListeNyA">
    <w:name w:val="Liste NyA"/>
    <w:uiPriority w:val="99"/>
    <w:rsid w:val="003F45DA"/>
    <w:pPr>
      <w:numPr>
        <w:numId w:val="25"/>
      </w:numPr>
    </w:pPr>
  </w:style>
  <w:style w:type="paragraph" w:customStyle="1" w:styleId="Niveau1Titre2">
    <w:name w:val="Niveau 1  (Titre 2)"/>
    <w:basedOn w:val="Normal"/>
    <w:uiPriority w:val="99"/>
    <w:rsid w:val="003F45DA"/>
    <w:pPr>
      <w:numPr>
        <w:ilvl w:val="1"/>
        <w:numId w:val="26"/>
      </w:numPr>
      <w:spacing w:after="160"/>
    </w:pPr>
    <w:rPr>
      <w:rFonts w:ascii="Arial" w:eastAsiaTheme="minorHAnsi" w:hAnsi="Arial"/>
      <w:color w:val="000000" w:themeColor="text1"/>
      <w:sz w:val="24"/>
    </w:rPr>
  </w:style>
  <w:style w:type="paragraph" w:customStyle="1" w:styleId="Niveau2Titre3">
    <w:name w:val="Niveau 2  (Titre 3)"/>
    <w:basedOn w:val="Normal"/>
    <w:uiPriority w:val="99"/>
    <w:rsid w:val="003F45DA"/>
    <w:pPr>
      <w:numPr>
        <w:ilvl w:val="2"/>
        <w:numId w:val="26"/>
      </w:numPr>
      <w:spacing w:after="160"/>
    </w:pPr>
    <w:rPr>
      <w:rFonts w:ascii="Arial" w:eastAsiaTheme="minorHAnsi" w:hAnsi="Arial"/>
      <w:color w:val="000000" w:themeColor="text1"/>
      <w:sz w:val="24"/>
    </w:rPr>
  </w:style>
  <w:style w:type="paragraph" w:customStyle="1" w:styleId="Niveau3Titre4">
    <w:name w:val="Niveau 3  (Titre 4)"/>
    <w:basedOn w:val="Normal"/>
    <w:uiPriority w:val="99"/>
    <w:rsid w:val="003F45DA"/>
    <w:pPr>
      <w:numPr>
        <w:ilvl w:val="3"/>
        <w:numId w:val="26"/>
      </w:numPr>
      <w:spacing w:after="160"/>
    </w:pPr>
    <w:rPr>
      <w:rFonts w:ascii="Arial" w:eastAsiaTheme="minorHAnsi" w:hAnsi="Arial"/>
      <w:color w:val="000000" w:themeColor="text1"/>
      <w:sz w:val="24"/>
    </w:rPr>
  </w:style>
  <w:style w:type="paragraph" w:customStyle="1" w:styleId="Niveau4Titre5">
    <w:name w:val="Niveau 4  (Titre 5)"/>
    <w:basedOn w:val="Normal"/>
    <w:uiPriority w:val="99"/>
    <w:rsid w:val="003F45DA"/>
    <w:pPr>
      <w:numPr>
        <w:ilvl w:val="4"/>
        <w:numId w:val="26"/>
      </w:numPr>
      <w:spacing w:after="160"/>
    </w:pPr>
    <w:rPr>
      <w:rFonts w:ascii="Arial" w:eastAsiaTheme="minorHAnsi" w:hAnsi="Arial"/>
      <w:color w:val="000000" w:themeColor="text1"/>
      <w:sz w:val="24"/>
    </w:rPr>
  </w:style>
  <w:style w:type="paragraph" w:customStyle="1" w:styleId="Niveau5Titre6">
    <w:name w:val="Niveau 5  (Titre 6)"/>
    <w:basedOn w:val="Normal"/>
    <w:uiPriority w:val="99"/>
    <w:rsid w:val="003F45DA"/>
    <w:pPr>
      <w:numPr>
        <w:ilvl w:val="5"/>
        <w:numId w:val="26"/>
      </w:numPr>
      <w:spacing w:after="160"/>
    </w:pPr>
    <w:rPr>
      <w:rFonts w:ascii="Arial" w:eastAsiaTheme="minorHAnsi" w:hAnsi="Arial"/>
      <w:color w:val="000000" w:themeColor="text1"/>
      <w:sz w:val="24"/>
    </w:rPr>
  </w:style>
  <w:style w:type="paragraph" w:customStyle="1" w:styleId="Niveau6Titre7">
    <w:name w:val="Niveau 6  (Titre 7)"/>
    <w:basedOn w:val="Normal"/>
    <w:uiPriority w:val="99"/>
    <w:rsid w:val="003F45DA"/>
    <w:pPr>
      <w:numPr>
        <w:ilvl w:val="6"/>
        <w:numId w:val="26"/>
      </w:numPr>
      <w:spacing w:after="160"/>
    </w:pPr>
    <w:rPr>
      <w:rFonts w:ascii="Arial" w:eastAsiaTheme="minorHAnsi" w:hAnsi="Arial"/>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67653-791A-49D3-B03A-BF3B9462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2926</TotalTime>
  <Pages>5</Pages>
  <Words>1105</Words>
  <Characters>6300</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216</cp:revision>
  <cp:lastPrinted>2025-05-07T21:00:00Z</cp:lastPrinted>
  <dcterms:created xsi:type="dcterms:W3CDTF">2024-06-07T16:26:00Z</dcterms:created>
  <dcterms:modified xsi:type="dcterms:W3CDTF">2025-10-01T09:23:00Z</dcterms:modified>
</cp:coreProperties>
</file>