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2F9D" w14:textId="77777777" w:rsidR="003F45DA" w:rsidRDefault="003F45DA" w:rsidP="0080082B">
      <w:pPr>
        <w:numPr>
          <w:ilvl w:val="0"/>
          <w:numId w:val="0"/>
        </w:numPr>
        <w:spacing w:after="160"/>
      </w:pPr>
      <w:r>
        <w:t xml:space="preserve">Dr </w:t>
      </w:r>
      <w:proofErr w:type="spellStart"/>
      <w:r>
        <w:t>Volatiana</w:t>
      </w:r>
      <w:proofErr w:type="spellEnd"/>
      <w:r>
        <w:t xml:space="preserve"> </w:t>
      </w:r>
    </w:p>
    <w:p w14:paraId="462A589A" w14:textId="77777777" w:rsidR="003F45DA" w:rsidRDefault="003F45DA" w:rsidP="003F45DA">
      <w:pPr>
        <w:pStyle w:val="Titre"/>
      </w:pPr>
      <w:bookmarkStart w:id="0" w:name="_Toc197550502"/>
      <w:r w:rsidRPr="003F45DA">
        <w:t>Toxoplasmose</w:t>
      </w:r>
      <w:bookmarkEnd w:id="0"/>
      <w:r>
        <w:t xml:space="preserve"> </w:t>
      </w:r>
    </w:p>
    <w:p w14:paraId="6195D91F" w14:textId="77777777" w:rsidR="003F45DA" w:rsidRDefault="003F45DA" w:rsidP="00665D47">
      <w:pPr>
        <w:pStyle w:val="Titre1"/>
      </w:pPr>
      <w:r>
        <w:t xml:space="preserve">Objectif </w:t>
      </w:r>
    </w:p>
    <w:p w14:paraId="4CB7578C" w14:textId="77777777" w:rsidR="003F45DA" w:rsidRDefault="003F45DA" w:rsidP="0080082B">
      <w:r>
        <w:t xml:space="preserve">Décrire le cycle de transmission parasitaire de la toxoplasmose </w:t>
      </w:r>
    </w:p>
    <w:p w14:paraId="30A6752B" w14:textId="77777777" w:rsidR="003F45DA" w:rsidRDefault="003F45DA" w:rsidP="0080082B">
      <w:r>
        <w:t xml:space="preserve">Expliquer la physiopathologie </w:t>
      </w:r>
    </w:p>
    <w:p w14:paraId="7CE9CE41" w14:textId="77777777" w:rsidR="003F45DA" w:rsidRDefault="003F45DA" w:rsidP="0080082B">
      <w:r>
        <w:t xml:space="preserve">Décrire les signes cliniques </w:t>
      </w:r>
    </w:p>
    <w:p w14:paraId="309A9970" w14:textId="77777777" w:rsidR="003F45DA" w:rsidRDefault="003F45DA" w:rsidP="0080082B">
      <w:r>
        <w:t xml:space="preserve">Poser le diagnostic </w:t>
      </w:r>
    </w:p>
    <w:p w14:paraId="35FD210D" w14:textId="77777777" w:rsidR="003F45DA" w:rsidRDefault="003F45DA" w:rsidP="00665D47">
      <w:pPr>
        <w:pStyle w:val="Titre1"/>
      </w:pPr>
      <w:r>
        <w:t xml:space="preserve">Introduction </w:t>
      </w:r>
    </w:p>
    <w:p w14:paraId="4AE9AE83" w14:textId="77777777" w:rsidR="003F45DA" w:rsidRDefault="003F45DA" w:rsidP="0080082B">
      <w:r>
        <w:t xml:space="preserve">Parasitose due à un protozoaire Toxoplasma </w:t>
      </w:r>
      <w:proofErr w:type="spellStart"/>
      <w:r>
        <w:t>gandii</w:t>
      </w:r>
      <w:proofErr w:type="spellEnd"/>
      <w:r>
        <w:t xml:space="preserve"> </w:t>
      </w:r>
    </w:p>
    <w:p w14:paraId="01D8B9AD" w14:textId="77777777" w:rsidR="003F45DA" w:rsidRDefault="003F45DA" w:rsidP="0080082B">
      <w:r>
        <w:t xml:space="preserve">Toxoplasma gondii coccidie appartenant au phylum des </w:t>
      </w:r>
      <w:proofErr w:type="spellStart"/>
      <w:r>
        <w:t>apicomplex</w:t>
      </w:r>
      <w:proofErr w:type="spellEnd"/>
      <w:r>
        <w:t xml:space="preserve"> </w:t>
      </w:r>
    </w:p>
    <w:p w14:paraId="7257CC67" w14:textId="77777777" w:rsidR="003F45DA" w:rsidRDefault="003F45DA" w:rsidP="0080082B">
      <w:r>
        <w:t xml:space="preserve">3 types génotypiques I à III </w:t>
      </w:r>
    </w:p>
    <w:p w14:paraId="2D499238" w14:textId="77777777" w:rsidR="003F45DA" w:rsidRDefault="003F45DA" w:rsidP="0080082B">
      <w:r>
        <w:t xml:space="preserve">3 formes </w:t>
      </w:r>
    </w:p>
    <w:p w14:paraId="7A7B300D" w14:textId="77777777" w:rsidR="003F45DA" w:rsidRDefault="003F45DA" w:rsidP="0080082B">
      <w:pPr>
        <w:numPr>
          <w:ilvl w:val="1"/>
          <w:numId w:val="9"/>
        </w:numPr>
      </w:pPr>
      <w:r>
        <w:t xml:space="preserve">Sporozoïtes </w:t>
      </w:r>
    </w:p>
    <w:p w14:paraId="62EF6E63" w14:textId="77777777" w:rsidR="003F45DA" w:rsidRDefault="003F45DA" w:rsidP="0080082B">
      <w:pPr>
        <w:numPr>
          <w:ilvl w:val="1"/>
          <w:numId w:val="9"/>
        </w:numPr>
      </w:pPr>
      <w:proofErr w:type="spellStart"/>
      <w:r>
        <w:t>Bradyzoïtes</w:t>
      </w:r>
      <w:proofErr w:type="spellEnd"/>
      <w:r>
        <w:t xml:space="preserve"> </w:t>
      </w:r>
    </w:p>
    <w:p w14:paraId="166ABBFC" w14:textId="345D87F0" w:rsidR="003F45DA" w:rsidRDefault="003F45DA" w:rsidP="0080082B">
      <w:pPr>
        <w:numPr>
          <w:ilvl w:val="1"/>
          <w:numId w:val="9"/>
        </w:numPr>
      </w:pPr>
      <w:proofErr w:type="spellStart"/>
      <w:r>
        <w:t>Tachyzoïtes</w:t>
      </w:r>
      <w:proofErr w:type="spellEnd"/>
      <w:r>
        <w:t xml:space="preserve"> </w:t>
      </w:r>
    </w:p>
    <w:p w14:paraId="0334BFDC" w14:textId="77777777" w:rsidR="00665D47" w:rsidRDefault="00665D47" w:rsidP="00665D47">
      <w:pPr>
        <w:numPr>
          <w:ilvl w:val="0"/>
          <w:numId w:val="0"/>
        </w:numPr>
        <w:ind w:left="851"/>
      </w:pPr>
    </w:p>
    <w:p w14:paraId="17BA7B3B" w14:textId="77777777" w:rsidR="003F45DA" w:rsidRDefault="003F45DA" w:rsidP="0080082B">
      <w:r>
        <w:t xml:space="preserve">Toxoplasmose est présente dans le monde entier mais sa prévalence est très variable d’un pays à un autre en fonction des habitudes alimentaires </w:t>
      </w:r>
    </w:p>
    <w:p w14:paraId="68164140" w14:textId="1D4B69C0" w:rsidR="003F45DA" w:rsidRDefault="003F45DA" w:rsidP="0080082B">
      <w:r>
        <w:t xml:space="preserve">Prévalence est plus élevée dans les pays en développement </w:t>
      </w:r>
    </w:p>
    <w:p w14:paraId="38D224A5" w14:textId="77777777" w:rsidR="003F45DA" w:rsidRDefault="003F45DA" w:rsidP="0080082B">
      <w:r>
        <w:t xml:space="preserve">Bénigne le plus souvent </w:t>
      </w:r>
    </w:p>
    <w:p w14:paraId="70D49319" w14:textId="77777777" w:rsidR="003F45DA" w:rsidRDefault="003F45DA" w:rsidP="0080082B">
      <w:r>
        <w:t xml:space="preserve">2 complications graves : </w:t>
      </w:r>
    </w:p>
    <w:p w14:paraId="261C1906" w14:textId="77777777" w:rsidR="003F45DA" w:rsidRDefault="003F45DA" w:rsidP="0080082B">
      <w:pPr>
        <w:numPr>
          <w:ilvl w:val="1"/>
          <w:numId w:val="9"/>
        </w:numPr>
      </w:pPr>
      <w:r>
        <w:t xml:space="preserve">Grossesse </w:t>
      </w:r>
    </w:p>
    <w:p w14:paraId="1EF8C73C" w14:textId="7C1BC82E" w:rsidR="003F45DA" w:rsidRDefault="003F45DA" w:rsidP="0080082B">
      <w:pPr>
        <w:numPr>
          <w:ilvl w:val="1"/>
          <w:numId w:val="9"/>
        </w:numPr>
      </w:pPr>
      <w:r>
        <w:t xml:space="preserve">Immunodépression </w:t>
      </w:r>
    </w:p>
    <w:p w14:paraId="50DB9382" w14:textId="77777777" w:rsidR="004D733E" w:rsidRDefault="004D733E" w:rsidP="004D733E">
      <w:pPr>
        <w:numPr>
          <w:ilvl w:val="0"/>
          <w:numId w:val="0"/>
        </w:numPr>
        <w:ind w:left="851"/>
      </w:pPr>
    </w:p>
    <w:p w14:paraId="49000A49" w14:textId="77777777" w:rsidR="003F45DA" w:rsidRDefault="003F45DA" w:rsidP="0080082B">
      <w:r>
        <w:t xml:space="preserve">2 stades du cycle parasitaire </w:t>
      </w:r>
    </w:p>
    <w:p w14:paraId="219762EB" w14:textId="77777777" w:rsidR="003F45DA" w:rsidRDefault="003F45DA" w:rsidP="0080082B">
      <w:pPr>
        <w:numPr>
          <w:ilvl w:val="1"/>
          <w:numId w:val="9"/>
        </w:numPr>
      </w:pPr>
      <w:r>
        <w:t xml:space="preserve">Hôte définitif = félin (chats) cycle sexuée </w:t>
      </w:r>
    </w:p>
    <w:p w14:paraId="47BAA763" w14:textId="281E1F9D" w:rsidR="003F45DA" w:rsidRDefault="003F45DA" w:rsidP="0080082B">
      <w:pPr>
        <w:numPr>
          <w:ilvl w:val="1"/>
          <w:numId w:val="9"/>
        </w:numPr>
      </w:pPr>
      <w:r>
        <w:t xml:space="preserve">Hôte intermédiaire = multiplication asexuée et forme de latence : homme et les mammifères </w:t>
      </w:r>
    </w:p>
    <w:p w14:paraId="26AF8A1A" w14:textId="77777777" w:rsidR="00665D47" w:rsidRDefault="00665D47" w:rsidP="00665D47">
      <w:pPr>
        <w:numPr>
          <w:ilvl w:val="0"/>
          <w:numId w:val="0"/>
        </w:numPr>
        <w:ind w:left="851"/>
      </w:pPr>
    </w:p>
    <w:p w14:paraId="5EB46EE2" w14:textId="77777777" w:rsidR="003F45DA" w:rsidRDefault="003F45DA" w:rsidP="0080082B">
      <w:r>
        <w:t xml:space="preserve">Sporozoïtes, forme de résistance dans le milieu extérieur et à l’origine de la contamination manuportée (eau et crudités) </w:t>
      </w:r>
    </w:p>
    <w:p w14:paraId="4B0EBFD9" w14:textId="77777777" w:rsidR="003F45DA" w:rsidRDefault="003F45DA" w:rsidP="0080082B">
      <w:proofErr w:type="spellStart"/>
      <w:r>
        <w:lastRenderedPageBreak/>
        <w:t>Bradyzoïtes</w:t>
      </w:r>
      <w:proofErr w:type="spellEnd"/>
      <w:r>
        <w:t xml:space="preserve"> contenus dans les kystes au sein des tissus à l’origine de la contamination par la viande crue ou peu cuite </w:t>
      </w:r>
    </w:p>
    <w:p w14:paraId="0FE2C951" w14:textId="258360FC" w:rsidR="003F45DA" w:rsidRDefault="003F45DA" w:rsidP="0080082B">
      <w:proofErr w:type="spellStart"/>
      <w:r>
        <w:t>Tachyzoïtes</w:t>
      </w:r>
      <w:proofErr w:type="spellEnd"/>
      <w:r>
        <w:t xml:space="preserve"> responsables de la phase aigüe de l’infection </w:t>
      </w:r>
    </w:p>
    <w:p w14:paraId="0A51E7F8" w14:textId="112705D2" w:rsidR="003F45DA" w:rsidRDefault="003F45DA" w:rsidP="004D6DA6">
      <w:pPr>
        <w:pStyle w:val="Titre1"/>
        <w:numPr>
          <w:ilvl w:val="0"/>
          <w:numId w:val="27"/>
        </w:numPr>
      </w:pPr>
      <w:bookmarkStart w:id="1" w:name="_Toc197550503"/>
      <w:r>
        <w:t>Cycle parasitaire :</w:t>
      </w:r>
      <w:bookmarkEnd w:id="1"/>
      <w:r>
        <w:t xml:space="preserve"> </w:t>
      </w:r>
    </w:p>
    <w:p w14:paraId="033CC9C6" w14:textId="77777777" w:rsidR="003F45DA" w:rsidRDefault="003F45DA" w:rsidP="0080082B">
      <w:r>
        <w:t xml:space="preserve">Réservoir naturel et cycle parasitaire </w:t>
      </w:r>
    </w:p>
    <w:p w14:paraId="4E1558A4" w14:textId="77777777" w:rsidR="003F45DA" w:rsidRDefault="003F45DA" w:rsidP="0080082B">
      <w:r>
        <w:t xml:space="preserve">Ingestion par le chat (hôte définitif) de kystes ou d’oocystes de TG aboutit dans son intestin = formation des gamétocytes </w:t>
      </w:r>
    </w:p>
    <w:p w14:paraId="23F66FC3" w14:textId="77777777" w:rsidR="003F45DA" w:rsidRDefault="003F45DA" w:rsidP="0080082B">
      <w:r>
        <w:t xml:space="preserve">Fusion des gamétocytes donne des sporozoïtes (résistants dans le milieu extérieur où ils peuvent survivre) </w:t>
      </w:r>
    </w:p>
    <w:p w14:paraId="402A50B3" w14:textId="77777777" w:rsidR="003F45DA" w:rsidRDefault="003F45DA" w:rsidP="0080082B">
      <w:r>
        <w:t xml:space="preserve">Transformation en sporocystes puis en sporozoïtes infectants= présents dans la terre contaminent les végétaux et les animaux herbivores </w:t>
      </w:r>
    </w:p>
    <w:p w14:paraId="3266BA18" w14:textId="77777777" w:rsidR="003F45DA" w:rsidRDefault="003F45DA" w:rsidP="0080082B">
      <w:r>
        <w:t xml:space="preserve">Transformation en </w:t>
      </w:r>
      <w:proofErr w:type="spellStart"/>
      <w:r>
        <w:t>tachyzoïtes</w:t>
      </w:r>
      <w:proofErr w:type="spellEnd"/>
      <w:r>
        <w:t xml:space="preserve"> diffusent dans le sang et dans la lymphe et gagnent divers organes </w:t>
      </w:r>
    </w:p>
    <w:p w14:paraId="29FE071B" w14:textId="77777777" w:rsidR="003F45DA" w:rsidRDefault="003F45DA" w:rsidP="0080082B">
      <w:r>
        <w:t xml:space="preserve">TG se multiplie dans les macrophages (survit sous forme de kystes dans les muscles et le cerveau) </w:t>
      </w:r>
    </w:p>
    <w:p w14:paraId="11636F3A" w14:textId="77777777" w:rsidR="003F45DA" w:rsidRDefault="003F45DA" w:rsidP="003F45DA">
      <w:pPr>
        <w:pStyle w:val="Titre1"/>
      </w:pPr>
      <w:bookmarkStart w:id="2" w:name="_Toc197550504"/>
      <w:r>
        <w:t>Mode de transmission</w:t>
      </w:r>
      <w:bookmarkEnd w:id="2"/>
      <w:r>
        <w:t xml:space="preserve"> </w:t>
      </w:r>
    </w:p>
    <w:p w14:paraId="2EAEC46F" w14:textId="38B7D5A1" w:rsidR="003F45DA" w:rsidRDefault="00665D47" w:rsidP="0080082B">
      <w:r>
        <w:t>Ingestion directe</w:t>
      </w:r>
      <w:r w:rsidR="003F45DA">
        <w:t xml:space="preserve"> de crudité ou d’eau (non filtré) contaminée par les oocystes présents dans la terre </w:t>
      </w:r>
    </w:p>
    <w:p w14:paraId="01B2B14B" w14:textId="77777777" w:rsidR="003F45DA" w:rsidRDefault="003F45DA" w:rsidP="0080082B">
      <w:r>
        <w:t xml:space="preserve">Par ingestion de viande crue ou mal cuite de mouton ou de porc contenant des kystes (30-63% des infections) </w:t>
      </w:r>
    </w:p>
    <w:p w14:paraId="3F482AFD" w14:textId="77777777" w:rsidR="003F45DA" w:rsidRDefault="003F45DA" w:rsidP="0080082B">
      <w:r>
        <w:t xml:space="preserve">Par passage placentaire de trophozoïtes de TG au cours d’une primo-infection maternelle pendant la grossesse </w:t>
      </w:r>
    </w:p>
    <w:p w14:paraId="4EA61436" w14:textId="77777777" w:rsidR="003F45DA" w:rsidRDefault="003F45DA" w:rsidP="0080082B">
      <w:pPr>
        <w:numPr>
          <w:ilvl w:val="1"/>
          <w:numId w:val="9"/>
        </w:numPr>
      </w:pPr>
      <w:r>
        <w:t>5% au 1</w:t>
      </w:r>
      <w:r w:rsidRPr="0020041D">
        <w:rPr>
          <w:vertAlign w:val="superscript"/>
        </w:rPr>
        <w:t>er</w:t>
      </w:r>
      <w:r>
        <w:t xml:space="preserve"> trimestre </w:t>
      </w:r>
    </w:p>
    <w:p w14:paraId="54624677" w14:textId="77777777" w:rsidR="003F45DA" w:rsidRDefault="003F45DA" w:rsidP="0080082B">
      <w:pPr>
        <w:numPr>
          <w:ilvl w:val="1"/>
          <w:numId w:val="9"/>
        </w:numPr>
      </w:pPr>
      <w:r>
        <w:t>40% au 2</w:t>
      </w:r>
      <w:r w:rsidRPr="0020041D">
        <w:rPr>
          <w:vertAlign w:val="superscript"/>
        </w:rPr>
        <w:t>ème</w:t>
      </w:r>
      <w:r>
        <w:t xml:space="preserve"> trimestre </w:t>
      </w:r>
    </w:p>
    <w:p w14:paraId="59361DD1" w14:textId="3B8551C9" w:rsidR="003F45DA" w:rsidRDefault="003F45DA" w:rsidP="0080082B">
      <w:pPr>
        <w:numPr>
          <w:ilvl w:val="1"/>
          <w:numId w:val="9"/>
        </w:numPr>
      </w:pPr>
      <w:r>
        <w:t>72% au 3</w:t>
      </w:r>
      <w:r w:rsidRPr="004A1610">
        <w:rPr>
          <w:vertAlign w:val="superscript"/>
        </w:rPr>
        <w:t>ème</w:t>
      </w:r>
      <w:r>
        <w:t xml:space="preserve"> trimestre </w:t>
      </w:r>
    </w:p>
    <w:p w14:paraId="049F64D1" w14:textId="77777777" w:rsidR="004D733E" w:rsidRDefault="004D733E" w:rsidP="004D733E">
      <w:pPr>
        <w:numPr>
          <w:ilvl w:val="0"/>
          <w:numId w:val="0"/>
        </w:numPr>
        <w:ind w:left="851"/>
      </w:pPr>
    </w:p>
    <w:p w14:paraId="0C22CBEC" w14:textId="77777777" w:rsidR="003F45DA" w:rsidRDefault="003F45DA" w:rsidP="0080082B">
      <w:r>
        <w:t xml:space="preserve">Rarement contamination par transplantation (transplantation cardiaque) </w:t>
      </w:r>
    </w:p>
    <w:p w14:paraId="2DF5CCEA" w14:textId="77777777" w:rsidR="003F45DA" w:rsidRDefault="003F45DA" w:rsidP="003F45DA">
      <w:pPr>
        <w:pStyle w:val="Titre1"/>
      </w:pPr>
      <w:bookmarkStart w:id="3" w:name="_Toc197550505"/>
      <w:r>
        <w:t>Physiopathologie :</w:t>
      </w:r>
      <w:bookmarkEnd w:id="3"/>
      <w:r>
        <w:t xml:space="preserve"> </w:t>
      </w:r>
    </w:p>
    <w:p w14:paraId="49C2FEFB" w14:textId="77777777" w:rsidR="003F45DA" w:rsidRDefault="003F45DA" w:rsidP="0080082B">
      <w:r>
        <w:t xml:space="preserve">Primo infestation : </w:t>
      </w:r>
    </w:p>
    <w:p w14:paraId="58BCB215" w14:textId="77777777" w:rsidR="003F45DA" w:rsidRDefault="003F45DA" w:rsidP="0080082B">
      <w:pPr>
        <w:numPr>
          <w:ilvl w:val="1"/>
          <w:numId w:val="9"/>
        </w:numPr>
      </w:pPr>
      <w:r>
        <w:t xml:space="preserve">À partir du site d’invasion, les </w:t>
      </w:r>
      <w:proofErr w:type="spellStart"/>
      <w:r>
        <w:t>bradyzoïtes</w:t>
      </w:r>
      <w:proofErr w:type="spellEnd"/>
      <w:r>
        <w:t xml:space="preserve"> libérés des kystes tissulaires se multiplient dans les cellules épithéliales intestinales </w:t>
      </w:r>
    </w:p>
    <w:p w14:paraId="5A08B3BB" w14:textId="77777777" w:rsidR="003F45DA" w:rsidRDefault="003F45DA" w:rsidP="0080082B">
      <w:pPr>
        <w:numPr>
          <w:ilvl w:val="1"/>
          <w:numId w:val="9"/>
        </w:numPr>
      </w:pPr>
      <w:r>
        <w:lastRenderedPageBreak/>
        <w:t xml:space="preserve">Les parasites vont atteindre les ganglions mésentériques puis les organes à distance par diffusion lymphatique </w:t>
      </w:r>
    </w:p>
    <w:p w14:paraId="1AE4008D" w14:textId="651A854E" w:rsidR="003F45DA" w:rsidRDefault="003F45DA" w:rsidP="0080082B">
      <w:pPr>
        <w:numPr>
          <w:ilvl w:val="1"/>
          <w:numId w:val="9"/>
        </w:numPr>
      </w:pPr>
      <w:r>
        <w:t xml:space="preserve">Activation d’une réponse immunitaire humorale et cellulaire efficace = réduction d’un nombre de parasites qui ne vont survivre que sous forme de rares kystes dans les </w:t>
      </w:r>
      <w:r w:rsidR="00665D47">
        <w:t>muscles,</w:t>
      </w:r>
      <w:r>
        <w:t xml:space="preserve"> le cerveau, le cœur et l’œil de façon asymptomatique dès la 1</w:t>
      </w:r>
      <w:r w:rsidRPr="00C540C6">
        <w:rPr>
          <w:vertAlign w:val="superscript"/>
        </w:rPr>
        <w:t>ère</w:t>
      </w:r>
      <w:r>
        <w:t xml:space="preserve"> semaine de l’infection </w:t>
      </w:r>
    </w:p>
    <w:p w14:paraId="37F5DF1D" w14:textId="456113A1" w:rsidR="003F45DA" w:rsidRDefault="003F45DA" w:rsidP="0080082B">
      <w:r>
        <w:t>Réactivation</w:t>
      </w:r>
      <w:r w:rsidR="00665D47">
        <w:t> :</w:t>
      </w:r>
    </w:p>
    <w:p w14:paraId="6E7D36B8" w14:textId="77777777" w:rsidR="003F45DA" w:rsidRDefault="003F45DA" w:rsidP="0080082B">
      <w:pPr>
        <w:numPr>
          <w:ilvl w:val="1"/>
          <w:numId w:val="9"/>
        </w:numPr>
      </w:pPr>
      <w:r>
        <w:t xml:space="preserve">Chez le sujet immunodéprimé </w:t>
      </w:r>
    </w:p>
    <w:p w14:paraId="54A93338" w14:textId="77777777" w:rsidR="003F45DA" w:rsidRDefault="003F45DA" w:rsidP="0080082B">
      <w:pPr>
        <w:numPr>
          <w:ilvl w:val="1"/>
          <w:numId w:val="9"/>
        </w:numPr>
      </w:pPr>
      <w:r>
        <w:t xml:space="preserve">Altération de l’immunité cellulaire T (diminution du nombre des lymphocytes CD4 et CD8), le défaut de production de l’interféron gamma permet aux </w:t>
      </w:r>
      <w:proofErr w:type="spellStart"/>
      <w:r>
        <w:t>bradyzoïtes</w:t>
      </w:r>
      <w:proofErr w:type="spellEnd"/>
      <w:r>
        <w:t xml:space="preserve"> contenus dans les kystes dans les organes les hébergeant (responsables d’abcès de cerveau, de choriorétinite, de myocardite) </w:t>
      </w:r>
    </w:p>
    <w:p w14:paraId="7A1EC747" w14:textId="77777777" w:rsidR="003F45DA" w:rsidRDefault="003F45DA" w:rsidP="003F45DA">
      <w:pPr>
        <w:pStyle w:val="Titre1"/>
      </w:pPr>
      <w:bookmarkStart w:id="4" w:name="_Toc197550506"/>
      <w:r>
        <w:t>Signes cliniques :</w:t>
      </w:r>
      <w:bookmarkEnd w:id="4"/>
      <w:r>
        <w:t xml:space="preserve"> </w:t>
      </w:r>
    </w:p>
    <w:p w14:paraId="09CFEA21" w14:textId="77777777" w:rsidR="003F45DA" w:rsidRDefault="003F45DA" w:rsidP="003F45DA">
      <w:pPr>
        <w:pStyle w:val="Titre2"/>
      </w:pPr>
      <w:bookmarkStart w:id="5" w:name="_Toc197550507"/>
      <w:r>
        <w:t>TDD : toxoplasmose acquise du sujet immunocompétent :</w:t>
      </w:r>
      <w:bookmarkEnd w:id="5"/>
      <w:r>
        <w:t xml:space="preserve"> </w:t>
      </w:r>
    </w:p>
    <w:p w14:paraId="0855A6DE" w14:textId="6A886303" w:rsidR="003F45DA" w:rsidRDefault="00665D47" w:rsidP="0080082B">
      <w:r>
        <w:t>Formes asymptomatiques</w:t>
      </w:r>
      <w:r w:rsidR="003F45DA">
        <w:t xml:space="preserve"> : </w:t>
      </w:r>
    </w:p>
    <w:p w14:paraId="58EF52F0" w14:textId="77777777" w:rsidR="003F45DA" w:rsidRDefault="003F45DA" w:rsidP="0080082B">
      <w:pPr>
        <w:numPr>
          <w:ilvl w:val="1"/>
          <w:numId w:val="9"/>
        </w:numPr>
      </w:pPr>
      <w:r>
        <w:t xml:space="preserve">Très fréquente (80%) </w:t>
      </w:r>
    </w:p>
    <w:p w14:paraId="704D952E" w14:textId="77777777" w:rsidR="003F45DA" w:rsidRDefault="003F45DA" w:rsidP="0080082B">
      <w:pPr>
        <w:numPr>
          <w:ilvl w:val="1"/>
          <w:numId w:val="9"/>
        </w:numPr>
      </w:pPr>
      <w:r>
        <w:t xml:space="preserve">De diagnostic sérologique </w:t>
      </w:r>
    </w:p>
    <w:p w14:paraId="6B60F74D" w14:textId="6770A1EA" w:rsidR="003F45DA" w:rsidRDefault="003F45DA" w:rsidP="0080082B">
      <w:pPr>
        <w:numPr>
          <w:ilvl w:val="1"/>
          <w:numId w:val="9"/>
        </w:numPr>
      </w:pPr>
      <w:r>
        <w:t xml:space="preserve">La gravité est liée à leur survenue chez la femme enceinte </w:t>
      </w:r>
    </w:p>
    <w:p w14:paraId="6700739C" w14:textId="77777777" w:rsidR="00665D47" w:rsidRDefault="00665D47" w:rsidP="00665D47">
      <w:pPr>
        <w:numPr>
          <w:ilvl w:val="0"/>
          <w:numId w:val="0"/>
        </w:numPr>
        <w:ind w:left="851"/>
      </w:pPr>
    </w:p>
    <w:p w14:paraId="01FC2CE7" w14:textId="77777777" w:rsidR="003F45DA" w:rsidRDefault="003F45DA" w:rsidP="0080082B">
      <w:r>
        <w:t>Forme symptomatique :</w:t>
      </w:r>
    </w:p>
    <w:p w14:paraId="42534AFF" w14:textId="77777777" w:rsidR="003F45DA" w:rsidRDefault="003F45DA" w:rsidP="0080082B">
      <w:pPr>
        <w:numPr>
          <w:ilvl w:val="1"/>
          <w:numId w:val="9"/>
        </w:numPr>
      </w:pPr>
      <w:r>
        <w:t xml:space="preserve">Dans 20% des cas </w:t>
      </w:r>
    </w:p>
    <w:p w14:paraId="1070F182" w14:textId="77777777" w:rsidR="003F45DA" w:rsidRDefault="003F45DA" w:rsidP="0080082B">
      <w:pPr>
        <w:numPr>
          <w:ilvl w:val="1"/>
          <w:numId w:val="9"/>
        </w:numPr>
      </w:pPr>
      <w:r>
        <w:t xml:space="preserve">Poly-adénopathies cervicales postérieures qui peuvent persister plusieurs semaines </w:t>
      </w:r>
    </w:p>
    <w:p w14:paraId="57EDBCAD" w14:textId="77777777" w:rsidR="003F45DA" w:rsidRDefault="003F45DA" w:rsidP="0080082B">
      <w:pPr>
        <w:numPr>
          <w:ilvl w:val="1"/>
          <w:numId w:val="9"/>
        </w:numPr>
      </w:pPr>
      <w:r>
        <w:t xml:space="preserve">Fièvre modérée, asthénie, rash cutané : d’évolution spontanément résolutive </w:t>
      </w:r>
    </w:p>
    <w:p w14:paraId="566C1861" w14:textId="1230CDE7" w:rsidR="003F45DA" w:rsidRDefault="003F45DA" w:rsidP="0080082B">
      <w:pPr>
        <w:numPr>
          <w:ilvl w:val="1"/>
          <w:numId w:val="9"/>
        </w:numPr>
      </w:pPr>
      <w:r>
        <w:t xml:space="preserve">Toxoplasmose disséminées rares : formes myalgiques, cardiaques, oculaires </w:t>
      </w:r>
    </w:p>
    <w:p w14:paraId="7557D57B" w14:textId="77777777" w:rsidR="00665D47" w:rsidRDefault="00665D47" w:rsidP="00665D47">
      <w:pPr>
        <w:numPr>
          <w:ilvl w:val="0"/>
          <w:numId w:val="0"/>
        </w:numPr>
        <w:ind w:left="851"/>
      </w:pPr>
    </w:p>
    <w:p w14:paraId="0BF031C9" w14:textId="77777777" w:rsidR="003F45DA" w:rsidRDefault="003F45DA" w:rsidP="003F45DA">
      <w:r>
        <w:t xml:space="preserve">Paraclinique : </w:t>
      </w:r>
    </w:p>
    <w:p w14:paraId="18B298C1" w14:textId="6F402114" w:rsidR="003F45DA" w:rsidRPr="00C13DF6" w:rsidRDefault="003F45DA" w:rsidP="003F45DA">
      <w:pPr>
        <w:numPr>
          <w:ilvl w:val="1"/>
          <w:numId w:val="9"/>
        </w:numPr>
      </w:pPr>
      <w:r w:rsidRPr="00C13DF6">
        <w:t>Syndrome mononucléosique sanguin (examen d’orientation)</w:t>
      </w:r>
      <w:r w:rsidR="00665D47">
        <w:t> :</w:t>
      </w:r>
    </w:p>
    <w:p w14:paraId="169AE873" w14:textId="77777777" w:rsidR="003F45DA" w:rsidRDefault="003F45DA" w:rsidP="003F45DA">
      <w:pPr>
        <w:numPr>
          <w:ilvl w:val="2"/>
          <w:numId w:val="9"/>
        </w:numPr>
      </w:pPr>
      <w:r>
        <w:t xml:space="preserve">Cellules mononuclées supérieures à 50% </w:t>
      </w:r>
    </w:p>
    <w:p w14:paraId="4FD4506E" w14:textId="77777777" w:rsidR="003F45DA" w:rsidRDefault="003F45DA" w:rsidP="003F45DA">
      <w:pPr>
        <w:numPr>
          <w:ilvl w:val="2"/>
          <w:numId w:val="9"/>
        </w:numPr>
      </w:pPr>
      <w:r>
        <w:t xml:space="preserve">Lymphocytes activés généralement supérieure à 10% </w:t>
      </w:r>
    </w:p>
    <w:p w14:paraId="1F1E5ED5" w14:textId="51F9922D" w:rsidR="003F45DA" w:rsidRDefault="003F45DA" w:rsidP="003F45DA">
      <w:pPr>
        <w:numPr>
          <w:ilvl w:val="2"/>
          <w:numId w:val="9"/>
        </w:numPr>
      </w:pPr>
      <w:r>
        <w:lastRenderedPageBreak/>
        <w:t>Taille des cellules, basophile et aspect du noyau très variables : lymphocytes mature « activé » lymphocyte à grains, lymphocyte basophile, cellules mononuclées, hyper-basophilies</w:t>
      </w:r>
      <w:r w:rsidR="00665D47">
        <w:t>.</w:t>
      </w:r>
    </w:p>
    <w:p w14:paraId="3D952D05" w14:textId="77777777" w:rsidR="00665D47" w:rsidRDefault="00665D47" w:rsidP="00665D47">
      <w:pPr>
        <w:numPr>
          <w:ilvl w:val="0"/>
          <w:numId w:val="0"/>
        </w:numPr>
        <w:ind w:left="1134"/>
      </w:pPr>
    </w:p>
    <w:p w14:paraId="6B28E72B" w14:textId="65F5DC49" w:rsidR="003F45DA" w:rsidRDefault="003F45DA" w:rsidP="0080082B">
      <w:pPr>
        <w:numPr>
          <w:ilvl w:val="1"/>
          <w:numId w:val="9"/>
        </w:numPr>
      </w:pPr>
      <w:proofErr w:type="spellStart"/>
      <w:r w:rsidRPr="00C13DF6">
        <w:t>Hyper-éosinophilie</w:t>
      </w:r>
      <w:proofErr w:type="spellEnd"/>
    </w:p>
    <w:p w14:paraId="2410C19A" w14:textId="77777777" w:rsidR="00665D47" w:rsidRDefault="00665D47" w:rsidP="00665D47">
      <w:pPr>
        <w:numPr>
          <w:ilvl w:val="0"/>
          <w:numId w:val="0"/>
        </w:numPr>
        <w:ind w:left="851"/>
      </w:pPr>
    </w:p>
    <w:p w14:paraId="1B395C00" w14:textId="77777777" w:rsidR="003F45DA" w:rsidRPr="006D170A" w:rsidRDefault="003F45DA" w:rsidP="003F45DA">
      <w:r w:rsidRPr="006D170A">
        <w:t xml:space="preserve">Sérologie : </w:t>
      </w:r>
    </w:p>
    <w:p w14:paraId="028B3DC0" w14:textId="77777777" w:rsidR="003F45DA" w:rsidRDefault="003F45DA" w:rsidP="003F45DA">
      <w:pPr>
        <w:numPr>
          <w:ilvl w:val="1"/>
          <w:numId w:val="9"/>
        </w:numPr>
      </w:pPr>
      <w:r>
        <w:t xml:space="preserve">Apparition dès la première semaine </w:t>
      </w:r>
      <w:proofErr w:type="spellStart"/>
      <w:r>
        <w:t>Ig</w:t>
      </w:r>
      <w:proofErr w:type="spellEnd"/>
      <w:r>
        <w:t xml:space="preserve"> M et </w:t>
      </w:r>
      <w:proofErr w:type="spellStart"/>
      <w:r>
        <w:t>Ig</w:t>
      </w:r>
      <w:proofErr w:type="spellEnd"/>
      <w:r>
        <w:t xml:space="preserve"> A </w:t>
      </w:r>
    </w:p>
    <w:p w14:paraId="32CCA8BF" w14:textId="77777777" w:rsidR="003F45DA" w:rsidRDefault="003F45DA" w:rsidP="003F45DA">
      <w:pPr>
        <w:numPr>
          <w:ilvl w:val="1"/>
          <w:numId w:val="9"/>
        </w:numPr>
      </w:pPr>
      <w:proofErr w:type="spellStart"/>
      <w:r>
        <w:t>Ig</w:t>
      </w:r>
      <w:proofErr w:type="spellEnd"/>
      <w:r>
        <w:t xml:space="preserve"> A disparaissent en 3-6 mois </w:t>
      </w:r>
    </w:p>
    <w:p w14:paraId="7072717E" w14:textId="77777777" w:rsidR="003F45DA" w:rsidRDefault="003F45DA" w:rsidP="003F45DA">
      <w:pPr>
        <w:numPr>
          <w:ilvl w:val="1"/>
          <w:numId w:val="9"/>
        </w:numPr>
      </w:pPr>
      <w:proofErr w:type="spellStart"/>
      <w:r>
        <w:t>Ig</w:t>
      </w:r>
      <w:proofErr w:type="spellEnd"/>
      <w:r>
        <w:t xml:space="preserve"> M disparaissent en 12mois </w:t>
      </w:r>
    </w:p>
    <w:p w14:paraId="7178D1E7" w14:textId="77777777" w:rsidR="003F45DA" w:rsidRDefault="003F45DA" w:rsidP="003F45DA">
      <w:pPr>
        <w:numPr>
          <w:ilvl w:val="1"/>
          <w:numId w:val="9"/>
        </w:numPr>
      </w:pPr>
      <w:proofErr w:type="spellStart"/>
      <w:r>
        <w:t>Ig</w:t>
      </w:r>
      <w:proofErr w:type="spellEnd"/>
      <w:r>
        <w:t xml:space="preserve"> G débute 1-3 semaines après les </w:t>
      </w:r>
      <w:proofErr w:type="spellStart"/>
      <w:r>
        <w:t>Ig</w:t>
      </w:r>
      <w:proofErr w:type="spellEnd"/>
      <w:r>
        <w:t xml:space="preserve"> M atteint un maximum vers 2 mois et persistent indéfiniment à des titres variables </w:t>
      </w:r>
    </w:p>
    <w:p w14:paraId="431970BF" w14:textId="77777777" w:rsidR="003F45DA" w:rsidRDefault="003F45DA" w:rsidP="003F45DA">
      <w:pPr>
        <w:pStyle w:val="Titre2"/>
      </w:pPr>
      <w:bookmarkStart w:id="6" w:name="_Toc197550508"/>
      <w:r>
        <w:t>Formes cliniques :</w:t>
      </w:r>
      <w:bookmarkEnd w:id="6"/>
      <w:r>
        <w:t xml:space="preserve"> </w:t>
      </w:r>
    </w:p>
    <w:p w14:paraId="42072388" w14:textId="77777777" w:rsidR="003F45DA" w:rsidRPr="00D52AEB" w:rsidRDefault="003F45DA" w:rsidP="003F45DA">
      <w:pPr>
        <w:pStyle w:val="Titre3"/>
      </w:pPr>
      <w:r w:rsidRPr="00D52AEB">
        <w:t xml:space="preserve">Toxoplasmose et VIH </w:t>
      </w:r>
    </w:p>
    <w:p w14:paraId="26EAF193" w14:textId="77777777" w:rsidR="003F45DA" w:rsidRPr="00D63448" w:rsidRDefault="003F45DA" w:rsidP="003F45DA">
      <w:pPr>
        <w:rPr>
          <w:u w:val="single"/>
        </w:rPr>
      </w:pPr>
      <w:r>
        <w:t xml:space="preserve">Souvent réactivation de kystes restés à l’état latent </w:t>
      </w:r>
      <w:r w:rsidRPr="00D63448">
        <w:rPr>
          <w:u w:val="single"/>
        </w:rPr>
        <w:t xml:space="preserve">rarement primo-infection </w:t>
      </w:r>
    </w:p>
    <w:p w14:paraId="1E424DBA" w14:textId="77777777" w:rsidR="003F45DA" w:rsidRDefault="003F45DA" w:rsidP="003F45DA">
      <w:r>
        <w:t xml:space="preserve">CD4&lt; 200/mm3 (en moyenne à 50) </w:t>
      </w:r>
    </w:p>
    <w:p w14:paraId="70AC8A52" w14:textId="77777777" w:rsidR="003F45DA" w:rsidRDefault="003F45DA" w:rsidP="003F45DA">
      <w:r>
        <w:t xml:space="preserve">Clinique : </w:t>
      </w:r>
    </w:p>
    <w:p w14:paraId="26435D02" w14:textId="77777777" w:rsidR="003F45DA" w:rsidRDefault="003F45DA" w:rsidP="003F45DA">
      <w:pPr>
        <w:numPr>
          <w:ilvl w:val="1"/>
          <w:numId w:val="9"/>
        </w:numPr>
      </w:pPr>
      <w:r>
        <w:t xml:space="preserve">Fièvre céphalée crises convulsives </w:t>
      </w:r>
    </w:p>
    <w:p w14:paraId="0153DAE4" w14:textId="77777777" w:rsidR="003F45DA" w:rsidRDefault="003F45DA" w:rsidP="003F45DA">
      <w:pPr>
        <w:numPr>
          <w:ilvl w:val="1"/>
          <w:numId w:val="9"/>
        </w:numPr>
      </w:pPr>
      <w:r>
        <w:t xml:space="preserve">Absence de prophylaxie </w:t>
      </w:r>
    </w:p>
    <w:p w14:paraId="0901030C" w14:textId="77777777" w:rsidR="003F45DA" w:rsidRDefault="003F45DA" w:rsidP="003F45DA">
      <w:pPr>
        <w:numPr>
          <w:ilvl w:val="1"/>
          <w:numId w:val="9"/>
        </w:numPr>
      </w:pPr>
      <w:r>
        <w:t xml:space="preserve">Sérologie toxoplasmose positive </w:t>
      </w:r>
    </w:p>
    <w:p w14:paraId="06DE88E7" w14:textId="77777777" w:rsidR="003F45DA" w:rsidRDefault="003F45DA" w:rsidP="003F45DA">
      <w:pPr>
        <w:numPr>
          <w:ilvl w:val="1"/>
          <w:numId w:val="9"/>
        </w:numPr>
      </w:pPr>
      <w:proofErr w:type="spellStart"/>
      <w:r>
        <w:t>ImageImagerie</w:t>
      </w:r>
      <w:proofErr w:type="spellEnd"/>
      <w:r>
        <w:t xml:space="preserve"> : TDM </w:t>
      </w:r>
      <w:r>
        <w:rPr>
          <w:u w:val="single"/>
        </w:rPr>
        <w:t>+</w:t>
      </w:r>
      <w:r>
        <w:t xml:space="preserve"> IRM : abcès cérébral : lésion en cocarde </w:t>
      </w:r>
    </w:p>
    <w:p w14:paraId="2236C4F9" w14:textId="4CF63B6F" w:rsidR="003F45DA" w:rsidRPr="00D52AEB" w:rsidRDefault="00665D47" w:rsidP="003F45DA">
      <w:pPr>
        <w:pStyle w:val="Titre3"/>
      </w:pPr>
      <w:r w:rsidRPr="00D52AEB">
        <w:t>Toxoplasmose congénitale</w:t>
      </w:r>
      <w:r w:rsidR="003F45DA" w:rsidRPr="00D52AEB">
        <w:t xml:space="preserve"> : </w:t>
      </w:r>
    </w:p>
    <w:p w14:paraId="2A2F4562" w14:textId="77777777" w:rsidR="003F45DA" w:rsidRDefault="003F45DA" w:rsidP="003F45DA">
      <w:r>
        <w:t xml:space="preserve">Des atteintes cliniques sont observées dans moins d’un tiers des cas de toxoplasmoses congénitales </w:t>
      </w:r>
    </w:p>
    <w:p w14:paraId="72859648" w14:textId="044F2281" w:rsidR="003F45DA" w:rsidRDefault="00665D47" w:rsidP="003F45DA">
      <w:r>
        <w:t>Manifestations d’autant plus graves</w:t>
      </w:r>
      <w:r w:rsidR="003F45DA">
        <w:t xml:space="preserve"> que la contamination fœtale a été précoce</w:t>
      </w:r>
    </w:p>
    <w:p w14:paraId="09E329E7" w14:textId="77777777" w:rsidR="003F45DA" w:rsidRDefault="003F45DA" w:rsidP="003F45DA">
      <w:r>
        <w:t xml:space="preserve">Expression clinique variable selon la date de contamination </w:t>
      </w:r>
    </w:p>
    <w:p w14:paraId="6ACB47C6" w14:textId="77777777" w:rsidR="003F45DA" w:rsidRDefault="003F45DA" w:rsidP="003F45DA">
      <w:r>
        <w:t xml:space="preserve">Contamination précoce : </w:t>
      </w:r>
    </w:p>
    <w:p w14:paraId="138D745D" w14:textId="77777777" w:rsidR="003F45DA" w:rsidRDefault="003F45DA" w:rsidP="003F45DA">
      <w:pPr>
        <w:numPr>
          <w:ilvl w:val="1"/>
          <w:numId w:val="9"/>
        </w:numPr>
      </w:pPr>
      <w:r>
        <w:t xml:space="preserve">Mort in utero </w:t>
      </w:r>
    </w:p>
    <w:p w14:paraId="34B5C9F6" w14:textId="77777777" w:rsidR="003F45DA" w:rsidRDefault="003F45DA" w:rsidP="003F45DA">
      <w:pPr>
        <w:numPr>
          <w:ilvl w:val="1"/>
          <w:numId w:val="9"/>
        </w:numPr>
      </w:pPr>
      <w:r>
        <w:t xml:space="preserve">Accouchement prématuré </w:t>
      </w:r>
    </w:p>
    <w:p w14:paraId="3D11A25B" w14:textId="77777777" w:rsidR="003F45DA" w:rsidRDefault="003F45DA" w:rsidP="003F45DA">
      <w:pPr>
        <w:numPr>
          <w:ilvl w:val="1"/>
          <w:numId w:val="9"/>
        </w:numPr>
      </w:pPr>
      <w:r>
        <w:t xml:space="preserve">Naissance à terme : toxoplasmose </w:t>
      </w:r>
      <w:proofErr w:type="spellStart"/>
      <w:r>
        <w:t>polyviscérale</w:t>
      </w:r>
      <w:proofErr w:type="spellEnd"/>
      <w:r>
        <w:t xml:space="preserve"> </w:t>
      </w:r>
      <w:proofErr w:type="spellStart"/>
      <w:r>
        <w:t>nécroticohémorragique</w:t>
      </w:r>
      <w:proofErr w:type="spellEnd"/>
      <w:r>
        <w:t xml:space="preserve"> mortelle</w:t>
      </w:r>
    </w:p>
    <w:p w14:paraId="688E5B8B" w14:textId="77777777" w:rsidR="003F45DA" w:rsidRDefault="003F45DA" w:rsidP="003F45DA">
      <w:pPr>
        <w:pStyle w:val="Titre4"/>
      </w:pPr>
      <w:r>
        <w:lastRenderedPageBreak/>
        <w:t>Toxoplasmose congénitale : contamination de la 2</w:t>
      </w:r>
      <w:r w:rsidRPr="00A03B7A">
        <w:rPr>
          <w:vertAlign w:val="superscript"/>
        </w:rPr>
        <w:t>ème</w:t>
      </w:r>
      <w:r>
        <w:t xml:space="preserve"> moitié de la grossesse :</w:t>
      </w:r>
    </w:p>
    <w:p w14:paraId="385ABF36" w14:textId="77053976" w:rsidR="003F45DA" w:rsidRDefault="00665D47" w:rsidP="003F45DA">
      <w:r>
        <w:t>Atteinte néonatale</w:t>
      </w:r>
      <w:r w:rsidR="003F45DA">
        <w:t xml:space="preserve"> neuro-oculaires, </w:t>
      </w:r>
      <w:r>
        <w:t>comitialité</w:t>
      </w:r>
      <w:r w:rsidR="003F45DA">
        <w:t xml:space="preserve">, méningo-encéphalite, hydrocéphalie, ou plus rarement microcéphalie </w:t>
      </w:r>
    </w:p>
    <w:p w14:paraId="0C663AAF" w14:textId="77777777" w:rsidR="003F45DA" w:rsidRDefault="003F45DA" w:rsidP="003F45DA">
      <w:r>
        <w:t xml:space="preserve">Troubles du tonus et choriorétinite, pouvant être associées à une microphtalmie </w:t>
      </w:r>
    </w:p>
    <w:p w14:paraId="48E60AAA" w14:textId="77777777" w:rsidR="003F45DA" w:rsidRDefault="003F45DA" w:rsidP="003F45DA">
      <w:r>
        <w:t xml:space="preserve">Cataracte </w:t>
      </w:r>
    </w:p>
    <w:p w14:paraId="3C33F359" w14:textId="77777777" w:rsidR="003F45DA" w:rsidRDefault="003F45DA" w:rsidP="003F45DA">
      <w:r>
        <w:t xml:space="preserve">Evolution souvent péjorative : retard </w:t>
      </w:r>
      <w:proofErr w:type="spellStart"/>
      <w:r>
        <w:t>psycho-moteur</w:t>
      </w:r>
      <w:proofErr w:type="spellEnd"/>
      <w:r>
        <w:t xml:space="preserve"> et séquelles graves </w:t>
      </w:r>
    </w:p>
    <w:p w14:paraId="300B8423" w14:textId="77777777" w:rsidR="003F45DA" w:rsidRDefault="003F45DA" w:rsidP="003F45DA">
      <w:pPr>
        <w:pStyle w:val="Titre4"/>
      </w:pPr>
      <w:r>
        <w:t>Toxoplasmose congénitale :au second trimestre de la grossesse, entre 16-28</w:t>
      </w:r>
      <w:r w:rsidRPr="00276CF2">
        <w:rPr>
          <w:vertAlign w:val="superscript"/>
        </w:rPr>
        <w:t>ème</w:t>
      </w:r>
      <w:r>
        <w:t xml:space="preserve"> SA : </w:t>
      </w:r>
    </w:p>
    <w:p w14:paraId="44D8EE48" w14:textId="77777777" w:rsidR="003F45DA" w:rsidRDefault="003F45DA" w:rsidP="003F45DA">
      <w:r>
        <w:t xml:space="preserve">Atteinte cérébrale plus rare </w:t>
      </w:r>
    </w:p>
    <w:p w14:paraId="513A2981" w14:textId="77777777" w:rsidR="003F45DA" w:rsidRDefault="003F45DA" w:rsidP="003F45DA">
      <w:r>
        <w:t xml:space="preserve">Calcifications intracrâniennes et une choriorétinite </w:t>
      </w:r>
    </w:p>
    <w:p w14:paraId="3F57228A" w14:textId="77777777" w:rsidR="003F45DA" w:rsidRDefault="003F45DA" w:rsidP="003F45DA">
      <w:pPr>
        <w:pStyle w:val="Titre4"/>
      </w:pPr>
      <w:r>
        <w:t>Toxoplasmose congénitale au dernier trimestre de la grossesse, après 28</w:t>
      </w:r>
      <w:r w:rsidRPr="00276CF2">
        <w:rPr>
          <w:vertAlign w:val="superscript"/>
        </w:rPr>
        <w:t>ème</w:t>
      </w:r>
      <w:r>
        <w:t xml:space="preserve"> SA : </w:t>
      </w:r>
    </w:p>
    <w:p w14:paraId="0CD4D876" w14:textId="77777777" w:rsidR="003F45DA" w:rsidRDefault="003F45DA" w:rsidP="003F45DA">
      <w:r>
        <w:t xml:space="preserve">Choriorétinite pigmentaire, qui risque de persister pendant plusieurs années = à surveiller </w:t>
      </w:r>
    </w:p>
    <w:p w14:paraId="5C80CF8D" w14:textId="77777777" w:rsidR="003F45DA" w:rsidRDefault="003F45DA" w:rsidP="003F45DA">
      <w:pPr>
        <w:pStyle w:val="Titre3"/>
      </w:pPr>
      <w:r>
        <w:t xml:space="preserve">Autres localisations : </w:t>
      </w:r>
    </w:p>
    <w:p w14:paraId="54A74643" w14:textId="77777777" w:rsidR="003F45DA" w:rsidRDefault="003F45DA" w:rsidP="003F45DA">
      <w:pPr>
        <w:pStyle w:val="Titre4"/>
      </w:pPr>
      <w:r>
        <w:t xml:space="preserve">Toxoplasmose rétinienne : seconde localisation la plus fréquente, associée à une atteinte cérébrale dans environ 40% des cas : </w:t>
      </w:r>
    </w:p>
    <w:p w14:paraId="303F63B7" w14:textId="77777777" w:rsidR="003F45DA" w:rsidRDefault="003F45DA" w:rsidP="003F45DA">
      <w:r>
        <w:t xml:space="preserve">Examen du FO qui montre des lésions typiques (lésions focales blanches souvent associées à une réaction inflammatoire vitreuse ou lésions pigmentées, témoins d’une cicatrisation) </w:t>
      </w:r>
    </w:p>
    <w:p w14:paraId="0AE12220" w14:textId="77777777" w:rsidR="003F45DA" w:rsidRDefault="003F45DA" w:rsidP="003F45DA">
      <w:r>
        <w:t xml:space="preserve">Faire un prélèvement d’humeur aqueuse ou de vitré (si lésion atypique) </w:t>
      </w:r>
    </w:p>
    <w:p w14:paraId="79E6D367" w14:textId="77777777" w:rsidR="003F45DA" w:rsidRDefault="003F45DA" w:rsidP="003F45DA">
      <w:r>
        <w:t xml:space="preserve">Si la lésion est typique il suffit de poser le diagnostic de TP rétinienne </w:t>
      </w:r>
    </w:p>
    <w:p w14:paraId="274915F3" w14:textId="77777777" w:rsidR="003F45DA" w:rsidRDefault="003F45DA" w:rsidP="003F45DA">
      <w:pPr>
        <w:pStyle w:val="Titre4"/>
      </w:pPr>
      <w:r>
        <w:t xml:space="preserve">Toxoplasmose pulmonaire : </w:t>
      </w:r>
    </w:p>
    <w:p w14:paraId="39DBC4C0" w14:textId="77777777" w:rsidR="003F45DA" w:rsidRDefault="003F45DA" w:rsidP="003F45DA">
      <w:pPr>
        <w:numPr>
          <w:ilvl w:val="0"/>
          <w:numId w:val="24"/>
        </w:numPr>
        <w:spacing w:after="160"/>
      </w:pPr>
      <w:r>
        <w:t xml:space="preserve">Une pneumopathie fébrile </w:t>
      </w:r>
      <w:proofErr w:type="spellStart"/>
      <w:r>
        <w:t>dyspnéisante</w:t>
      </w:r>
      <w:proofErr w:type="spellEnd"/>
      <w:r>
        <w:t xml:space="preserve"> et des opacités interstitielles à la radiographie et au scanner thoracique </w:t>
      </w:r>
    </w:p>
    <w:p w14:paraId="3F17B970" w14:textId="77777777" w:rsidR="003F45DA" w:rsidRDefault="003F45DA" w:rsidP="003F45DA">
      <w:pPr>
        <w:pStyle w:val="Titre4"/>
      </w:pPr>
      <w:r>
        <w:t xml:space="preserve">Toxoplasmose cardiaque : </w:t>
      </w:r>
    </w:p>
    <w:p w14:paraId="0C31E6AA" w14:textId="77777777" w:rsidR="003F45DA" w:rsidRDefault="003F45DA" w:rsidP="003F45DA">
      <w:pPr>
        <w:numPr>
          <w:ilvl w:val="0"/>
          <w:numId w:val="24"/>
        </w:numPr>
        <w:spacing w:after="160"/>
      </w:pPr>
      <w:r w:rsidRPr="003F45DA">
        <w:t>Peut aller d’une Tachycardie ventriculaire, à la péricardite chronique constrictive</w:t>
      </w:r>
      <w:r>
        <w:t xml:space="preserve"> ou à l’insuffisance cardiaque congestive </w:t>
      </w:r>
    </w:p>
    <w:p w14:paraId="716ACD97" w14:textId="77777777" w:rsidR="003F45DA" w:rsidRDefault="003F45DA" w:rsidP="003F45DA">
      <w:pPr>
        <w:pStyle w:val="Titre4"/>
      </w:pPr>
      <w:r>
        <w:lastRenderedPageBreak/>
        <w:t xml:space="preserve">Toxoplasmose disséminée </w:t>
      </w:r>
    </w:p>
    <w:p w14:paraId="295DFEC9" w14:textId="77777777" w:rsidR="003F45DA" w:rsidRDefault="003F45DA" w:rsidP="003F45DA">
      <w:r>
        <w:t xml:space="preserve">Se traduit par une fièvre avec des localisations viscérales secondaires les plus diverses </w:t>
      </w:r>
    </w:p>
    <w:p w14:paraId="16043246" w14:textId="77777777" w:rsidR="003F45DA" w:rsidRDefault="003F45DA" w:rsidP="003F45DA">
      <w:pPr>
        <w:pStyle w:val="Titre1"/>
      </w:pPr>
      <w:bookmarkStart w:id="7" w:name="_Toc197550509"/>
      <w:r>
        <w:t>Diagnostic :</w:t>
      </w:r>
      <w:bookmarkEnd w:id="7"/>
      <w:r>
        <w:t xml:space="preserve"> </w:t>
      </w:r>
    </w:p>
    <w:p w14:paraId="3A096552" w14:textId="77777777" w:rsidR="003F45DA" w:rsidRDefault="003F45DA" w:rsidP="003F45DA">
      <w:pPr>
        <w:pStyle w:val="Titre2"/>
      </w:pPr>
      <w:bookmarkStart w:id="8" w:name="_Toc197550510"/>
      <w:r>
        <w:t>Positif :</w:t>
      </w:r>
      <w:bookmarkEnd w:id="8"/>
      <w:r>
        <w:t xml:space="preserve"> </w:t>
      </w:r>
    </w:p>
    <w:p w14:paraId="1580D5FB" w14:textId="77777777" w:rsidR="003F45DA" w:rsidRDefault="003F45DA" w:rsidP="003F45DA">
      <w:r>
        <w:t>Anamnèse</w:t>
      </w:r>
    </w:p>
    <w:p w14:paraId="0A9DB3D6" w14:textId="77777777" w:rsidR="003F45DA" w:rsidRDefault="003F45DA" w:rsidP="003F45DA">
      <w:r>
        <w:t xml:space="preserve">Formes symptomatiques </w:t>
      </w:r>
    </w:p>
    <w:p w14:paraId="5F08CE50" w14:textId="77777777" w:rsidR="003F45DA" w:rsidRDefault="003F45DA" w:rsidP="003F45DA">
      <w:r>
        <w:t xml:space="preserve">Syndrome mononucléosique </w:t>
      </w:r>
    </w:p>
    <w:p w14:paraId="6FDFCE64" w14:textId="77777777" w:rsidR="003F45DA" w:rsidRDefault="003F45DA" w:rsidP="003F45DA">
      <w:proofErr w:type="spellStart"/>
      <w:r>
        <w:t>Sériodiagnostic</w:t>
      </w:r>
      <w:proofErr w:type="spellEnd"/>
      <w:r>
        <w:t xml:space="preserve"> : test d’avidité </w:t>
      </w:r>
      <w:proofErr w:type="spellStart"/>
      <w:r>
        <w:t>Ig</w:t>
      </w:r>
      <w:proofErr w:type="spellEnd"/>
      <w:r>
        <w:t xml:space="preserve"> G (affinité à l’</w:t>
      </w:r>
      <w:proofErr w:type="spellStart"/>
      <w:r>
        <w:t>Ig</w:t>
      </w:r>
      <w:proofErr w:type="spellEnd"/>
      <w:r>
        <w:t xml:space="preserve"> G= taux des </w:t>
      </w:r>
      <w:proofErr w:type="spellStart"/>
      <w:r>
        <w:t>Ig</w:t>
      </w:r>
      <w:proofErr w:type="spellEnd"/>
      <w:r>
        <w:t xml:space="preserve"> G) / séroconversion entre 2-3 semaines d’intervalle </w:t>
      </w:r>
    </w:p>
    <w:p w14:paraId="77FDD1C7" w14:textId="77777777" w:rsidR="003F45DA" w:rsidRDefault="003F45DA" w:rsidP="003F45DA">
      <w:r>
        <w:t xml:space="preserve">Séroconversion lors de la grossesse </w:t>
      </w:r>
    </w:p>
    <w:p w14:paraId="5F65BE72" w14:textId="77777777" w:rsidR="003F45DA" w:rsidRDefault="003F45DA" w:rsidP="003F45DA">
      <w:r>
        <w:t xml:space="preserve">Mise en évidence du toxoplasme : quasi impossible chez l’immunocompétent en raison du caractère transitoire et relativement court de la dissémination initiale/ </w:t>
      </w:r>
    </w:p>
    <w:p w14:paraId="5D47FEB1" w14:textId="77777777" w:rsidR="003F45DA" w:rsidRDefault="003F45DA" w:rsidP="003F45DA">
      <w:r>
        <w:t xml:space="preserve">PCR (LCR, sang, LBA, biopsies, liquide amniotique, placenta, humeur aqueuse) : diagnostic anténatal et post natal : ADN parasitaire </w:t>
      </w:r>
    </w:p>
    <w:p w14:paraId="2E02BFFE" w14:textId="77777777" w:rsidR="003F45DA" w:rsidRDefault="003F45DA" w:rsidP="003F45DA">
      <w:r>
        <w:t xml:space="preserve">Chez l’immunocompétent, l’infection étant le plus souvent asymptomatique le diagnostic repose sur la sérologie </w:t>
      </w:r>
    </w:p>
    <w:p w14:paraId="45E8F5DE" w14:textId="46B03267" w:rsidR="00686477" w:rsidRPr="00686477" w:rsidRDefault="003F45DA" w:rsidP="003F45DA">
      <w:r>
        <w:t xml:space="preserve">Chez </w:t>
      </w:r>
      <w:r w:rsidR="000773D0">
        <w:t>les patients immunocompétents symptomatiques</w:t>
      </w:r>
      <w:r>
        <w:t xml:space="preserve"> : fièvre, adénopathies… la PCR est réservée au diagnostic de la toxoplasmose oculaire (Humeur Aqueuse) et aux cas graves de toxoplasmoses acquise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FBDB8" w14:textId="77777777" w:rsidR="00D2203E" w:rsidRDefault="00D2203E" w:rsidP="00FE6A79">
      <w:pPr>
        <w:spacing w:line="240" w:lineRule="auto"/>
      </w:pPr>
      <w:r>
        <w:separator/>
      </w:r>
    </w:p>
  </w:endnote>
  <w:endnote w:type="continuationSeparator" w:id="0">
    <w:p w14:paraId="61D390B1" w14:textId="77777777" w:rsidR="00D2203E" w:rsidRDefault="00D2203E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0B5BEFB9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733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FC2CB" w14:textId="77777777" w:rsidR="00D2203E" w:rsidRDefault="00D2203E" w:rsidP="00FE6A79">
      <w:pPr>
        <w:spacing w:line="240" w:lineRule="auto"/>
      </w:pPr>
      <w:r>
        <w:separator/>
      </w:r>
    </w:p>
  </w:footnote>
  <w:footnote w:type="continuationSeparator" w:id="0">
    <w:p w14:paraId="0042B552" w14:textId="77777777" w:rsidR="00D2203E" w:rsidRDefault="00D2203E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14CA6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D733E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5D47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2203E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2935</TotalTime>
  <Pages>6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216</cp:revision>
  <cp:lastPrinted>2025-05-07T21:00:00Z</cp:lastPrinted>
  <dcterms:created xsi:type="dcterms:W3CDTF">2024-06-07T16:26:00Z</dcterms:created>
  <dcterms:modified xsi:type="dcterms:W3CDTF">2025-10-01T09:58:00Z</dcterms:modified>
</cp:coreProperties>
</file>