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ABAB" w14:textId="10D76616" w:rsidR="00A42F69" w:rsidRPr="00F408E2" w:rsidRDefault="00E7798B" w:rsidP="00E7798B">
      <w:pPr>
        <w:pStyle w:val="Titre"/>
        <w:rPr>
          <w:rFonts w:cs="Times New Roman"/>
        </w:rPr>
      </w:pPr>
      <w:r w:rsidRPr="00F408E2">
        <w:rPr>
          <w:rFonts w:cs="Times New Roman"/>
        </w:rPr>
        <w:t>Maladie d’Alzheimer</w:t>
      </w:r>
    </w:p>
    <w:p w14:paraId="32741C15" w14:textId="44B19500" w:rsidR="00E7798B" w:rsidRPr="00F408E2" w:rsidRDefault="00E7798B" w:rsidP="00E06427">
      <w:pPr>
        <w:pStyle w:val="Titre1"/>
      </w:pPr>
      <w:r w:rsidRPr="00F408E2">
        <w:t>Objectifs</w:t>
      </w:r>
    </w:p>
    <w:p w14:paraId="0D1B4225" w14:textId="03576FE7" w:rsidR="00E7798B" w:rsidRPr="00F408E2" w:rsidRDefault="00E7798B" w:rsidP="00E7798B">
      <w:pPr>
        <w:rPr>
          <w:rFonts w:cs="Times New Roman"/>
        </w:rPr>
      </w:pPr>
      <w:r w:rsidRPr="00F408E2">
        <w:rPr>
          <w:rFonts w:cs="Times New Roman"/>
        </w:rPr>
        <w:t xml:space="preserve">Evoquer les lésions responsables </w:t>
      </w:r>
    </w:p>
    <w:p w14:paraId="4C6CB541" w14:textId="1F42B211" w:rsidR="00E7798B" w:rsidRPr="00F408E2" w:rsidRDefault="00E7798B" w:rsidP="00E7798B">
      <w:pPr>
        <w:rPr>
          <w:rFonts w:cs="Times New Roman"/>
        </w:rPr>
      </w:pPr>
      <w:r w:rsidRPr="00F408E2">
        <w:rPr>
          <w:rFonts w:cs="Times New Roman"/>
        </w:rPr>
        <w:t>Connaître les mécanismes lésionnels</w:t>
      </w:r>
    </w:p>
    <w:p w14:paraId="5CB5EF1F" w14:textId="162A4B0E" w:rsidR="00E7798B" w:rsidRPr="00F408E2" w:rsidRDefault="00E7798B" w:rsidP="00E7798B">
      <w:pPr>
        <w:rPr>
          <w:rFonts w:cs="Times New Roman"/>
        </w:rPr>
      </w:pPr>
      <w:r w:rsidRPr="00F408E2">
        <w:rPr>
          <w:rFonts w:cs="Times New Roman"/>
        </w:rPr>
        <w:t>Connaître les signes caractéris</w:t>
      </w:r>
      <w:r w:rsidR="00A7605A" w:rsidRPr="00F408E2">
        <w:rPr>
          <w:rFonts w:cs="Times New Roman"/>
        </w:rPr>
        <w:t>ti</w:t>
      </w:r>
      <w:r w:rsidRPr="00F408E2">
        <w:rPr>
          <w:rFonts w:cs="Times New Roman"/>
        </w:rPr>
        <w:t>ques</w:t>
      </w:r>
    </w:p>
    <w:p w14:paraId="5E381D21" w14:textId="019550A2" w:rsidR="00E7798B" w:rsidRPr="00F408E2" w:rsidRDefault="00E7798B" w:rsidP="00E7798B">
      <w:pPr>
        <w:rPr>
          <w:rFonts w:cs="Times New Roman"/>
        </w:rPr>
      </w:pPr>
      <w:r w:rsidRPr="00F408E2">
        <w:rPr>
          <w:rFonts w:cs="Times New Roman"/>
        </w:rPr>
        <w:t>Connaître les étiologies</w:t>
      </w:r>
    </w:p>
    <w:p w14:paraId="58431125" w14:textId="58EC0F8F" w:rsidR="00E7798B" w:rsidRPr="00F408E2" w:rsidRDefault="00E7798B" w:rsidP="00E7798B">
      <w:pPr>
        <w:rPr>
          <w:rFonts w:cs="Times New Roman"/>
        </w:rPr>
      </w:pPr>
      <w:r w:rsidRPr="00F408E2">
        <w:rPr>
          <w:rFonts w:cs="Times New Roman"/>
        </w:rPr>
        <w:t>Formuler les principes de traitement</w:t>
      </w:r>
    </w:p>
    <w:p w14:paraId="57C8EA16" w14:textId="5ED4B13B" w:rsidR="00E7798B" w:rsidRPr="00F408E2" w:rsidRDefault="00E7798B" w:rsidP="00E06427">
      <w:pPr>
        <w:pStyle w:val="Titre1"/>
      </w:pPr>
      <w:r w:rsidRPr="00F408E2">
        <w:t>Introduction</w:t>
      </w:r>
    </w:p>
    <w:p w14:paraId="41EE3071" w14:textId="29CB110D" w:rsidR="00E7798B" w:rsidRPr="00F408E2" w:rsidRDefault="00E7798B" w:rsidP="00E06427">
      <w:pPr>
        <w:pStyle w:val="Titre2"/>
      </w:pPr>
      <w:r w:rsidRPr="00F408E2">
        <w:t>Définition</w:t>
      </w:r>
    </w:p>
    <w:p w14:paraId="5971E4A6" w14:textId="68E57F17" w:rsidR="00E7798B" w:rsidRPr="00F408E2" w:rsidRDefault="00E7798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d’Alzheimer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une démence sénile neurodégénérative de type corticale suite à une détérioration progressive et définitive des neurones corticaux (atrophie cérébrale) partant de la région hippocampique vers l’ensemble de cerveau</w:t>
      </w:r>
      <w:r w:rsidR="00E06427">
        <w:rPr>
          <w:rFonts w:cs="Times New Roman"/>
        </w:rPr>
        <w:t>.</w:t>
      </w:r>
    </w:p>
    <w:p w14:paraId="0290C67A" w14:textId="0BB36635" w:rsidR="00E7798B" w:rsidRPr="00F408E2" w:rsidRDefault="00E7798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d’Alzheimer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affection neurodégénérative du SNC caractérisée par un détérioration progressive et durable des fonctions cognitives suite à des lésions neuropathies spécifique (plaque sénile, dégénérescence </w:t>
      </w:r>
      <w:proofErr w:type="spellStart"/>
      <w:r w:rsidRPr="00F408E2">
        <w:rPr>
          <w:rFonts w:cs="Times New Roman"/>
        </w:rPr>
        <w:t>neuro-fibrillaire</w:t>
      </w:r>
      <w:proofErr w:type="spellEnd"/>
      <w:r w:rsidRPr="00F408E2">
        <w:rPr>
          <w:rFonts w:cs="Times New Roman"/>
        </w:rPr>
        <w:t xml:space="preserve">, angiopathie </w:t>
      </w:r>
      <w:r w:rsidR="005F6532" w:rsidRPr="00F408E2">
        <w:rPr>
          <w:rFonts w:cs="Times New Roman"/>
        </w:rPr>
        <w:t>amyloïde,</w:t>
      </w:r>
      <w:r w:rsidRPr="00F408E2">
        <w:rPr>
          <w:rFonts w:cs="Times New Roman"/>
        </w:rPr>
        <w:t xml:space="preserve"> déficit cholinergique)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définition physiopathologique</w:t>
      </w:r>
      <w:r w:rsidR="00E06427">
        <w:rPr>
          <w:rFonts w:cs="Times New Roman"/>
        </w:rPr>
        <w:t>.</w:t>
      </w:r>
    </w:p>
    <w:p w14:paraId="69F6E303" w14:textId="13F7608D" w:rsidR="00E7798B" w:rsidRPr="00F408E2" w:rsidRDefault="00E7798B" w:rsidP="00E06427">
      <w:pPr>
        <w:pStyle w:val="Titre2"/>
      </w:pPr>
      <w:r w:rsidRPr="00F408E2">
        <w:t>Epidémiologie</w:t>
      </w:r>
    </w:p>
    <w:p w14:paraId="28D610FD" w14:textId="3D7224AA" w:rsidR="00E7798B" w:rsidRPr="00F408E2" w:rsidRDefault="00E7798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Facteur de risque +++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âge avancé</w:t>
      </w:r>
    </w:p>
    <w:p w14:paraId="272D9919" w14:textId="680F7E66" w:rsidR="00E7798B" w:rsidRPr="00F408E2" w:rsidRDefault="001131B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25 à 40% après 85 ans </w:t>
      </w:r>
    </w:p>
    <w:p w14:paraId="3570EAEB" w14:textId="04D10A12" w:rsidR="001131BE" w:rsidRPr="00F408E2" w:rsidRDefault="001131BE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Sex</w:t>
      </w:r>
      <w:proofErr w:type="spellEnd"/>
      <w:r w:rsidRPr="00F408E2">
        <w:rPr>
          <w:rFonts w:cs="Times New Roman"/>
        </w:rPr>
        <w:t xml:space="preserve"> ratio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2 femmes ou un homme</w:t>
      </w:r>
    </w:p>
    <w:p w14:paraId="25F6A5B4" w14:textId="1F70A2BE" w:rsidR="001131BE" w:rsidRPr="00F408E2" w:rsidRDefault="001131B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Prédisposition génétique aux formes précoces</w:t>
      </w:r>
    </w:p>
    <w:p w14:paraId="0D3EEEBB" w14:textId="6EC0A985" w:rsidR="001131BE" w:rsidRPr="002757DA" w:rsidRDefault="001131BE" w:rsidP="004237A4">
      <w:pPr>
        <w:pStyle w:val="Titre1"/>
        <w:numPr>
          <w:ilvl w:val="0"/>
          <w:numId w:val="22"/>
        </w:numPr>
        <w:rPr>
          <w:rFonts w:cs="Times New Roman"/>
        </w:rPr>
      </w:pPr>
      <w:bookmarkStart w:id="0" w:name="_Toc196656532"/>
      <w:bookmarkStart w:id="1" w:name="_Toc196662339"/>
      <w:r w:rsidRPr="002757DA">
        <w:rPr>
          <w:rFonts w:cs="Times New Roman"/>
        </w:rPr>
        <w:t>Pathogénèse</w:t>
      </w:r>
      <w:bookmarkEnd w:id="0"/>
      <w:bookmarkEnd w:id="1"/>
    </w:p>
    <w:p w14:paraId="3665547E" w14:textId="5CAD7026" w:rsidR="001131BE" w:rsidRPr="00F408E2" w:rsidRDefault="001131BE" w:rsidP="001131BE">
      <w:pPr>
        <w:pStyle w:val="Titre2"/>
        <w:rPr>
          <w:rFonts w:cs="Times New Roman"/>
        </w:rPr>
      </w:pPr>
      <w:bookmarkStart w:id="2" w:name="_Toc196656533"/>
      <w:bookmarkStart w:id="3" w:name="_Toc196662340"/>
      <w:r w:rsidRPr="00F408E2">
        <w:rPr>
          <w:rFonts w:cs="Times New Roman"/>
        </w:rPr>
        <w:t>Lésions élémentaires</w:t>
      </w:r>
      <w:bookmarkEnd w:id="2"/>
      <w:bookmarkEnd w:id="3"/>
    </w:p>
    <w:p w14:paraId="4C58E516" w14:textId="77777777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Perte neuronales excessives ou atrophie corticale déficit cholinergique</w:t>
      </w:r>
    </w:p>
    <w:p w14:paraId="33252597" w14:textId="6B34A4B0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Dégénérescence neurofibrillaires (DNF)</w:t>
      </w:r>
    </w:p>
    <w:p w14:paraId="01E52020" w14:textId="7AA9C022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 xml:space="preserve"> Plaques sénile (PS) (plaque d’athérome)</w:t>
      </w:r>
    </w:p>
    <w:p w14:paraId="5D3CDD93" w14:textId="2AF05583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Angiopathie amyloïde (AA)</w:t>
      </w:r>
    </w:p>
    <w:p w14:paraId="610D44C0" w14:textId="073FF280" w:rsidR="001131BE" w:rsidRPr="00F408E2" w:rsidRDefault="001131BE" w:rsidP="001131BE">
      <w:pPr>
        <w:pStyle w:val="Titre2"/>
        <w:rPr>
          <w:rFonts w:cs="Times New Roman"/>
        </w:rPr>
      </w:pPr>
      <w:bookmarkStart w:id="4" w:name="_Toc196656534"/>
      <w:bookmarkStart w:id="5" w:name="_Toc196662341"/>
      <w:r w:rsidRPr="00F408E2">
        <w:rPr>
          <w:rFonts w:cs="Times New Roman"/>
        </w:rPr>
        <w:lastRenderedPageBreak/>
        <w:t>Mécanisme lésionnel</w:t>
      </w:r>
      <w:bookmarkEnd w:id="4"/>
      <w:bookmarkEnd w:id="5"/>
    </w:p>
    <w:p w14:paraId="3B46C635" w14:textId="64C4DB40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 xml:space="preserve">03 types histologique (DNF, PS, AA)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perte neuronale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déplétion en acétylcholine transférase et acétylcholine estérase</w:t>
      </w:r>
    </w:p>
    <w:p w14:paraId="6F1C106C" w14:textId="044AC8E4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 xml:space="preserve">Perte enzymatique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altération d’échange calcique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atrophie corticale successive</w:t>
      </w:r>
    </w:p>
    <w:p w14:paraId="4409931E" w14:textId="057E68D3" w:rsidR="001131BE" w:rsidRPr="00F408E2" w:rsidRDefault="001131BE" w:rsidP="001131BE">
      <w:pPr>
        <w:pStyle w:val="Titre1"/>
        <w:rPr>
          <w:rFonts w:cs="Times New Roman"/>
        </w:rPr>
      </w:pPr>
      <w:bookmarkStart w:id="6" w:name="_Toc196656535"/>
      <w:bookmarkStart w:id="7" w:name="_Toc196662342"/>
      <w:r w:rsidRPr="00F408E2">
        <w:rPr>
          <w:rFonts w:cs="Times New Roman"/>
        </w:rPr>
        <w:t>Symptomatologie</w:t>
      </w:r>
      <w:bookmarkEnd w:id="6"/>
      <w:bookmarkEnd w:id="7"/>
      <w:r w:rsidRPr="00F408E2">
        <w:rPr>
          <w:rFonts w:cs="Times New Roman"/>
        </w:rPr>
        <w:t xml:space="preserve"> </w:t>
      </w:r>
    </w:p>
    <w:p w14:paraId="5D882A89" w14:textId="3B2531FF" w:rsidR="001131BE" w:rsidRPr="00F408E2" w:rsidRDefault="001131BE" w:rsidP="001131BE">
      <w:pPr>
        <w:pStyle w:val="Titre2"/>
        <w:rPr>
          <w:rFonts w:cs="Times New Roman"/>
        </w:rPr>
      </w:pPr>
      <w:bookmarkStart w:id="8" w:name="_Toc196656536"/>
      <w:bookmarkStart w:id="9" w:name="_Toc196662343"/>
      <w:r w:rsidRPr="00F408E2">
        <w:rPr>
          <w:rFonts w:cs="Times New Roman"/>
        </w:rPr>
        <w:t>Symptôme clinique</w:t>
      </w:r>
      <w:bookmarkEnd w:id="8"/>
      <w:bookmarkEnd w:id="9"/>
    </w:p>
    <w:p w14:paraId="1CFBE0DA" w14:textId="7FC4A141" w:rsidR="001131BE" w:rsidRPr="00F408E2" w:rsidRDefault="001131BE" w:rsidP="001131BE">
      <w:pPr>
        <w:pStyle w:val="Titre3"/>
        <w:rPr>
          <w:rFonts w:cs="Times New Roman"/>
        </w:rPr>
      </w:pPr>
      <w:bookmarkStart w:id="10" w:name="_Toc196656537"/>
      <w:bookmarkStart w:id="11" w:name="_Toc196662344"/>
      <w:r w:rsidRPr="00F408E2">
        <w:rPr>
          <w:rFonts w:cs="Times New Roman"/>
        </w:rPr>
        <w:t>Circonstance de découverte</w:t>
      </w:r>
      <w:bookmarkEnd w:id="10"/>
      <w:bookmarkEnd w:id="11"/>
    </w:p>
    <w:p w14:paraId="356B2BA5" w14:textId="0E4F5A33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Sujet plus de 55 ans</w:t>
      </w:r>
    </w:p>
    <w:p w14:paraId="15441240" w14:textId="357A04F2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Notion de désorientation spatiale</w:t>
      </w:r>
    </w:p>
    <w:p w14:paraId="2308231D" w14:textId="2419E40D" w:rsidR="001131BE" w:rsidRPr="00F408E2" w:rsidRDefault="001131BE" w:rsidP="001131BE">
      <w:pPr>
        <w:rPr>
          <w:rFonts w:cs="Times New Roman"/>
        </w:rPr>
      </w:pPr>
      <w:r w:rsidRPr="00F408E2">
        <w:rPr>
          <w:rFonts w:cs="Times New Roman"/>
        </w:rPr>
        <w:t>Trouble de mémoire à cou</w:t>
      </w:r>
      <w:r w:rsidR="002D09B8" w:rsidRPr="00F408E2">
        <w:rPr>
          <w:rFonts w:cs="Times New Roman"/>
        </w:rPr>
        <w:t>r</w:t>
      </w:r>
      <w:r w:rsidRPr="00F408E2">
        <w:rPr>
          <w:rFonts w:cs="Times New Roman"/>
        </w:rPr>
        <w:t>t terme</w:t>
      </w:r>
    </w:p>
    <w:p w14:paraId="0817D2AD" w14:textId="631D5495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Aggravation progressive des symptômes dans le temps = trouble de personnalité +/- 6 mois</w:t>
      </w:r>
    </w:p>
    <w:p w14:paraId="7742BE2E" w14:textId="3FEC93DE" w:rsidR="002D09B8" w:rsidRPr="00F408E2" w:rsidRDefault="002D09B8" w:rsidP="002D09B8">
      <w:pPr>
        <w:pStyle w:val="Titre3"/>
        <w:rPr>
          <w:rFonts w:cs="Times New Roman"/>
        </w:rPr>
      </w:pPr>
      <w:bookmarkStart w:id="12" w:name="_Toc196656538"/>
      <w:bookmarkStart w:id="13" w:name="_Toc196662345"/>
      <w:r w:rsidRPr="00F408E2">
        <w:rPr>
          <w:rFonts w:cs="Times New Roman"/>
        </w:rPr>
        <w:t>Signe d’examen clinique</w:t>
      </w:r>
      <w:bookmarkEnd w:id="12"/>
      <w:bookmarkEnd w:id="13"/>
    </w:p>
    <w:p w14:paraId="71F1925F" w14:textId="77B29F8B" w:rsidR="002D09B8" w:rsidRPr="00F408E2" w:rsidRDefault="002D09B8" w:rsidP="002D09B8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Etat général</w:t>
      </w:r>
    </w:p>
    <w:p w14:paraId="1A9F9E85" w14:textId="321534CA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En général conservé, surtout au début, souvent inconscient de son état</w:t>
      </w:r>
    </w:p>
    <w:p w14:paraId="682FE292" w14:textId="438230E3" w:rsidR="002D09B8" w:rsidRPr="00F408E2" w:rsidRDefault="002D09B8" w:rsidP="002D09B8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Examen neurologique</w:t>
      </w:r>
    </w:p>
    <w:p w14:paraId="749A5319" w14:textId="30EA666D" w:rsidR="002D09B8" w:rsidRPr="00F408E2" w:rsidRDefault="00E06427" w:rsidP="002D09B8">
      <w:pPr>
        <w:rPr>
          <w:rFonts w:cs="Times New Roman"/>
        </w:rPr>
      </w:pPr>
      <w:r w:rsidRPr="00F408E2">
        <w:rPr>
          <w:rFonts w:cs="Times New Roman"/>
        </w:rPr>
        <w:t>Fonction supérieure</w:t>
      </w:r>
    </w:p>
    <w:p w14:paraId="560EE63C" w14:textId="3FA6ACC2" w:rsidR="002D09B8" w:rsidRPr="00F408E2" w:rsidRDefault="002D09B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Désorientation temporo-spatiale (confusion)</w:t>
      </w:r>
    </w:p>
    <w:p w14:paraId="783E5402" w14:textId="5DD7C8CF" w:rsidR="002D09B8" w:rsidRPr="00F408E2" w:rsidRDefault="002D09B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Aphasie </w:t>
      </w:r>
      <w:proofErr w:type="spellStart"/>
      <w:r w:rsidRPr="00F408E2">
        <w:rPr>
          <w:rFonts w:cs="Times New Roman"/>
        </w:rPr>
        <w:t>apraxo</w:t>
      </w:r>
      <w:proofErr w:type="spellEnd"/>
      <w:r w:rsidRPr="00F408E2">
        <w:rPr>
          <w:rFonts w:cs="Times New Roman"/>
        </w:rPr>
        <w:t>-agnosique</w:t>
      </w:r>
    </w:p>
    <w:p w14:paraId="3A3F85FD" w14:textId="6F40F0B2" w:rsidR="002D09B8" w:rsidRDefault="002D09B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 de mémoire …. Altération de la mémoire récente et ….</w:t>
      </w:r>
    </w:p>
    <w:p w14:paraId="295EC44B" w14:textId="77777777" w:rsidR="00E06427" w:rsidRPr="00F408E2" w:rsidRDefault="00E06427" w:rsidP="00E06427">
      <w:pPr>
        <w:numPr>
          <w:ilvl w:val="0"/>
          <w:numId w:val="0"/>
        </w:numPr>
        <w:ind w:left="851"/>
        <w:rPr>
          <w:rFonts w:cs="Times New Roman"/>
        </w:rPr>
      </w:pPr>
    </w:p>
    <w:p w14:paraId="698F6332" w14:textId="44A6D316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Trouble de caractère (personnalité)</w:t>
      </w:r>
    </w:p>
    <w:p w14:paraId="4EFCDDD7" w14:textId="2A94AA3E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Pre de compétences sociale et professionnelle</w:t>
      </w:r>
    </w:p>
    <w:p w14:paraId="2453CD6A" w14:textId="4DADB7B5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Test Mini Mental Score (MMS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&lt; 24, score 0 – 30)</w:t>
      </w:r>
    </w:p>
    <w:p w14:paraId="24315F62" w14:textId="0E0AC7C3" w:rsidR="002D09B8" w:rsidRPr="00F408E2" w:rsidRDefault="002D09B8" w:rsidP="002D09B8">
      <w:pPr>
        <w:pStyle w:val="Titre1"/>
        <w:rPr>
          <w:rFonts w:cs="Times New Roman"/>
        </w:rPr>
      </w:pPr>
      <w:bookmarkStart w:id="14" w:name="_Toc196656539"/>
      <w:bookmarkStart w:id="15" w:name="_Toc196662346"/>
      <w:r w:rsidRPr="00F408E2">
        <w:rPr>
          <w:rFonts w:cs="Times New Roman"/>
        </w:rPr>
        <w:t>Démence de type Alzheimer</w:t>
      </w:r>
      <w:bookmarkEnd w:id="14"/>
      <w:bookmarkEnd w:id="15"/>
    </w:p>
    <w:p w14:paraId="4E9E4E05" w14:textId="15FB2A0B" w:rsidR="002D09B8" w:rsidRPr="00F408E2" w:rsidRDefault="002D09B8" w:rsidP="002D09B8">
      <w:pPr>
        <w:pStyle w:val="Titre2"/>
        <w:rPr>
          <w:rFonts w:cs="Times New Roman"/>
        </w:rPr>
      </w:pPr>
      <w:bookmarkStart w:id="16" w:name="_Toc196656540"/>
      <w:bookmarkStart w:id="17" w:name="_Toc196662347"/>
      <w:r w:rsidRPr="00F408E2">
        <w:rPr>
          <w:rFonts w:cs="Times New Roman"/>
        </w:rPr>
        <w:t>Signe d’examen physique</w:t>
      </w:r>
      <w:bookmarkEnd w:id="16"/>
      <w:bookmarkEnd w:id="17"/>
    </w:p>
    <w:p w14:paraId="76D78C29" w14:textId="0FB63F45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Motricité = normal sauf hypertonie extra pyramidal</w:t>
      </w:r>
    </w:p>
    <w:p w14:paraId="5DA5E766" w14:textId="2B8BB187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Sensibilité = superficielle</w:t>
      </w:r>
      <w:r w:rsidR="001056C9" w:rsidRPr="00F408E2">
        <w:rPr>
          <w:rFonts w:cs="Times New Roman"/>
        </w:rPr>
        <w:t xml:space="preserve"> sans </w:t>
      </w:r>
      <w:r w:rsidRPr="00F408E2">
        <w:rPr>
          <w:rFonts w:cs="Times New Roman"/>
        </w:rPr>
        <w:t>troubl</w:t>
      </w:r>
      <w:r w:rsidR="001056C9" w:rsidRPr="00F408E2">
        <w:rPr>
          <w:rFonts w:cs="Times New Roman"/>
        </w:rPr>
        <w:t>e</w:t>
      </w:r>
    </w:p>
    <w:p w14:paraId="0518FC8E" w14:textId="0BAFC911" w:rsidR="002D09B8" w:rsidRPr="00F408E2" w:rsidRDefault="00E06427" w:rsidP="002D09B8">
      <w:pPr>
        <w:rPr>
          <w:rFonts w:cs="Times New Roman"/>
        </w:rPr>
      </w:pPr>
      <w:r w:rsidRPr="00F408E2">
        <w:rPr>
          <w:rFonts w:cs="Times New Roman"/>
        </w:rPr>
        <w:lastRenderedPageBreak/>
        <w:t>Nerfs crâniens</w:t>
      </w:r>
      <w:r w:rsidR="005F6532" w:rsidRPr="00F408E2">
        <w:rPr>
          <w:rFonts w:cs="Times New Roman"/>
        </w:rPr>
        <w:t>,</w:t>
      </w:r>
      <w:r w:rsidR="002D09B8" w:rsidRPr="00F408E2">
        <w:rPr>
          <w:rFonts w:cs="Times New Roman"/>
        </w:rPr>
        <w:t xml:space="preserve"> sans </w:t>
      </w:r>
      <w:r w:rsidR="00946F05" w:rsidRPr="00F408E2">
        <w:rPr>
          <w:rFonts w:cs="Times New Roman"/>
        </w:rPr>
        <w:t>anomalie</w:t>
      </w:r>
    </w:p>
    <w:p w14:paraId="2DF46189" w14:textId="1E3BAA39" w:rsidR="002D09B8" w:rsidRPr="00F408E2" w:rsidRDefault="002D09B8" w:rsidP="002D09B8">
      <w:pPr>
        <w:pStyle w:val="Titre2"/>
        <w:rPr>
          <w:rFonts w:cs="Times New Roman"/>
        </w:rPr>
      </w:pPr>
      <w:bookmarkStart w:id="18" w:name="_Toc196656541"/>
      <w:bookmarkStart w:id="19" w:name="_Toc196662348"/>
      <w:r w:rsidRPr="00F408E2">
        <w:rPr>
          <w:rFonts w:cs="Times New Roman"/>
        </w:rPr>
        <w:t>Symptôme paraclinique</w:t>
      </w:r>
      <w:bookmarkEnd w:id="18"/>
      <w:bookmarkEnd w:id="19"/>
    </w:p>
    <w:p w14:paraId="71FE1E87" w14:textId="29641F46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LCR normale</w:t>
      </w:r>
    </w:p>
    <w:p w14:paraId="01107B41" w14:textId="2F5AEEAB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Scanner, IRM cérébraux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atrophie corticale diffuse, sans dilatation ventriculaire</w:t>
      </w:r>
    </w:p>
    <w:p w14:paraId="2620412A" w14:textId="0B79B8E0" w:rsidR="002D09B8" w:rsidRPr="00F408E2" w:rsidRDefault="002D09B8" w:rsidP="002D09B8">
      <w:pPr>
        <w:rPr>
          <w:rFonts w:cs="Times New Roman"/>
        </w:rPr>
      </w:pPr>
      <w:r w:rsidRPr="00F408E2">
        <w:rPr>
          <w:rFonts w:cs="Times New Roman"/>
        </w:rPr>
        <w:t>EEG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ralentissement </w:t>
      </w:r>
      <w:r w:rsidR="005F6532" w:rsidRPr="00F408E2">
        <w:rPr>
          <w:rFonts w:cs="Times New Roman"/>
        </w:rPr>
        <w:t>du rythme cortical</w:t>
      </w:r>
    </w:p>
    <w:p w14:paraId="10484525" w14:textId="2880CA2F" w:rsidR="002D09B8" w:rsidRPr="00F408E2" w:rsidRDefault="00946F05" w:rsidP="002D09B8">
      <w:pPr>
        <w:rPr>
          <w:rFonts w:cs="Times New Roman"/>
        </w:rPr>
      </w:pPr>
      <w:r w:rsidRPr="00F408E2">
        <w:rPr>
          <w:rFonts w:cs="Times New Roman"/>
        </w:rPr>
        <w:t>Tomographie</w:t>
      </w:r>
      <w:r w:rsidR="002D09B8" w:rsidRPr="00F408E2">
        <w:rPr>
          <w:rFonts w:cs="Times New Roman"/>
        </w:rPr>
        <w:t xml:space="preserve"> par émission de positrons (TEP) = réduction d’O2, de </w:t>
      </w:r>
      <w:r w:rsidR="006A6F34" w:rsidRPr="00F408E2">
        <w:rPr>
          <w:rFonts w:cs="Times New Roman"/>
        </w:rPr>
        <w:t>glucose</w:t>
      </w:r>
    </w:p>
    <w:p w14:paraId="464A9C28" w14:textId="35E21B48" w:rsidR="002D09B8" w:rsidRPr="00F408E2" w:rsidRDefault="00A60B54" w:rsidP="00A60B54">
      <w:pPr>
        <w:pStyle w:val="Titre3"/>
        <w:rPr>
          <w:rFonts w:cs="Times New Roman"/>
        </w:rPr>
      </w:pPr>
      <w:bookmarkStart w:id="20" w:name="_Toc196656542"/>
      <w:bookmarkStart w:id="21" w:name="_Toc196662349"/>
      <w:r w:rsidRPr="00F408E2">
        <w:rPr>
          <w:rFonts w:cs="Times New Roman"/>
        </w:rPr>
        <w:t>Diagnostic positif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3E3D7817" w14:textId="30A10560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>Progression des signes dans le temps</w:t>
      </w:r>
    </w:p>
    <w:p w14:paraId="2C57FF7B" w14:textId="70FF38CE" w:rsidR="00A60B54" w:rsidRPr="00F408E2" w:rsidRDefault="00A60B54" w:rsidP="00A60B54">
      <w:pPr>
        <w:rPr>
          <w:rFonts w:cs="Times New Roman"/>
        </w:rPr>
      </w:pPr>
      <w:proofErr w:type="spellStart"/>
      <w:r w:rsidRPr="00F408E2">
        <w:rPr>
          <w:rFonts w:cs="Times New Roman"/>
        </w:rPr>
        <w:t>Aphaso</w:t>
      </w:r>
      <w:proofErr w:type="spellEnd"/>
      <w:r w:rsidRPr="00F408E2">
        <w:rPr>
          <w:rFonts w:cs="Times New Roman"/>
        </w:rPr>
        <w:t>-</w:t>
      </w:r>
      <w:proofErr w:type="spellStart"/>
      <w:r w:rsidRPr="00F408E2">
        <w:rPr>
          <w:rFonts w:cs="Times New Roman"/>
        </w:rPr>
        <w:t>aprax</w:t>
      </w:r>
      <w:r w:rsidR="005F6532">
        <w:rPr>
          <w:rFonts w:cs="Times New Roman"/>
        </w:rPr>
        <w:t>o</w:t>
      </w:r>
      <w:proofErr w:type="spellEnd"/>
      <w:r w:rsidRPr="00F408E2">
        <w:rPr>
          <w:rFonts w:cs="Times New Roman"/>
        </w:rPr>
        <w:t xml:space="preserve">-agnosique associée à une désorientation temporo-spatiale, </w:t>
      </w:r>
    </w:p>
    <w:p w14:paraId="635245AE" w14:textId="60BBACA3" w:rsidR="00A60B54" w:rsidRPr="00F408E2" w:rsidRDefault="00E06427" w:rsidP="00A60B54">
      <w:pPr>
        <w:rPr>
          <w:rFonts w:cs="Times New Roman"/>
        </w:rPr>
      </w:pPr>
      <w:r w:rsidRPr="00F408E2">
        <w:rPr>
          <w:rFonts w:cs="Times New Roman"/>
        </w:rPr>
        <w:t>Atrophie corticale</w:t>
      </w:r>
      <w:r w:rsidR="00A60B54" w:rsidRPr="00F408E2">
        <w:rPr>
          <w:rFonts w:cs="Times New Roman"/>
        </w:rPr>
        <w:t xml:space="preserve"> en </w:t>
      </w:r>
      <w:r w:rsidR="005F6532" w:rsidRPr="00F408E2">
        <w:rPr>
          <w:rFonts w:cs="Times New Roman"/>
        </w:rPr>
        <w:t>extension,</w:t>
      </w:r>
      <w:r w:rsidR="00A60B54" w:rsidRPr="00F408E2">
        <w:rPr>
          <w:rFonts w:cs="Times New Roman"/>
        </w:rPr>
        <w:t xml:space="preserve"> diffuse</w:t>
      </w:r>
    </w:p>
    <w:p w14:paraId="6F0F3EB9" w14:textId="662EAFB1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>Trouble de mémoire ancienne</w:t>
      </w:r>
    </w:p>
    <w:p w14:paraId="281709FF" w14:textId="23AF30AB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 xml:space="preserve">Test psychométrique, MMSE mois de 24 </w:t>
      </w:r>
    </w:p>
    <w:p w14:paraId="12EAE398" w14:textId="35769DA8" w:rsidR="00A60B54" w:rsidRPr="00F408E2" w:rsidRDefault="00A60B54" w:rsidP="00A60B54">
      <w:pPr>
        <w:pStyle w:val="Titre2"/>
        <w:rPr>
          <w:rFonts w:cs="Times New Roman"/>
        </w:rPr>
      </w:pPr>
      <w:bookmarkStart w:id="22" w:name="_Toc196656543"/>
      <w:bookmarkStart w:id="23" w:name="_Toc196662350"/>
      <w:r w:rsidRPr="00F408E2">
        <w:rPr>
          <w:rFonts w:cs="Times New Roman"/>
        </w:rPr>
        <w:t>Forme clinique</w:t>
      </w:r>
      <w:bookmarkEnd w:id="22"/>
      <w:bookmarkEnd w:id="23"/>
    </w:p>
    <w:p w14:paraId="228B0635" w14:textId="3F7C965F" w:rsidR="00A60B54" w:rsidRPr="00F408E2" w:rsidRDefault="00A60B54" w:rsidP="00A60B54">
      <w:pPr>
        <w:pStyle w:val="Titre3"/>
        <w:rPr>
          <w:rFonts w:cs="Times New Roman"/>
        </w:rPr>
      </w:pPr>
      <w:bookmarkStart w:id="24" w:name="_Toc196656544"/>
      <w:bookmarkStart w:id="25" w:name="_Toc196662351"/>
      <w:r w:rsidRPr="00F408E2">
        <w:rPr>
          <w:rFonts w:cs="Times New Roman"/>
        </w:rPr>
        <w:t xml:space="preserve">Forme </w:t>
      </w:r>
      <w:proofErr w:type="spellStart"/>
      <w:r w:rsidRPr="00F408E2">
        <w:rPr>
          <w:rFonts w:cs="Times New Roman"/>
        </w:rPr>
        <w:t>anatomo-clinique</w:t>
      </w:r>
      <w:bookmarkEnd w:id="24"/>
      <w:bookmarkEnd w:id="25"/>
      <w:proofErr w:type="spellEnd"/>
    </w:p>
    <w:p w14:paraId="4F7ABAE2" w14:textId="0637A6D4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>Selon le cortex concerné</w:t>
      </w:r>
      <w:r w:rsidR="00E06427">
        <w:rPr>
          <w:rFonts w:cs="Times New Roman"/>
        </w:rPr>
        <w:t> :</w:t>
      </w:r>
    </w:p>
    <w:p w14:paraId="292766CD" w14:textId="33922735" w:rsidR="00A60B54" w:rsidRPr="00F408E2" w:rsidRDefault="00A60B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Démence à prédominance atteinte </w:t>
      </w:r>
      <w:proofErr w:type="spellStart"/>
      <w:r w:rsidRPr="00F408E2">
        <w:rPr>
          <w:rFonts w:cs="Times New Roman"/>
        </w:rPr>
        <w:t>fronto</w:t>
      </w:r>
      <w:proofErr w:type="spellEnd"/>
      <w:r w:rsidRPr="00F408E2">
        <w:rPr>
          <w:rFonts w:cs="Times New Roman"/>
        </w:rPr>
        <w:t xml:space="preserve">-temporale avec </w:t>
      </w:r>
      <w:proofErr w:type="spellStart"/>
      <w:r w:rsidRPr="00F408E2">
        <w:rPr>
          <w:rFonts w:cs="Times New Roman"/>
        </w:rPr>
        <w:t>aphaso</w:t>
      </w:r>
      <w:proofErr w:type="spellEnd"/>
      <w:r w:rsidRPr="00F408E2">
        <w:rPr>
          <w:rFonts w:cs="Times New Roman"/>
        </w:rPr>
        <w:t>-apraxique et confusion, même aspect à l’imagerie</w:t>
      </w:r>
    </w:p>
    <w:p w14:paraId="08F6EFCD" w14:textId="6FD92D83" w:rsidR="00A60B54" w:rsidRPr="00F408E2" w:rsidRDefault="00A60B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Atrophie temporale dégénérative = prédominance et trouble de mémoire, désorientation et apraxie</w:t>
      </w:r>
    </w:p>
    <w:p w14:paraId="721B3B9C" w14:textId="64B29310" w:rsidR="00A60B54" w:rsidRPr="00F408E2" w:rsidRDefault="00A60B54" w:rsidP="00A60B54">
      <w:pPr>
        <w:pStyle w:val="Titre3"/>
        <w:rPr>
          <w:rFonts w:cs="Times New Roman"/>
        </w:rPr>
      </w:pPr>
      <w:bookmarkStart w:id="26" w:name="_Toc196656545"/>
      <w:bookmarkStart w:id="27" w:name="_Toc196662352"/>
      <w:r w:rsidRPr="00F408E2">
        <w:rPr>
          <w:rFonts w:cs="Times New Roman"/>
        </w:rPr>
        <w:t>Forme évolutive</w:t>
      </w:r>
      <w:bookmarkEnd w:id="26"/>
      <w:bookmarkEnd w:id="27"/>
    </w:p>
    <w:p w14:paraId="31C0A767" w14:textId="13AF4BFA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>Démence sénile de type Alzheimer (DSTA)</w:t>
      </w:r>
      <w:r w:rsidR="00E06427">
        <w:rPr>
          <w:rFonts w:cs="Times New Roman"/>
        </w:rPr>
        <w:t> :</w:t>
      </w:r>
    </w:p>
    <w:p w14:paraId="1340D720" w14:textId="05DC2B88" w:rsidR="00A60B54" w:rsidRPr="00F408E2" w:rsidRDefault="00A60B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Début tardive</w:t>
      </w:r>
    </w:p>
    <w:p w14:paraId="6A7EAC16" w14:textId="5C085C5E" w:rsidR="00A60B54" w:rsidRPr="00F408E2" w:rsidRDefault="009511F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Symptôme</w:t>
      </w:r>
      <w:r w:rsidR="00A60B54" w:rsidRPr="00F408E2">
        <w:rPr>
          <w:rFonts w:cs="Times New Roman"/>
        </w:rPr>
        <w:t xml:space="preserve"> d’emblée complète</w:t>
      </w:r>
    </w:p>
    <w:p w14:paraId="54100067" w14:textId="036154C8" w:rsidR="00A60B54" w:rsidRPr="00F408E2" w:rsidRDefault="00A60B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Apanage </w:t>
      </w:r>
      <w:r w:rsidR="005F6532" w:rsidRPr="00F408E2">
        <w:rPr>
          <w:rFonts w:cs="Times New Roman"/>
        </w:rPr>
        <w:t>des formes grabataires</w:t>
      </w:r>
    </w:p>
    <w:p w14:paraId="45E34E6C" w14:textId="386FAEE4" w:rsidR="00A60B54" w:rsidRPr="00F408E2" w:rsidRDefault="00A60B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Forme à progression rapide de la dégénérescence</w:t>
      </w:r>
    </w:p>
    <w:p w14:paraId="24301D26" w14:textId="3928F65E" w:rsidR="00A60B54" w:rsidRPr="00F408E2" w:rsidRDefault="00A60B54" w:rsidP="00A60B54">
      <w:pPr>
        <w:pStyle w:val="Titre1"/>
        <w:rPr>
          <w:rFonts w:cs="Times New Roman"/>
        </w:rPr>
      </w:pPr>
      <w:bookmarkStart w:id="28" w:name="_Toc196656546"/>
      <w:bookmarkStart w:id="29" w:name="_Toc196662353"/>
      <w:r w:rsidRPr="00F408E2">
        <w:rPr>
          <w:rFonts w:cs="Times New Roman"/>
        </w:rPr>
        <w:t>Etiologies</w:t>
      </w:r>
      <w:bookmarkEnd w:id="28"/>
      <w:bookmarkEnd w:id="29"/>
    </w:p>
    <w:p w14:paraId="6D6C9F69" w14:textId="39C02125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 xml:space="preserve">Facteur infectieuse, tonique, immunologique, génétique,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tous en discussion</w:t>
      </w:r>
    </w:p>
    <w:p w14:paraId="1AC46761" w14:textId="19070942" w:rsidR="00A60B54" w:rsidRPr="00F408E2" w:rsidRDefault="00A60B54" w:rsidP="00A60B54">
      <w:pPr>
        <w:rPr>
          <w:rFonts w:cs="Times New Roman"/>
        </w:rPr>
      </w:pPr>
      <w:r w:rsidRPr="00F408E2">
        <w:rPr>
          <w:rFonts w:cs="Times New Roman"/>
        </w:rPr>
        <w:t>Pour le facteur génétique = rôle de dépôt de protéine beta amyloïde à une place centrale dans la physiopathologie de maladie d’Alzheimer</w:t>
      </w:r>
    </w:p>
    <w:p w14:paraId="3DFAF015" w14:textId="12798975" w:rsidR="00A60B54" w:rsidRPr="00F408E2" w:rsidRDefault="00A60B54" w:rsidP="00A60B54">
      <w:pPr>
        <w:pStyle w:val="Titre1"/>
        <w:rPr>
          <w:rFonts w:cs="Times New Roman"/>
        </w:rPr>
      </w:pPr>
      <w:bookmarkStart w:id="30" w:name="_Toc196656547"/>
      <w:bookmarkStart w:id="31" w:name="_Toc196662354"/>
      <w:r w:rsidRPr="00F408E2">
        <w:rPr>
          <w:rFonts w:cs="Times New Roman"/>
        </w:rPr>
        <w:lastRenderedPageBreak/>
        <w:t>Principes de traitement</w:t>
      </w:r>
      <w:bookmarkEnd w:id="30"/>
      <w:bookmarkEnd w:id="31"/>
    </w:p>
    <w:p w14:paraId="5B9B0F97" w14:textId="03914570" w:rsidR="00A60B54" w:rsidRPr="00F408E2" w:rsidRDefault="00595F0F" w:rsidP="00A60B54">
      <w:pPr>
        <w:rPr>
          <w:rFonts w:cs="Times New Roman"/>
        </w:rPr>
      </w:pPr>
      <w:r w:rsidRPr="00F408E2">
        <w:rPr>
          <w:rFonts w:cs="Times New Roman"/>
        </w:rPr>
        <w:t>Lésion élémentaire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aucun traitement</w:t>
      </w:r>
    </w:p>
    <w:p w14:paraId="39A20920" w14:textId="3ADCB7C0" w:rsidR="00595F0F" w:rsidRPr="00F408E2" w:rsidRDefault="00595F0F" w:rsidP="00A60B54">
      <w:pPr>
        <w:rPr>
          <w:rFonts w:cs="Times New Roman"/>
        </w:rPr>
      </w:pPr>
      <w:r w:rsidRPr="00F408E2">
        <w:rPr>
          <w:rFonts w:cs="Times New Roman"/>
        </w:rPr>
        <w:t>Principes</w:t>
      </w:r>
      <w:r w:rsidR="00E06427">
        <w:rPr>
          <w:rFonts w:cs="Times New Roman"/>
        </w:rPr>
        <w:t> :</w:t>
      </w:r>
    </w:p>
    <w:p w14:paraId="1424178E" w14:textId="0E924D94" w:rsidR="00595F0F" w:rsidRPr="00F408E2" w:rsidRDefault="00595F0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Aide et maintien à domicile le plus longtemps possible</w:t>
      </w:r>
      <w:r w:rsidR="00E06427">
        <w:rPr>
          <w:rFonts w:cs="Times New Roman"/>
        </w:rPr>
        <w:t> ;</w:t>
      </w:r>
    </w:p>
    <w:p w14:paraId="08E4E16A" w14:textId="6C31FD63" w:rsidR="00595F0F" w:rsidRPr="00F408E2" w:rsidRDefault="00595F0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 en charge médicale</w:t>
      </w:r>
      <w:r w:rsidR="00E06427">
        <w:rPr>
          <w:rFonts w:cs="Times New Roman"/>
        </w:rPr>
        <w:t> ;</w:t>
      </w:r>
    </w:p>
    <w:p w14:paraId="5C96D451" w14:textId="1E843089" w:rsidR="00595F0F" w:rsidRPr="00F408E2" w:rsidRDefault="00595F0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 en charge paramédicale</w:t>
      </w:r>
      <w:r w:rsidR="00E06427">
        <w:rPr>
          <w:rFonts w:cs="Times New Roman"/>
        </w:rPr>
        <w:t> ;</w:t>
      </w:r>
    </w:p>
    <w:p w14:paraId="6018FBAD" w14:textId="13957AF4" w:rsidR="00595F0F" w:rsidRPr="00F408E2" w:rsidRDefault="00595F0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 en charge sociale</w:t>
      </w:r>
      <w:r w:rsidR="00E06427">
        <w:rPr>
          <w:rFonts w:cs="Times New Roman"/>
        </w:rPr>
        <w:t>.</w:t>
      </w:r>
    </w:p>
    <w:p w14:paraId="10FCEAEE" w14:textId="0935439D" w:rsidR="00595F0F" w:rsidRPr="00F408E2" w:rsidRDefault="00595F0F" w:rsidP="00595F0F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Prise en charge paramédicale</w:t>
      </w:r>
    </w:p>
    <w:p w14:paraId="428A3EE0" w14:textId="228C4FBD" w:rsidR="00595F0F" w:rsidRPr="00F408E2" w:rsidRDefault="00595F0F" w:rsidP="00595F0F">
      <w:pPr>
        <w:rPr>
          <w:rFonts w:cs="Times New Roman"/>
        </w:rPr>
      </w:pPr>
      <w:r w:rsidRPr="00F408E2">
        <w:rPr>
          <w:rFonts w:cs="Times New Roman"/>
        </w:rPr>
        <w:t>Stimulation cognitive (jeu, lecture)</w:t>
      </w:r>
    </w:p>
    <w:p w14:paraId="7BDBC20D" w14:textId="75ACB893" w:rsidR="00595F0F" w:rsidRPr="00F408E2" w:rsidRDefault="00595F0F" w:rsidP="00595F0F">
      <w:pPr>
        <w:rPr>
          <w:rFonts w:cs="Times New Roman"/>
        </w:rPr>
      </w:pPr>
      <w:r w:rsidRPr="00F408E2">
        <w:rPr>
          <w:rFonts w:cs="Times New Roman"/>
        </w:rPr>
        <w:t xml:space="preserve">Maintien à domicile (aide </w:t>
      </w:r>
      <w:r w:rsidRPr="00F408E2">
        <w:rPr>
          <w:rFonts w:cs="Times New Roman"/>
          <w:highlight w:val="yellow"/>
        </w:rPr>
        <w:t>messager,</w:t>
      </w:r>
      <w:r w:rsidRPr="00F408E2">
        <w:rPr>
          <w:rFonts w:cs="Times New Roman"/>
        </w:rPr>
        <w:t xml:space="preserve"> repos, …)</w:t>
      </w:r>
    </w:p>
    <w:p w14:paraId="7E31CEE4" w14:textId="2B51E78E" w:rsidR="00595F0F" w:rsidRPr="00F408E2" w:rsidRDefault="00595F0F" w:rsidP="00595F0F">
      <w:pPr>
        <w:rPr>
          <w:rFonts w:cs="Times New Roman"/>
        </w:rPr>
      </w:pPr>
      <w:r w:rsidRPr="00F408E2">
        <w:rPr>
          <w:rFonts w:cs="Times New Roman"/>
        </w:rPr>
        <w:t>Surveillance (vigilance)</w:t>
      </w:r>
    </w:p>
    <w:p w14:paraId="002CEB29" w14:textId="78723749" w:rsidR="00595F0F" w:rsidRPr="00F408E2" w:rsidRDefault="00595F0F" w:rsidP="00595F0F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Prise en charge médicale</w:t>
      </w:r>
    </w:p>
    <w:p w14:paraId="50BFD312" w14:textId="23267A6A" w:rsidR="00595F0F" w:rsidRPr="00F408E2" w:rsidRDefault="00595F0F" w:rsidP="00595F0F">
      <w:pPr>
        <w:rPr>
          <w:rFonts w:cs="Times New Roman"/>
        </w:rPr>
      </w:pPr>
      <w:r w:rsidRPr="00F408E2">
        <w:rPr>
          <w:rFonts w:cs="Times New Roman"/>
        </w:rPr>
        <w:t>Traitement symptomatique</w:t>
      </w:r>
      <w:r w:rsidR="00E06427">
        <w:rPr>
          <w:rFonts w:cs="Times New Roman"/>
        </w:rPr>
        <w:t> :</w:t>
      </w:r>
    </w:p>
    <w:p w14:paraId="1FCD95A5" w14:textId="5AA1F36A" w:rsidR="00595F0F" w:rsidRPr="00F408E2" w:rsidRDefault="00595F0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 stade léger et modéré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</w:p>
    <w:p w14:paraId="3E3D8D52" w14:textId="41CA1EEE" w:rsidR="00595F0F" w:rsidRPr="00F408E2" w:rsidRDefault="00595F0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MMSE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0 – 26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anticholinéstér</w:t>
      </w:r>
      <w:r w:rsidR="00E732D5" w:rsidRPr="00F408E2">
        <w:rPr>
          <w:rFonts w:cs="Times New Roman"/>
        </w:rPr>
        <w:t>asique</w:t>
      </w:r>
      <w:proofErr w:type="spellEnd"/>
      <w:r w:rsidR="00E732D5" w:rsidRPr="00F408E2">
        <w:rPr>
          <w:rFonts w:cs="Times New Roman"/>
        </w:rPr>
        <w:t xml:space="preserve"> (</w:t>
      </w:r>
      <w:proofErr w:type="spellStart"/>
      <w:r w:rsidR="00CE6125" w:rsidRPr="00F408E2">
        <w:rPr>
          <w:rFonts w:cs="Times New Roman"/>
        </w:rPr>
        <w:t>aricept</w:t>
      </w:r>
      <w:proofErr w:type="spellEnd"/>
      <w:r w:rsidR="00CE6125" w:rsidRPr="00F408E2">
        <w:rPr>
          <w:rFonts w:cs="Times New Roman"/>
        </w:rPr>
        <w:t xml:space="preserve">, </w:t>
      </w:r>
      <w:proofErr w:type="spellStart"/>
      <w:r w:rsidR="00CE6125" w:rsidRPr="00F408E2">
        <w:rPr>
          <w:rFonts w:cs="Times New Roman"/>
        </w:rPr>
        <w:t>exelon</w:t>
      </w:r>
      <w:proofErr w:type="spellEnd"/>
      <w:r w:rsidR="00CE6125" w:rsidRPr="00F408E2">
        <w:rPr>
          <w:rFonts w:cs="Times New Roman"/>
        </w:rPr>
        <w:t xml:space="preserve">, </w:t>
      </w:r>
      <w:proofErr w:type="spellStart"/>
      <w:r w:rsidR="00CE6125" w:rsidRPr="00F408E2">
        <w:rPr>
          <w:rFonts w:cs="Times New Roman"/>
        </w:rPr>
        <w:t>remnyl</w:t>
      </w:r>
      <w:proofErr w:type="spellEnd"/>
      <w:r w:rsidRPr="00F408E2">
        <w:rPr>
          <w:rFonts w:cs="Times New Roman"/>
        </w:rPr>
        <w:t>)</w:t>
      </w:r>
    </w:p>
    <w:p w14:paraId="39117560" w14:textId="08879B38" w:rsidR="00595F0F" w:rsidRPr="00F408E2" w:rsidRDefault="009B614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Correction </w:t>
      </w:r>
      <w:r w:rsidR="00DA0D64" w:rsidRPr="00F408E2">
        <w:rPr>
          <w:rFonts w:cs="Times New Roman"/>
        </w:rPr>
        <w:t>de</w:t>
      </w:r>
      <w:r w:rsidR="005F6532">
        <w:rPr>
          <w:rFonts w:cs="Times New Roman"/>
        </w:rPr>
        <w:t>s</w:t>
      </w:r>
      <w:r w:rsidR="00DA0D64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déficits sensoriels</w:t>
      </w:r>
    </w:p>
    <w:p w14:paraId="331EAB5C" w14:textId="1B056337" w:rsidR="00DA0D64" w:rsidRDefault="00DA0D6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Surveillance et traitement de pathologie associés</w:t>
      </w:r>
    </w:p>
    <w:p w14:paraId="38BBFB44" w14:textId="77777777" w:rsidR="00E06427" w:rsidRPr="00F408E2" w:rsidRDefault="00E06427" w:rsidP="00E06427">
      <w:pPr>
        <w:numPr>
          <w:ilvl w:val="0"/>
          <w:numId w:val="0"/>
        </w:numPr>
        <w:ind w:left="1134"/>
        <w:rPr>
          <w:rFonts w:cs="Times New Roman"/>
        </w:rPr>
      </w:pPr>
    </w:p>
    <w:p w14:paraId="280CA4CF" w14:textId="7C4C9F0A" w:rsidR="00DA0D64" w:rsidRPr="00F408E2" w:rsidRDefault="00DA0D64" w:rsidP="00DA0D64">
      <w:pPr>
        <w:rPr>
          <w:rFonts w:cs="Times New Roman"/>
        </w:rPr>
      </w:pPr>
      <w:r w:rsidRPr="00F408E2">
        <w:rPr>
          <w:rFonts w:cs="Times New Roman"/>
        </w:rPr>
        <w:t xml:space="preserve">Psychothérapie </w:t>
      </w:r>
      <w:r w:rsidR="00806574" w:rsidRPr="00F408E2">
        <w:rPr>
          <w:rFonts w:cs="Times New Roman"/>
        </w:rPr>
        <w:t>familiale</w:t>
      </w:r>
    </w:p>
    <w:p w14:paraId="632149AB" w14:textId="2079303F" w:rsidR="00DA0D64" w:rsidRPr="00F408E2" w:rsidRDefault="00DA0D64" w:rsidP="00E06427">
      <w:pPr>
        <w:pStyle w:val="Titre1"/>
      </w:pPr>
      <w:r w:rsidRPr="00F408E2">
        <w:t>Conclusion</w:t>
      </w:r>
    </w:p>
    <w:p w14:paraId="2F119119" w14:textId="7327869F" w:rsidR="00DA0D64" w:rsidRPr="00F408E2" w:rsidRDefault="00DA0D64" w:rsidP="00DA0D64">
      <w:pPr>
        <w:rPr>
          <w:rFonts w:cs="Times New Roman"/>
        </w:rPr>
      </w:pPr>
      <w:r w:rsidRPr="00F408E2">
        <w:rPr>
          <w:rFonts w:cs="Times New Roman"/>
        </w:rPr>
        <w:t>Maladie d’Alzheimer neurodégénérative corticale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</w:p>
    <w:p w14:paraId="65B92432" w14:textId="77777777" w:rsidR="00DA0D64" w:rsidRPr="00F408E2" w:rsidRDefault="00DA0D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Dégénérescence </w:t>
      </w:r>
      <w:proofErr w:type="spellStart"/>
      <w:r w:rsidRPr="00F408E2">
        <w:rPr>
          <w:rFonts w:cs="Times New Roman"/>
        </w:rPr>
        <w:t>neurofibriallaire</w:t>
      </w:r>
      <w:proofErr w:type="spellEnd"/>
    </w:p>
    <w:p w14:paraId="619E0C62" w14:textId="77777777" w:rsidR="00DA0D64" w:rsidRPr="00F408E2" w:rsidRDefault="00DA0D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Plaque sénile</w:t>
      </w:r>
    </w:p>
    <w:p w14:paraId="590DC7A9" w14:textId="136F2565" w:rsidR="00DA0D64" w:rsidRDefault="00DA0D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Angiopathie amyloïde</w:t>
      </w:r>
    </w:p>
    <w:p w14:paraId="29FA4538" w14:textId="77777777" w:rsidR="003E15D0" w:rsidRPr="00F408E2" w:rsidRDefault="003E15D0" w:rsidP="003E15D0">
      <w:pPr>
        <w:numPr>
          <w:ilvl w:val="0"/>
          <w:numId w:val="0"/>
        </w:numPr>
        <w:ind w:left="851"/>
        <w:rPr>
          <w:rFonts w:cs="Times New Roman"/>
        </w:rPr>
      </w:pPr>
    </w:p>
    <w:p w14:paraId="2751D7F8" w14:textId="09D96470" w:rsidR="00DA0D64" w:rsidRPr="00F408E2" w:rsidRDefault="005F6532" w:rsidP="007A20CF">
      <w:pPr>
        <w:rPr>
          <w:rFonts w:cs="Times New Roman"/>
        </w:rPr>
      </w:pPr>
      <w:r>
        <w:rPr>
          <w:rFonts w:cs="Times New Roman"/>
        </w:rPr>
        <w:t xml:space="preserve">Sd </w:t>
      </w:r>
      <w:proofErr w:type="spellStart"/>
      <w:r>
        <w:rPr>
          <w:rFonts w:cs="Times New Roman"/>
        </w:rPr>
        <w:t>aph</w:t>
      </w:r>
      <w:r w:rsidR="00DA0D64" w:rsidRPr="00F408E2">
        <w:rPr>
          <w:rFonts w:cs="Times New Roman"/>
        </w:rPr>
        <w:t>aso</w:t>
      </w:r>
      <w:proofErr w:type="spellEnd"/>
      <w:r w:rsidR="00DA0D64" w:rsidRPr="00F408E2">
        <w:rPr>
          <w:rFonts w:cs="Times New Roman"/>
        </w:rPr>
        <w:t>-</w:t>
      </w:r>
      <w:proofErr w:type="spellStart"/>
      <w:r w:rsidR="00DA0D64" w:rsidRPr="00F408E2">
        <w:rPr>
          <w:rFonts w:cs="Times New Roman"/>
        </w:rPr>
        <w:t>apraxo</w:t>
      </w:r>
      <w:proofErr w:type="spellEnd"/>
      <w:r w:rsidR="00DA0D64" w:rsidRPr="00F408E2">
        <w:rPr>
          <w:rFonts w:cs="Times New Roman"/>
        </w:rPr>
        <w:t>-confusion</w:t>
      </w:r>
    </w:p>
    <w:p w14:paraId="570B893F" w14:textId="69B3807C" w:rsidR="003F6799" w:rsidRPr="003F6799" w:rsidRDefault="003F6799" w:rsidP="00E06427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4A8F5" w14:textId="77777777" w:rsidR="004842F2" w:rsidRDefault="004842F2" w:rsidP="00FE6A79">
      <w:pPr>
        <w:spacing w:line="240" w:lineRule="auto"/>
      </w:pPr>
      <w:r>
        <w:separator/>
      </w:r>
    </w:p>
  </w:endnote>
  <w:endnote w:type="continuationSeparator" w:id="0">
    <w:p w14:paraId="20CED3F8" w14:textId="77777777" w:rsidR="004842F2" w:rsidRDefault="004842F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048DB56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3E15D0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2DE36" w14:textId="77777777" w:rsidR="004842F2" w:rsidRDefault="004842F2" w:rsidP="00FE6A79">
      <w:pPr>
        <w:spacing w:line="240" w:lineRule="auto"/>
      </w:pPr>
      <w:r>
        <w:separator/>
      </w:r>
    </w:p>
  </w:footnote>
  <w:footnote w:type="continuationSeparator" w:id="0">
    <w:p w14:paraId="1B837C91" w14:textId="77777777" w:rsidR="004842F2" w:rsidRDefault="004842F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5D0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2F2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6427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2025-10-02T18:58:00Z</dcterms:modified>
</cp:coreProperties>
</file>