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2AEF61" w14:textId="6F9BE50C" w:rsidR="008D10DC" w:rsidRDefault="00C74B83" w:rsidP="00C74B83">
      <w:pPr>
        <w:pStyle w:val="Titre"/>
      </w:pPr>
      <w:r>
        <w:t>Pieds bots varus équin</w:t>
      </w:r>
    </w:p>
    <w:p w14:paraId="1A5FFDE4" w14:textId="36E8F956" w:rsidR="00C74B83" w:rsidRDefault="00C74B83" w:rsidP="00FB68B5">
      <w:pPr>
        <w:pStyle w:val="Titre1"/>
      </w:pPr>
      <w:r>
        <w:t>Objectif</w:t>
      </w:r>
    </w:p>
    <w:p w14:paraId="11E282AC" w14:textId="7AAC2C1E" w:rsidR="00C74B83" w:rsidRDefault="00C74B83" w:rsidP="00C74B83">
      <w:r>
        <w:t>Décrire les éléments de diagnostic du pied bot</w:t>
      </w:r>
    </w:p>
    <w:p w14:paraId="5BB0D381" w14:textId="2986EB53" w:rsidR="00C74B83" w:rsidRDefault="00C74B83" w:rsidP="00C74B83">
      <w:r>
        <w:t>Principe du traitement</w:t>
      </w:r>
    </w:p>
    <w:p w14:paraId="37FE9F1A" w14:textId="1272697F" w:rsidR="00C74B83" w:rsidRDefault="00C74B83" w:rsidP="00FB68B5">
      <w:pPr>
        <w:pStyle w:val="Titre1"/>
      </w:pPr>
      <w:r>
        <w:t xml:space="preserve">Introduction </w:t>
      </w:r>
    </w:p>
    <w:p w14:paraId="510B6B5B" w14:textId="7E2693F0" w:rsidR="00C74B83" w:rsidRDefault="00C74B83" w:rsidP="00FB68B5">
      <w:pPr>
        <w:pStyle w:val="Titre2"/>
      </w:pPr>
      <w:r>
        <w:t xml:space="preserve">Définition </w:t>
      </w:r>
    </w:p>
    <w:p w14:paraId="7630DEDA" w14:textId="0A801150" w:rsidR="00C74B83" w:rsidRDefault="00C74B83" w:rsidP="00C74B83">
      <w:pPr>
        <w:numPr>
          <w:ilvl w:val="1"/>
          <w:numId w:val="9"/>
        </w:numPr>
      </w:pPr>
      <w:r>
        <w:t>Déformation tridimensionnelle en inversion associant un équin et un varus de l’arrière –pied et une adduction de l’articulation sous-talienne et du médio-tarse</w:t>
      </w:r>
      <w:r w:rsidR="00FB68B5">
        <w:t>.</w:t>
      </w:r>
    </w:p>
    <w:p w14:paraId="3A257029" w14:textId="0DAEE3F7" w:rsidR="00C74B83" w:rsidRDefault="00C74B83" w:rsidP="00C74B83">
      <w:r>
        <w:t>Déformatio</w:t>
      </w:r>
      <w:r w:rsidR="003D6AB6">
        <w:t>n</w:t>
      </w:r>
      <w:r>
        <w:t xml:space="preserve"> complexe et tridimensionnelle </w:t>
      </w:r>
    </w:p>
    <w:p w14:paraId="6DF793FB" w14:textId="4BE36409" w:rsidR="00C74B83" w:rsidRDefault="00C74B83" w:rsidP="00C74B83">
      <w:r>
        <w:t>Osseuse</w:t>
      </w:r>
      <w:r w:rsidR="00FB68B5">
        <w:t> :</w:t>
      </w:r>
    </w:p>
    <w:p w14:paraId="1472B321" w14:textId="2BC22B27" w:rsidR="00C74B83" w:rsidRDefault="00C74B83" w:rsidP="00C74B83">
      <w:pPr>
        <w:numPr>
          <w:ilvl w:val="1"/>
          <w:numId w:val="9"/>
        </w:numPr>
      </w:pPr>
      <w:r>
        <w:t xml:space="preserve">Hypoplasie et désorientation des surfaces articulaires </w:t>
      </w:r>
    </w:p>
    <w:p w14:paraId="109BA4A3" w14:textId="7A9E71A9" w:rsidR="00C74B83" w:rsidRDefault="00C74B83" w:rsidP="00C74B83">
      <w:r>
        <w:t>Fibreuse par rétraction des parties molles</w:t>
      </w:r>
      <w:r w:rsidR="00FB68B5">
        <w:t> :</w:t>
      </w:r>
    </w:p>
    <w:p w14:paraId="37D975D5" w14:textId="52FE4B63" w:rsidR="00C74B83" w:rsidRDefault="00C74B83" w:rsidP="00C74B83">
      <w:pPr>
        <w:numPr>
          <w:ilvl w:val="1"/>
          <w:numId w:val="9"/>
        </w:numPr>
      </w:pPr>
      <w:r>
        <w:t>Capsule, ligament, endons</w:t>
      </w:r>
    </w:p>
    <w:p w14:paraId="15B17F6D" w14:textId="0E37CC8D" w:rsidR="00C74B83" w:rsidRDefault="00C74B83" w:rsidP="00C74B83">
      <w:pPr>
        <w:numPr>
          <w:ilvl w:val="1"/>
          <w:numId w:val="9"/>
        </w:numPr>
      </w:pPr>
      <w:r>
        <w:t>Vérit</w:t>
      </w:r>
      <w:r w:rsidR="003D6AB6">
        <w:t>a</w:t>
      </w:r>
      <w:r>
        <w:t xml:space="preserve">ble verrous ou nœuds fibreux </w:t>
      </w:r>
    </w:p>
    <w:p w14:paraId="169FDEF3" w14:textId="2F55A940" w:rsidR="003D6AB6" w:rsidRDefault="003D6AB6" w:rsidP="00FB68B5">
      <w:pPr>
        <w:pStyle w:val="Titre2"/>
      </w:pPr>
      <w:r>
        <w:t>Intérêts</w:t>
      </w:r>
    </w:p>
    <w:p w14:paraId="51A05724" w14:textId="07CA020C" w:rsidR="003D6AB6" w:rsidRDefault="003D6AB6" w:rsidP="003D6AB6">
      <w:pPr>
        <w:numPr>
          <w:ilvl w:val="1"/>
          <w:numId w:val="9"/>
        </w:numPr>
      </w:pPr>
      <w:r>
        <w:t>Déformation congénitale des membres les plus fréquentes</w:t>
      </w:r>
    </w:p>
    <w:p w14:paraId="79608B39" w14:textId="313DD8B6" w:rsidR="003D6AB6" w:rsidRDefault="003D6AB6" w:rsidP="003D6AB6">
      <w:pPr>
        <w:numPr>
          <w:ilvl w:val="1"/>
          <w:numId w:val="9"/>
        </w:numPr>
      </w:pPr>
      <w:r>
        <w:t>Risque fonctionnelle et esthétique importantes</w:t>
      </w:r>
    </w:p>
    <w:p w14:paraId="1E892F53" w14:textId="5DD1AE4D" w:rsidR="003D6AB6" w:rsidRDefault="003D6AB6" w:rsidP="003D6AB6">
      <w:pPr>
        <w:numPr>
          <w:ilvl w:val="1"/>
          <w:numId w:val="9"/>
        </w:numPr>
      </w:pPr>
      <w:r>
        <w:t>Urgence diagnostic et thérapeutique</w:t>
      </w:r>
    </w:p>
    <w:p w14:paraId="5018A0C8" w14:textId="3BF74F9B" w:rsidR="003D6AB6" w:rsidRDefault="003D6AB6" w:rsidP="00E0561C">
      <w:pPr>
        <w:pStyle w:val="Titre1"/>
        <w:numPr>
          <w:ilvl w:val="0"/>
          <w:numId w:val="27"/>
        </w:numPr>
      </w:pPr>
      <w:bookmarkStart w:id="0" w:name="_Toc196319495"/>
      <w:r>
        <w:t>Diagnostic</w:t>
      </w:r>
      <w:bookmarkEnd w:id="0"/>
      <w:r>
        <w:t xml:space="preserve"> </w:t>
      </w:r>
    </w:p>
    <w:p w14:paraId="6CD13EB3" w14:textId="6DF6B106" w:rsidR="003D6AB6" w:rsidRDefault="003D6AB6" w:rsidP="003D6AB6">
      <w:pPr>
        <w:pStyle w:val="Titre2"/>
      </w:pPr>
      <w:bookmarkStart w:id="1" w:name="_Toc196319496"/>
      <w:r>
        <w:t>Positif</w:t>
      </w:r>
      <w:bookmarkEnd w:id="1"/>
      <w:r>
        <w:t xml:space="preserve"> </w:t>
      </w:r>
    </w:p>
    <w:p w14:paraId="2BF21AA8" w14:textId="75597153" w:rsidR="003D6AB6" w:rsidRDefault="003D6AB6" w:rsidP="00831ED9">
      <w:pPr>
        <w:pStyle w:val="Titre3"/>
      </w:pPr>
      <w:bookmarkStart w:id="2" w:name="_Toc196319497"/>
      <w:r>
        <w:t>Pied bot varus équin idiopathique</w:t>
      </w:r>
      <w:bookmarkEnd w:id="2"/>
      <w:r>
        <w:t xml:space="preserve"> </w:t>
      </w:r>
    </w:p>
    <w:p w14:paraId="38F37725" w14:textId="675DB8D2" w:rsidR="003D6AB6" w:rsidRDefault="003D6AB6" w:rsidP="00831ED9">
      <w:pPr>
        <w:pStyle w:val="Titre4"/>
      </w:pPr>
      <w:r>
        <w:t xml:space="preserve">Circonstances </w:t>
      </w:r>
    </w:p>
    <w:p w14:paraId="2289929C" w14:textId="72408374" w:rsidR="003D6AB6" w:rsidRDefault="003D6AB6" w:rsidP="003D6AB6">
      <w:r>
        <w:t>DAN</w:t>
      </w:r>
    </w:p>
    <w:p w14:paraId="12CA342E" w14:textId="657D9981" w:rsidR="003D6AB6" w:rsidRDefault="003D6AB6" w:rsidP="003D6AB6">
      <w:r>
        <w:t xml:space="preserve">Echographie asternale de troisième trimestre </w:t>
      </w:r>
    </w:p>
    <w:p w14:paraId="68290691" w14:textId="292E4009" w:rsidR="003D6AB6" w:rsidRDefault="003D6AB6" w:rsidP="003D6AB6">
      <w:r>
        <w:t>Examen systématique néonatale</w:t>
      </w:r>
    </w:p>
    <w:p w14:paraId="11165783" w14:textId="5185FBAF" w:rsidR="00831ED9" w:rsidRDefault="00831ED9" w:rsidP="00831ED9">
      <w:pPr>
        <w:pStyle w:val="Titre4"/>
      </w:pPr>
      <w:r>
        <w:t>Signes clinique</w:t>
      </w:r>
    </w:p>
    <w:p w14:paraId="58CB270B" w14:textId="47E4FCDA" w:rsidR="00831ED9" w:rsidRDefault="00831ED9" w:rsidP="00FB68B5">
      <w:r>
        <w:t>Talo-crural</w:t>
      </w:r>
      <w:r w:rsidR="00FB68B5">
        <w:t> : é</w:t>
      </w:r>
      <w:r>
        <w:t>quin</w:t>
      </w:r>
    </w:p>
    <w:p w14:paraId="5E278458" w14:textId="6AED2AD7" w:rsidR="00831ED9" w:rsidRDefault="00831ED9" w:rsidP="00FB68B5">
      <w:r>
        <w:lastRenderedPageBreak/>
        <w:t>Arrière–pied</w:t>
      </w:r>
      <w:r w:rsidR="00FB68B5">
        <w:t> : é</w:t>
      </w:r>
      <w:r>
        <w:t>quin + varus</w:t>
      </w:r>
      <w:r w:rsidR="00FB68B5">
        <w:t> : c</w:t>
      </w:r>
      <w:r>
        <w:t xml:space="preserve">alcanéum ascensionnée et en rotation médiale </w:t>
      </w:r>
    </w:p>
    <w:p w14:paraId="00EB2378" w14:textId="15D8B9F9" w:rsidR="00831ED9" w:rsidRDefault="00831ED9" w:rsidP="00FB68B5">
      <w:r>
        <w:t>Médio-pied</w:t>
      </w:r>
      <w:r w:rsidR="00FB68B5">
        <w:t> : a</w:t>
      </w:r>
      <w:r>
        <w:t>dduction</w:t>
      </w:r>
    </w:p>
    <w:p w14:paraId="2110BD6B" w14:textId="51229B96" w:rsidR="00831ED9" w:rsidRDefault="00831ED9" w:rsidP="00FB68B5">
      <w:r>
        <w:t>Avant pied</w:t>
      </w:r>
      <w:r w:rsidR="00FB68B5">
        <w:t> : a</w:t>
      </w:r>
      <w:r>
        <w:t>dduction</w:t>
      </w:r>
    </w:p>
    <w:p w14:paraId="385F9E92" w14:textId="1ED7C9BC" w:rsidR="00831ED9" w:rsidRDefault="00831ED9" w:rsidP="00FB68B5">
      <w:r>
        <w:t>Bord latéral du pied</w:t>
      </w:r>
      <w:r w:rsidR="00FB68B5">
        <w:t> : c</w:t>
      </w:r>
      <w:r>
        <w:t>onvexes en dehors</w:t>
      </w:r>
    </w:p>
    <w:p w14:paraId="17EC6E3C" w14:textId="6B6561C4" w:rsidR="00831ED9" w:rsidRDefault="00831ED9" w:rsidP="00FB68B5">
      <w:r>
        <w:t>Sillon cutanés</w:t>
      </w:r>
      <w:r w:rsidR="00FB68B5">
        <w:t> : s</w:t>
      </w:r>
      <w:r>
        <w:t>illon medio plantaire</w:t>
      </w:r>
      <w:r w:rsidR="00FB68B5">
        <w:t> ; s</w:t>
      </w:r>
      <w:r>
        <w:t>illon calcanéen</w:t>
      </w:r>
    </w:p>
    <w:p w14:paraId="7643A732" w14:textId="2539313A" w:rsidR="00831ED9" w:rsidRDefault="00831ED9" w:rsidP="00FB68B5">
      <w:r>
        <w:t>Plante du</w:t>
      </w:r>
      <w:r w:rsidR="001C49B6">
        <w:t xml:space="preserve"> </w:t>
      </w:r>
      <w:r>
        <w:t>pied</w:t>
      </w:r>
      <w:r w:rsidR="00FB68B5">
        <w:t> : o</w:t>
      </w:r>
      <w:r w:rsidR="001C49B6">
        <w:t>rientée</w:t>
      </w:r>
      <w:r>
        <w:t xml:space="preserve"> en dedans et arri</w:t>
      </w:r>
      <w:r w:rsidR="001C49B6">
        <w:t>è</w:t>
      </w:r>
      <w:r>
        <w:t>re</w:t>
      </w:r>
      <w:r w:rsidR="00FB68B5">
        <w:t xml:space="preserve"> ; </w:t>
      </w:r>
      <w:proofErr w:type="spellStart"/>
      <w:r w:rsidR="00FB68B5">
        <w:t>c</w:t>
      </w:r>
      <w:r>
        <w:t>avus</w:t>
      </w:r>
      <w:proofErr w:type="spellEnd"/>
    </w:p>
    <w:p w14:paraId="4D7C0121" w14:textId="5F681465" w:rsidR="00831ED9" w:rsidRDefault="00831ED9" w:rsidP="00FB68B5">
      <w:r>
        <w:t>Orteils</w:t>
      </w:r>
      <w:r w:rsidR="00FB68B5">
        <w:t> : s</w:t>
      </w:r>
      <w:r>
        <w:t xml:space="preserve">ans </w:t>
      </w:r>
      <w:r w:rsidR="008A1D8D">
        <w:t>partialité</w:t>
      </w:r>
    </w:p>
    <w:p w14:paraId="77371FA1" w14:textId="34984E7F" w:rsidR="00831ED9" w:rsidRDefault="00831ED9" w:rsidP="00831ED9">
      <w:r>
        <w:t>Muscle</w:t>
      </w:r>
    </w:p>
    <w:p w14:paraId="78AF61DF" w14:textId="758CC9D4" w:rsidR="00831ED9" w:rsidRDefault="00831ED9" w:rsidP="00FB68B5">
      <w:r>
        <w:t xml:space="preserve">Déséquilibre à l’avantage </w:t>
      </w:r>
      <w:r w:rsidR="008A1D8D">
        <w:t>du muscle</w:t>
      </w:r>
      <w:r>
        <w:t xml:space="preserve"> </w:t>
      </w:r>
      <w:proofErr w:type="spellStart"/>
      <w:r>
        <w:t>varisants</w:t>
      </w:r>
      <w:proofErr w:type="spellEnd"/>
      <w:r w:rsidR="00FB68B5">
        <w:t> : t</w:t>
      </w:r>
      <w:r>
        <w:t>riceps rétracté</w:t>
      </w:r>
      <w:r w:rsidR="00FB68B5">
        <w:t>, f</w:t>
      </w:r>
      <w:r>
        <w:t>ibulaire faibles</w:t>
      </w:r>
      <w:r w:rsidR="00FB68B5">
        <w:t>, a</w:t>
      </w:r>
      <w:r>
        <w:t>trophie du mollet</w:t>
      </w:r>
    </w:p>
    <w:p w14:paraId="596A9E2A" w14:textId="650F26C3" w:rsidR="008A1D8D" w:rsidRDefault="008A1D8D" w:rsidP="008A1D8D">
      <w:r>
        <w:t xml:space="preserve">Classification de </w:t>
      </w:r>
      <w:proofErr w:type="spellStart"/>
      <w:r>
        <w:t>Demiglo</w:t>
      </w:r>
      <w:proofErr w:type="spellEnd"/>
    </w:p>
    <w:p w14:paraId="43E937D1" w14:textId="4A13C860" w:rsidR="008A1D8D" w:rsidRDefault="008A1D8D" w:rsidP="00FB68B5">
      <w:pPr>
        <w:pStyle w:val="Titre5"/>
      </w:pPr>
      <w:r>
        <w:t>Evaluation de l’équin</w:t>
      </w:r>
      <w:r w:rsidR="00FB68B5">
        <w:t xml:space="preserve"> : </w:t>
      </w:r>
    </w:p>
    <w:p w14:paraId="1724D77D" w14:textId="28CC1F28" w:rsidR="008A1D8D" w:rsidRDefault="008A1D8D" w:rsidP="008A1D8D">
      <w:pPr>
        <w:numPr>
          <w:ilvl w:val="1"/>
          <w:numId w:val="9"/>
        </w:numPr>
      </w:pPr>
      <w:r>
        <w:t>Enfant en</w:t>
      </w:r>
      <w:r w:rsidR="001C49B6">
        <w:t xml:space="preserve"> </w:t>
      </w:r>
      <w:r>
        <w:t>décubitus dorsal</w:t>
      </w:r>
    </w:p>
    <w:p w14:paraId="06D7ED25" w14:textId="50E7A531" w:rsidR="008A1D8D" w:rsidRDefault="008A1D8D" w:rsidP="008A1D8D">
      <w:pPr>
        <w:numPr>
          <w:ilvl w:val="1"/>
          <w:numId w:val="9"/>
        </w:numPr>
      </w:pPr>
      <w:r>
        <w:t>Genou fléchi à 90°</w:t>
      </w:r>
    </w:p>
    <w:p w14:paraId="6B8B0FBD" w14:textId="311C6143" w:rsidR="008A1D8D" w:rsidRDefault="001C49B6" w:rsidP="008A1D8D">
      <w:pPr>
        <w:numPr>
          <w:ilvl w:val="1"/>
          <w:numId w:val="9"/>
        </w:numPr>
      </w:pPr>
      <w:r>
        <w:t xml:space="preserve">Observation </w:t>
      </w:r>
      <w:r w:rsidR="008A1D8D">
        <w:t>dans</w:t>
      </w:r>
      <w:r>
        <w:t xml:space="preserve"> </w:t>
      </w:r>
      <w:r w:rsidR="008A1D8D">
        <w:t xml:space="preserve">le plan </w:t>
      </w:r>
      <w:r>
        <w:t>sagittal</w:t>
      </w:r>
      <w:r w:rsidR="008A1D8D">
        <w:t xml:space="preserve"> l’angle formé entre l’axe de la jambe (vue médiale) et le bord médial du pied </w:t>
      </w:r>
    </w:p>
    <w:p w14:paraId="0FAABCD4" w14:textId="276A925F" w:rsidR="008A1D8D" w:rsidRDefault="008A1D8D" w:rsidP="00FB68B5">
      <w:pPr>
        <w:pStyle w:val="Titre5"/>
      </w:pPr>
      <w:r>
        <w:t xml:space="preserve">Exemple </w:t>
      </w:r>
    </w:p>
    <w:p w14:paraId="3E7E2107" w14:textId="39D416E0" w:rsidR="008A1D8D" w:rsidRDefault="008A1D8D" w:rsidP="008A1D8D">
      <w:pPr>
        <w:numPr>
          <w:ilvl w:val="1"/>
          <w:numId w:val="9"/>
        </w:numPr>
      </w:pPr>
      <w:r>
        <w:t xml:space="preserve">Si la </w:t>
      </w:r>
      <w:r w:rsidR="001C49B6">
        <w:t>mobilisation</w:t>
      </w:r>
      <w:r>
        <w:t xml:space="preserve"> passive permet d’amener le pied au maximum en dorsiflexion à 11° (ou entre &gt; 0° et  20°), l’évaluation de l’équin sera cotée 1 point </w:t>
      </w:r>
    </w:p>
    <w:p w14:paraId="3CE57A68" w14:textId="11392038" w:rsidR="008A1D8D" w:rsidRDefault="001C49B6" w:rsidP="00FB68B5">
      <w:pPr>
        <w:pStyle w:val="Titre5"/>
      </w:pPr>
      <w:r>
        <w:t>Evaluation du va</w:t>
      </w:r>
      <w:r w:rsidR="008A1D8D">
        <w:t>r</w:t>
      </w:r>
      <w:r>
        <w:t>u</w:t>
      </w:r>
      <w:r w:rsidR="008A1D8D">
        <w:t>s de l’arrière pied</w:t>
      </w:r>
    </w:p>
    <w:p w14:paraId="14144E64" w14:textId="07CEE393" w:rsidR="008A1D8D" w:rsidRDefault="001C49B6" w:rsidP="008A1D8D">
      <w:pPr>
        <w:numPr>
          <w:ilvl w:val="1"/>
          <w:numId w:val="9"/>
        </w:numPr>
      </w:pPr>
      <w:r>
        <w:t>Enf</w:t>
      </w:r>
      <w:r w:rsidR="008A1D8D">
        <w:t>a</w:t>
      </w:r>
      <w:r>
        <w:t>nt</w:t>
      </w:r>
      <w:r w:rsidR="008A1D8D">
        <w:t xml:space="preserve"> en</w:t>
      </w:r>
      <w:r>
        <w:t xml:space="preserve"> </w:t>
      </w:r>
      <w:r w:rsidR="008A1D8D">
        <w:t>décu</w:t>
      </w:r>
      <w:r>
        <w:t>bi</w:t>
      </w:r>
      <w:r w:rsidR="008A1D8D">
        <w:t xml:space="preserve">tus ventrale </w:t>
      </w:r>
    </w:p>
    <w:p w14:paraId="753AB10E" w14:textId="714D99D4" w:rsidR="008A1D8D" w:rsidRDefault="001C49B6" w:rsidP="008A1D8D">
      <w:pPr>
        <w:numPr>
          <w:ilvl w:val="1"/>
          <w:numId w:val="9"/>
        </w:numPr>
      </w:pPr>
      <w:r>
        <w:t>Observation</w:t>
      </w:r>
      <w:r w:rsidR="008A1D8D">
        <w:t xml:space="preserve"> dans</w:t>
      </w:r>
      <w:r>
        <w:t xml:space="preserve"> </w:t>
      </w:r>
      <w:r w:rsidR="008A1D8D">
        <w:t>le pla</w:t>
      </w:r>
      <w:r>
        <w:t>n</w:t>
      </w:r>
      <w:r w:rsidR="008A1D8D">
        <w:t xml:space="preserve"> frontal l’angle formée entre l’axe de la </w:t>
      </w:r>
      <w:r>
        <w:t>jambe</w:t>
      </w:r>
      <w:r w:rsidR="008A1D8D">
        <w:t xml:space="preserve"> (vue </w:t>
      </w:r>
      <w:r>
        <w:t>postérieure</w:t>
      </w:r>
      <w:r w:rsidR="008A1D8D">
        <w:t xml:space="preserve">) et l’axe de la gosse tubérosité de calcanéum </w:t>
      </w:r>
    </w:p>
    <w:p w14:paraId="02D4785B" w14:textId="4F334655" w:rsidR="008A1D8D" w:rsidRDefault="001C49B6" w:rsidP="00FB68B5">
      <w:pPr>
        <w:pStyle w:val="Titre5"/>
      </w:pPr>
      <w:r>
        <w:t>Classificat</w:t>
      </w:r>
      <w:r w:rsidR="00FB68B5">
        <w:t>ion</w:t>
      </w:r>
    </w:p>
    <w:p w14:paraId="53BBE184" w14:textId="324A9520" w:rsidR="008A1D8D" w:rsidRDefault="008A1D8D" w:rsidP="008A1D8D">
      <w:pPr>
        <w:numPr>
          <w:ilvl w:val="2"/>
          <w:numId w:val="9"/>
        </w:numPr>
      </w:pPr>
      <w:r>
        <w:t>Grande I</w:t>
      </w:r>
      <w:r w:rsidR="001C49B6">
        <w:t xml:space="preserve"> : </w:t>
      </w:r>
      <w:r>
        <w:t>&lt; 5 : bénigne : totalement réductible</w:t>
      </w:r>
    </w:p>
    <w:p w14:paraId="2A511533" w14:textId="4FD201FB" w:rsidR="008A1D8D" w:rsidRDefault="008A1D8D" w:rsidP="008A1D8D">
      <w:pPr>
        <w:numPr>
          <w:ilvl w:val="2"/>
          <w:numId w:val="9"/>
        </w:numPr>
      </w:pPr>
      <w:r>
        <w:t xml:space="preserve">Grande 2 : 5 – </w:t>
      </w:r>
      <w:r w:rsidR="001C49B6">
        <w:t xml:space="preserve"> &lt; </w:t>
      </w:r>
      <w:r>
        <w:t xml:space="preserve">10  modérée : réductible mais partiellement résistante </w:t>
      </w:r>
    </w:p>
    <w:p w14:paraId="1E297153" w14:textId="2B574ADF" w:rsidR="008A1D8D" w:rsidRDefault="008A1D8D" w:rsidP="008A1D8D">
      <w:pPr>
        <w:numPr>
          <w:ilvl w:val="2"/>
          <w:numId w:val="9"/>
        </w:numPr>
      </w:pPr>
      <w:r>
        <w:t>Grade</w:t>
      </w:r>
      <w:r w:rsidR="001C49B6">
        <w:t xml:space="preserve"> </w:t>
      </w:r>
      <w:r>
        <w:t xml:space="preserve">3 : 10 – </w:t>
      </w:r>
      <w:r w:rsidR="001C49B6">
        <w:t xml:space="preserve">&lt; </w:t>
      </w:r>
      <w:r>
        <w:t xml:space="preserve">15 : sévère : </w:t>
      </w:r>
      <w:r w:rsidR="001C49B6">
        <w:t>particulièrement</w:t>
      </w:r>
      <w:r>
        <w:t xml:space="preserve"> réductible</w:t>
      </w:r>
    </w:p>
    <w:p w14:paraId="6AFAD314" w14:textId="4D1244FE" w:rsidR="008A1D8D" w:rsidRDefault="008A1D8D" w:rsidP="008A1D8D">
      <w:pPr>
        <w:numPr>
          <w:ilvl w:val="2"/>
          <w:numId w:val="9"/>
        </w:numPr>
      </w:pPr>
      <w:r>
        <w:t xml:space="preserve">Grade 4 : 15 – </w:t>
      </w:r>
      <w:r w:rsidR="001C49B6">
        <w:t xml:space="preserve">&lt; </w:t>
      </w:r>
      <w:r>
        <w:t>20</w:t>
      </w:r>
      <w:r w:rsidR="001C49B6">
        <w:t xml:space="preserve"> : </w:t>
      </w:r>
      <w:r>
        <w:t>tr</w:t>
      </w:r>
      <w:r w:rsidR="001C49B6">
        <w:t>è</w:t>
      </w:r>
      <w:r>
        <w:t xml:space="preserve">s sévère : particulièrement irréductible </w:t>
      </w:r>
    </w:p>
    <w:p w14:paraId="5133C550" w14:textId="6C4E0B56" w:rsidR="008A1D8D" w:rsidRDefault="008A1D8D" w:rsidP="008A1D8D">
      <w:pPr>
        <w:pStyle w:val="Titre4"/>
      </w:pPr>
      <w:r>
        <w:lastRenderedPageBreak/>
        <w:t xml:space="preserve">Signes radiologique </w:t>
      </w:r>
    </w:p>
    <w:p w14:paraId="7602323E" w14:textId="10058DA8" w:rsidR="008A1D8D" w:rsidRDefault="008A1D8D" w:rsidP="008A1D8D">
      <w:r>
        <w:t xml:space="preserve">Peu d’intérêts à la naissance </w:t>
      </w:r>
    </w:p>
    <w:p w14:paraId="52DB3EFC" w14:textId="1A577984" w:rsidR="008A1D8D" w:rsidRDefault="008A1D8D" w:rsidP="008A1D8D">
      <w:r>
        <w:t>Plus explicites à  6 mois</w:t>
      </w:r>
    </w:p>
    <w:p w14:paraId="6A547C63" w14:textId="2BF2EF49" w:rsidR="008A1D8D" w:rsidRDefault="008A1D8D" w:rsidP="008A1D8D">
      <w:pPr>
        <w:pStyle w:val="Titre4"/>
      </w:pPr>
      <w:r>
        <w:t xml:space="preserve">Evolution </w:t>
      </w:r>
    </w:p>
    <w:p w14:paraId="30E06798" w14:textId="7206C6D1" w:rsidR="008A1D8D" w:rsidRDefault="008A1D8D" w:rsidP="008A1D8D">
      <w:r>
        <w:t>Aggravation de la déformation par la marche</w:t>
      </w:r>
    </w:p>
    <w:p w14:paraId="4BB82240" w14:textId="33660292" w:rsidR="008A1D8D" w:rsidRDefault="008A1D8D" w:rsidP="008A1D8D">
      <w:r>
        <w:t>Epaississement de la peau du bord latérale du pied, avec fréquence dd inflammation locales pouvant évoluer vers l’ulcération cutanée</w:t>
      </w:r>
    </w:p>
    <w:p w14:paraId="19997153" w14:textId="3FCBF349" w:rsidR="008A1D8D" w:rsidRDefault="008A1D8D" w:rsidP="008A1D8D">
      <w:r>
        <w:t xml:space="preserve">Chaussage normale impossible </w:t>
      </w:r>
    </w:p>
    <w:p w14:paraId="0915C48D" w14:textId="3BDE5F9D" w:rsidR="008A1D8D" w:rsidRDefault="008A1D8D" w:rsidP="008A1D8D">
      <w:pPr>
        <w:pStyle w:val="Titre2"/>
      </w:pPr>
      <w:bookmarkStart w:id="3" w:name="_Toc196319498"/>
      <w:r>
        <w:t>Différentiel</w:t>
      </w:r>
      <w:bookmarkEnd w:id="3"/>
    </w:p>
    <w:p w14:paraId="232214B0" w14:textId="65AE5C2B" w:rsidR="008A1D8D" w:rsidRDefault="001C49B6" w:rsidP="00FB68B5">
      <w:pPr>
        <w:pStyle w:val="Titre3"/>
      </w:pPr>
      <w:r>
        <w:t>Pied</w:t>
      </w:r>
      <w:r w:rsidR="008A1D8D">
        <w:t xml:space="preserve"> calcanéus (pied talus)</w:t>
      </w:r>
    </w:p>
    <w:p w14:paraId="34A35C6F" w14:textId="3519EE33" w:rsidR="008A1D8D" w:rsidRDefault="001C49B6" w:rsidP="008A1D8D">
      <w:pPr>
        <w:numPr>
          <w:ilvl w:val="1"/>
          <w:numId w:val="9"/>
        </w:numPr>
      </w:pPr>
      <w:r>
        <w:t>Attitude</w:t>
      </w:r>
      <w:r w:rsidR="008A1D8D">
        <w:t xml:space="preserve"> en dorsiflexion avec limitation de la flexion plantaire de cheville </w:t>
      </w:r>
    </w:p>
    <w:p w14:paraId="1724FFC2" w14:textId="1315E082" w:rsidR="008A1D8D" w:rsidRDefault="008A1D8D" w:rsidP="00FB68B5">
      <w:pPr>
        <w:pStyle w:val="Titre3"/>
      </w:pPr>
      <w:r>
        <w:t>Pied supunatus (pied varus)</w:t>
      </w:r>
    </w:p>
    <w:p w14:paraId="3D590961" w14:textId="12CC272D" w:rsidR="008A1D8D" w:rsidRDefault="008A1D8D" w:rsidP="008A1D8D">
      <w:pPr>
        <w:numPr>
          <w:ilvl w:val="1"/>
          <w:numId w:val="9"/>
        </w:numPr>
      </w:pPr>
      <w:r>
        <w:t xml:space="preserve">Attitude en supination de l’ensemble du bloc </w:t>
      </w:r>
      <w:proofErr w:type="spellStart"/>
      <w:r>
        <w:t>calcanéo</w:t>
      </w:r>
      <w:proofErr w:type="spellEnd"/>
      <w:r>
        <w:t>-</w:t>
      </w:r>
      <w:r w:rsidR="001C49B6">
        <w:t>pédieux</w:t>
      </w:r>
      <w:r>
        <w:t xml:space="preserve">, avec </w:t>
      </w:r>
      <w:r w:rsidR="001C49B6">
        <w:t>une</w:t>
      </w:r>
      <w:r>
        <w:t xml:space="preserve"> course articulaire sagittale de cheville normale</w:t>
      </w:r>
    </w:p>
    <w:p w14:paraId="40041FF7" w14:textId="4BFD6E03" w:rsidR="005C1C63" w:rsidRDefault="005C1C63" w:rsidP="00FB68B5">
      <w:pPr>
        <w:pStyle w:val="Titre3"/>
      </w:pPr>
      <w:r>
        <w:t>Pied métartarsus varus (méta</w:t>
      </w:r>
      <w:r w:rsidR="00803C8B">
        <w:t>r</w:t>
      </w:r>
      <w:r w:rsidR="001C49B6">
        <w:t>ta</w:t>
      </w:r>
      <w:r w:rsidR="00803C8B">
        <w:t>r</w:t>
      </w:r>
      <w:r w:rsidR="001C49B6">
        <w:t>sus</w:t>
      </w:r>
      <w:r>
        <w:t xml:space="preserve"> adductus)</w:t>
      </w:r>
    </w:p>
    <w:p w14:paraId="26D238B3" w14:textId="7E801082" w:rsidR="005C1C63" w:rsidRDefault="005C1C63" w:rsidP="005C1C63">
      <w:pPr>
        <w:numPr>
          <w:ilvl w:val="1"/>
          <w:numId w:val="9"/>
        </w:numPr>
      </w:pPr>
      <w:r>
        <w:t xml:space="preserve">Attitude en </w:t>
      </w:r>
      <w:r w:rsidR="001C49B6">
        <w:t>adduction</w:t>
      </w:r>
      <w:r>
        <w:t xml:space="preserve"> de l’avant-pied</w:t>
      </w:r>
    </w:p>
    <w:p w14:paraId="41334D9E" w14:textId="73B98A21" w:rsidR="005C1C63" w:rsidRDefault="005C1C63" w:rsidP="00FB68B5">
      <w:pPr>
        <w:pStyle w:val="Titre3"/>
      </w:pPr>
      <w:r>
        <w:t xml:space="preserve">Pied convexe </w:t>
      </w:r>
    </w:p>
    <w:p w14:paraId="3871759B" w14:textId="075DDC64" w:rsidR="005C1C63" w:rsidRDefault="005C1C63" w:rsidP="005C1C63">
      <w:pPr>
        <w:numPr>
          <w:ilvl w:val="1"/>
          <w:numId w:val="9"/>
        </w:numPr>
      </w:pPr>
      <w:r>
        <w:t>Déformation avec luxation dorsale de</w:t>
      </w:r>
      <w:r w:rsidR="001C49B6">
        <w:t xml:space="preserve"> </w:t>
      </w:r>
      <w:r>
        <w:t>l’</w:t>
      </w:r>
      <w:r w:rsidR="001C49B6">
        <w:t>articulation médio-tarsienne</w:t>
      </w:r>
      <w:r>
        <w:t xml:space="preserve">, </w:t>
      </w:r>
      <w:r w:rsidRPr="00FB68B5">
        <w:t>ta</w:t>
      </w:r>
      <w:r w:rsidR="00FB68B5" w:rsidRPr="00FB68B5">
        <w:t>sse</w:t>
      </w:r>
      <w:r w:rsidRPr="00FB68B5">
        <w:t>ment</w:t>
      </w:r>
      <w:r>
        <w:t xml:space="preserve"> de l’articulation </w:t>
      </w:r>
      <w:proofErr w:type="spellStart"/>
      <w:r>
        <w:t>talonaviculaire</w:t>
      </w:r>
      <w:proofErr w:type="spellEnd"/>
      <w:r>
        <w:t xml:space="preserve"> </w:t>
      </w:r>
    </w:p>
    <w:p w14:paraId="47B99096" w14:textId="16E430AE" w:rsidR="005C1C63" w:rsidRDefault="005C1C63" w:rsidP="005C1C63">
      <w:r>
        <w:t xml:space="preserve">Les malpositions isolées des orteils et le pied  creux congénital </w:t>
      </w:r>
    </w:p>
    <w:p w14:paraId="00D23DC5" w14:textId="138F54F3" w:rsidR="005C1C63" w:rsidRDefault="005C1C63" w:rsidP="005C1C63">
      <w:pPr>
        <w:pStyle w:val="Titre1"/>
      </w:pPr>
      <w:bookmarkStart w:id="4" w:name="_Toc196319499"/>
      <w:r>
        <w:t>Traitement</w:t>
      </w:r>
      <w:bookmarkEnd w:id="4"/>
      <w:r>
        <w:t xml:space="preserve"> </w:t>
      </w:r>
    </w:p>
    <w:p w14:paraId="7CBAA5AF" w14:textId="3DCCCDF9" w:rsidR="005C1C63" w:rsidRDefault="005C1C63" w:rsidP="00FB68B5">
      <w:pPr>
        <w:pStyle w:val="Titre2"/>
      </w:pPr>
      <w:r>
        <w:t>Objectif</w:t>
      </w:r>
    </w:p>
    <w:p w14:paraId="1F7323FF" w14:textId="60313FB8" w:rsidR="005C1C63" w:rsidRDefault="005C1C63" w:rsidP="005C1C63">
      <w:pPr>
        <w:numPr>
          <w:ilvl w:val="1"/>
          <w:numId w:val="9"/>
        </w:numPr>
      </w:pPr>
      <w:r>
        <w:t xml:space="preserve">Un pied plantigrade </w:t>
      </w:r>
    </w:p>
    <w:p w14:paraId="5BC64426" w14:textId="3EE57EC6" w:rsidR="005C1C63" w:rsidRDefault="005C1C63" w:rsidP="005C1C63">
      <w:pPr>
        <w:numPr>
          <w:ilvl w:val="1"/>
          <w:numId w:val="9"/>
        </w:numPr>
      </w:pPr>
      <w:r>
        <w:t>Fonctionnel</w:t>
      </w:r>
    </w:p>
    <w:p w14:paraId="5C664E7C" w14:textId="2E70E8FE" w:rsidR="005C1C63" w:rsidRDefault="005C1C63" w:rsidP="005C1C63">
      <w:pPr>
        <w:numPr>
          <w:ilvl w:val="1"/>
          <w:numId w:val="9"/>
        </w:numPr>
      </w:pPr>
      <w:r>
        <w:t xml:space="preserve">Souple et indolore avec une morphologie correcte </w:t>
      </w:r>
    </w:p>
    <w:p w14:paraId="02D46234" w14:textId="3B2F8912" w:rsidR="005C1C63" w:rsidRDefault="005C1C63" w:rsidP="00FB68B5">
      <w:pPr>
        <w:pStyle w:val="Titre2"/>
      </w:pPr>
      <w:r>
        <w:t xml:space="preserve">Méthodes </w:t>
      </w:r>
    </w:p>
    <w:p w14:paraId="29AA49BD" w14:textId="3B42D38C" w:rsidR="005C1C63" w:rsidRPr="005C1C63" w:rsidRDefault="005C1C63" w:rsidP="005C1C63">
      <w:pPr>
        <w:numPr>
          <w:ilvl w:val="1"/>
          <w:numId w:val="9"/>
        </w:numPr>
        <w:rPr>
          <w:b/>
          <w:color w:val="FF0000"/>
        </w:rPr>
      </w:pPr>
      <w:r w:rsidRPr="005C1C63">
        <w:rPr>
          <w:b/>
        </w:rPr>
        <w:t xml:space="preserve">Traitement orthopédique par plâtres successifs selon la </w:t>
      </w:r>
      <w:r w:rsidRPr="005C1C63">
        <w:rPr>
          <w:b/>
          <w:color w:val="FF0000"/>
        </w:rPr>
        <w:t xml:space="preserve">technique de </w:t>
      </w:r>
      <w:proofErr w:type="spellStart"/>
      <w:r w:rsidRPr="005C1C63">
        <w:rPr>
          <w:b/>
          <w:color w:val="FF0000"/>
        </w:rPr>
        <w:t>Ponseti</w:t>
      </w:r>
      <w:proofErr w:type="spellEnd"/>
    </w:p>
    <w:p w14:paraId="7F1F3E2F" w14:textId="37D2EA5C" w:rsidR="005C1C63" w:rsidRDefault="005C1C63" w:rsidP="00FB68B5">
      <w:pPr>
        <w:numPr>
          <w:ilvl w:val="1"/>
          <w:numId w:val="9"/>
        </w:numPr>
      </w:pPr>
      <w:r>
        <w:lastRenderedPageBreak/>
        <w:t>Traitement fonctionnel</w:t>
      </w:r>
      <w:r w:rsidR="00FB68B5">
        <w:t> : r</w:t>
      </w:r>
      <w:r>
        <w:t xml:space="preserve">ééducation en </w:t>
      </w:r>
      <w:r w:rsidR="001C49B6">
        <w:t>consiste</w:t>
      </w:r>
      <w:r>
        <w:t xml:space="preserve"> en des mobilisations passive et active et contention amovible </w:t>
      </w:r>
    </w:p>
    <w:p w14:paraId="26B14972" w14:textId="07C87E19" w:rsidR="005C1C63" w:rsidRDefault="001C49B6" w:rsidP="005C1C63">
      <w:pPr>
        <w:numPr>
          <w:ilvl w:val="1"/>
          <w:numId w:val="9"/>
        </w:numPr>
      </w:pPr>
      <w:r>
        <w:t>Traitement</w:t>
      </w:r>
      <w:r w:rsidR="005C1C63">
        <w:t xml:space="preserve"> « mixte » </w:t>
      </w:r>
      <w:r>
        <w:t>combinant</w:t>
      </w:r>
      <w:r w:rsidR="005C1C63">
        <w:t xml:space="preserve"> les mobilisations et la contention plâtrée</w:t>
      </w:r>
    </w:p>
    <w:p w14:paraId="181F5AFE" w14:textId="09CAB256" w:rsidR="005C1C63" w:rsidRDefault="001C49B6" w:rsidP="00FB68B5">
      <w:pPr>
        <w:numPr>
          <w:ilvl w:val="1"/>
          <w:numId w:val="9"/>
        </w:numPr>
      </w:pPr>
      <w:r>
        <w:t>Traitement</w:t>
      </w:r>
      <w:r w:rsidR="005C1C63">
        <w:t xml:space="preserve"> chirurgicale</w:t>
      </w:r>
      <w:r w:rsidR="00FB68B5">
        <w:t> : a</w:t>
      </w:r>
      <w:r w:rsidR="005C1C63">
        <w:t>llongement tendineux</w:t>
      </w:r>
      <w:r w:rsidR="00FB68B5">
        <w:t xml:space="preserve">, </w:t>
      </w:r>
      <w:proofErr w:type="spellStart"/>
      <w:r w:rsidR="00FB68B5">
        <w:t>c</w:t>
      </w:r>
      <w:r w:rsidR="005C1C63">
        <w:t>apsulotomies</w:t>
      </w:r>
      <w:proofErr w:type="spellEnd"/>
      <w:r w:rsidR="00FB68B5">
        <w:t>, t</w:t>
      </w:r>
      <w:r w:rsidR="005C1C63">
        <w:t>ransferts tendineux</w:t>
      </w:r>
    </w:p>
    <w:p w14:paraId="49DBAE30" w14:textId="35DC55DC" w:rsidR="005C1C63" w:rsidRDefault="005C1C63" w:rsidP="00FB68B5">
      <w:pPr>
        <w:numPr>
          <w:ilvl w:val="1"/>
          <w:numId w:val="9"/>
        </w:numPr>
      </w:pPr>
      <w:r>
        <w:t xml:space="preserve">Temps </w:t>
      </w:r>
      <w:r w:rsidR="001C49B6">
        <w:t>postérieurs</w:t>
      </w:r>
      <w:r w:rsidR="00FB68B5">
        <w:t> : a</w:t>
      </w:r>
      <w:r w:rsidR="001C49B6">
        <w:t>llongement</w:t>
      </w:r>
      <w:r>
        <w:t xml:space="preserve"> du tendon d’Achille</w:t>
      </w:r>
      <w:r w:rsidR="00FB68B5">
        <w:t> ; s</w:t>
      </w:r>
      <w:r>
        <w:t xml:space="preserve">ection de la capsule </w:t>
      </w:r>
      <w:proofErr w:type="spellStart"/>
      <w:r>
        <w:t>tibiotalienne</w:t>
      </w:r>
      <w:proofErr w:type="spellEnd"/>
      <w:r>
        <w:t xml:space="preserve"> postérieure et de l’aponévrose jambière profonde, du ligament </w:t>
      </w:r>
      <w:proofErr w:type="spellStart"/>
      <w:r>
        <w:t>péronéocalcanéen</w:t>
      </w:r>
      <w:proofErr w:type="spellEnd"/>
      <w:r>
        <w:t xml:space="preserve"> fixant la gosse tubérosité du calcanéus</w:t>
      </w:r>
    </w:p>
    <w:p w14:paraId="7FC756B1" w14:textId="25352579" w:rsidR="005C1C63" w:rsidRDefault="005C1C63" w:rsidP="00FB68B5">
      <w:pPr>
        <w:numPr>
          <w:ilvl w:val="1"/>
          <w:numId w:val="9"/>
        </w:numPr>
      </w:pPr>
      <w:r>
        <w:t>Temps plantaire et interne</w:t>
      </w:r>
      <w:r w:rsidR="00FB68B5">
        <w:t> : s</w:t>
      </w:r>
      <w:r>
        <w:t>ection de l’adducteur …..</w:t>
      </w:r>
    </w:p>
    <w:p w14:paraId="47D4AD5C" w14:textId="2538D069" w:rsidR="005C1C63" w:rsidRDefault="005C1C63" w:rsidP="005C1C63">
      <w:pPr>
        <w:numPr>
          <w:ilvl w:val="1"/>
          <w:numId w:val="9"/>
        </w:numPr>
      </w:pPr>
      <w:r>
        <w:t>Plâtré pour 2 mois</w:t>
      </w:r>
    </w:p>
    <w:p w14:paraId="17D3C65B" w14:textId="2666DFAA" w:rsidR="005C1C63" w:rsidRDefault="005C1C63" w:rsidP="005C1C63">
      <w:pPr>
        <w:numPr>
          <w:ilvl w:val="1"/>
          <w:numId w:val="9"/>
        </w:numPr>
      </w:pPr>
      <w:r>
        <w:t xml:space="preserve">Reprise de façon intensive de la kinésithérapie pour plusieurs mois après ablation du plâtre </w:t>
      </w:r>
    </w:p>
    <w:p w14:paraId="05621543" w14:textId="0DB9BBB7" w:rsidR="005C1C63" w:rsidRDefault="005C1C63" w:rsidP="005C1C63">
      <w:pPr>
        <w:numPr>
          <w:ilvl w:val="1"/>
          <w:numId w:val="9"/>
        </w:numPr>
      </w:pPr>
      <w:r>
        <w:t xml:space="preserve">Objectif pied suffisamment bien équilibre </w:t>
      </w:r>
    </w:p>
    <w:p w14:paraId="393881D9" w14:textId="16A15532" w:rsidR="005C1C63" w:rsidRDefault="005C1C63" w:rsidP="00FB68B5">
      <w:pPr>
        <w:pStyle w:val="Titre2"/>
      </w:pPr>
      <w:r>
        <w:t xml:space="preserve">Indication </w:t>
      </w:r>
    </w:p>
    <w:p w14:paraId="1C80DCBF" w14:textId="436C7A57" w:rsidR="005C1C63" w:rsidRDefault="005C1C63" w:rsidP="005C1C63">
      <w:pPr>
        <w:numPr>
          <w:ilvl w:val="1"/>
          <w:numId w:val="9"/>
        </w:numPr>
      </w:pPr>
      <w:r>
        <w:t xml:space="preserve">Surveillance </w:t>
      </w:r>
    </w:p>
    <w:p w14:paraId="339E4016" w14:textId="52D92B79" w:rsidR="005C1C63" w:rsidRDefault="005C1C63" w:rsidP="005C1C63">
      <w:pPr>
        <w:numPr>
          <w:ilvl w:val="1"/>
          <w:numId w:val="9"/>
        </w:numPr>
      </w:pPr>
      <w:r>
        <w:t xml:space="preserve">Tout pied bot varus équin doit être traité </w:t>
      </w:r>
    </w:p>
    <w:p w14:paraId="444E0400" w14:textId="4EDC8D13" w:rsidR="005C1C63" w:rsidRDefault="005C1C63" w:rsidP="005C1C63">
      <w:pPr>
        <w:numPr>
          <w:ilvl w:val="1"/>
          <w:numId w:val="9"/>
        </w:numPr>
      </w:pPr>
      <w:r>
        <w:t>La démarche thérapeutique au cas par cas par absence de critères pronostique clairement établis</w:t>
      </w:r>
    </w:p>
    <w:p w14:paraId="706594F3" w14:textId="53366A56" w:rsidR="005C1C63" w:rsidRDefault="001C49B6" w:rsidP="00FB68B5">
      <w:pPr>
        <w:pStyle w:val="Titre1"/>
      </w:pPr>
      <w:r>
        <w:t xml:space="preserve">Conclusion </w:t>
      </w:r>
    </w:p>
    <w:p w14:paraId="699A4B11" w14:textId="06019C42" w:rsidR="001C49B6" w:rsidRDefault="001C49B6" w:rsidP="001C49B6">
      <w:r>
        <w:t>Examen clinique spécialisé</w:t>
      </w:r>
    </w:p>
    <w:p w14:paraId="7049DCE1" w14:textId="6F0015FC" w:rsidR="001C49B6" w:rsidRDefault="001C49B6" w:rsidP="001C49B6">
      <w:r>
        <w:t>Chirurgien orthopédique</w:t>
      </w:r>
    </w:p>
    <w:p w14:paraId="7846DC88" w14:textId="75E4A190" w:rsidR="001C49B6" w:rsidRDefault="001C49B6" w:rsidP="001C49B6">
      <w:r>
        <w:t xml:space="preserve">Masseur kinésithérapeute </w:t>
      </w:r>
    </w:p>
    <w:p w14:paraId="00DB3DF5" w14:textId="29CB1562" w:rsidR="001C49B6" w:rsidRDefault="001C49B6" w:rsidP="001C49B6">
      <w:r>
        <w:t xml:space="preserve">Médecin de médecine physique ou pédiatre </w:t>
      </w:r>
    </w:p>
    <w:p w14:paraId="40A10FA6" w14:textId="53C08524" w:rsidR="001C49B6" w:rsidRDefault="001C49B6" w:rsidP="001C49B6">
      <w:r>
        <w:t xml:space="preserve">Evaluation e la gravité </w:t>
      </w:r>
    </w:p>
    <w:p w14:paraId="2287EAEC" w14:textId="172329F4" w:rsidR="00F70F3C" w:rsidRPr="006627AC" w:rsidRDefault="001C49B6" w:rsidP="00FB68B5">
      <w:r>
        <w:t xml:space="preserve">Définir la démarche thérapeutique à partir des éléments cliniques </w:t>
      </w:r>
    </w:p>
    <w:sectPr w:rsidR="00F70F3C" w:rsidRPr="006627AC" w:rsidSect="00FF6810">
      <w:headerReference w:type="default" r:id="rId8"/>
      <w:footerReference w:type="default" r:id="rId9"/>
      <w:pgSz w:w="8391" w:h="11906" w:code="11"/>
      <w:pgMar w:top="737" w:right="851" w:bottom="1418" w:left="851" w:header="283" w:footer="90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6EED03" w14:textId="77777777" w:rsidR="00270FE9" w:rsidRDefault="00270FE9" w:rsidP="00FE6A79">
      <w:pPr>
        <w:spacing w:line="240" w:lineRule="auto"/>
      </w:pPr>
      <w:r>
        <w:separator/>
      </w:r>
    </w:p>
  </w:endnote>
  <w:endnote w:type="continuationSeparator" w:id="0">
    <w:p w14:paraId="7E6A5AA7" w14:textId="77777777" w:rsidR="00270FE9" w:rsidRDefault="00270FE9" w:rsidP="00FE6A7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eelawadee">
    <w:altName w:val="Leelawadee UI"/>
    <w:panose1 w:val="020B0502040204020203"/>
    <w:charset w:val="00"/>
    <w:family w:val="swiss"/>
    <w:pitch w:val="variable"/>
    <w:sig w:usb0="00000000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27784622"/>
      <w:docPartObj>
        <w:docPartGallery w:val="Page Numbers (Bottom of Page)"/>
        <w:docPartUnique/>
      </w:docPartObj>
    </w:sdtPr>
    <w:sdtEndPr/>
    <w:sdtContent>
      <w:sdt>
        <w:sdtPr>
          <w:id w:val="-339166505"/>
          <w:docPartObj>
            <w:docPartGallery w:val="Page Numbers (Top of Page)"/>
            <w:docPartUnique/>
          </w:docPartObj>
        </w:sdtPr>
        <w:sdtEndPr/>
        <w:sdtContent>
          <w:p w14:paraId="1FDF7405" w14:textId="1AD8E6A3" w:rsidR="00B42480" w:rsidRDefault="00B42480" w:rsidP="007273B4">
            <w:pPr>
              <w:pStyle w:val="Pieddepage"/>
              <w:numPr>
                <w:ilvl w:val="0"/>
                <w:numId w:val="0"/>
              </w:numPr>
              <w:ind w:left="567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66BE8">
              <w:rPr>
                <w:b/>
                <w:bCs/>
                <w:noProof/>
              </w:rPr>
              <w:t>73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sur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SECTIONPAGES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B68B5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A72AC7F" w14:textId="77777777" w:rsidR="00B42480" w:rsidRPr="007273B4" w:rsidRDefault="00B42480" w:rsidP="007273B4">
    <w:pPr>
      <w:pStyle w:val="Pieddepage"/>
      <w:numPr>
        <w:ilvl w:val="0"/>
        <w:numId w:val="0"/>
      </w:numPr>
      <w:ind w:left="56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E6778E" w14:textId="77777777" w:rsidR="00270FE9" w:rsidRDefault="00270FE9" w:rsidP="00FE6A79">
      <w:pPr>
        <w:spacing w:line="240" w:lineRule="auto"/>
      </w:pPr>
      <w:r>
        <w:separator/>
      </w:r>
    </w:p>
  </w:footnote>
  <w:footnote w:type="continuationSeparator" w:id="0">
    <w:p w14:paraId="11C2BDA3" w14:textId="77777777" w:rsidR="00270FE9" w:rsidRDefault="00270FE9" w:rsidP="00FE6A7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1E9BE8" w14:textId="77777777" w:rsidR="00B42480" w:rsidRPr="0087364D" w:rsidRDefault="00B42480" w:rsidP="007273B4">
    <w:pPr>
      <w:pStyle w:val="En-tte"/>
      <w:numPr>
        <w:ilvl w:val="0"/>
        <w:numId w:val="0"/>
      </w:numPr>
      <w:ind w:left="360"/>
      <w:jc w:val="center"/>
      <w:rPr>
        <w:rFonts w:cs="Times New Roman"/>
      </w:rPr>
    </w:pPr>
    <w:proofErr w:type="spellStart"/>
    <w:r>
      <w:rPr>
        <w:rFonts w:cs="Times New Roman"/>
      </w:rPr>
      <w:t>ZICO’s</w:t>
    </w:r>
    <w:proofErr w:type="spellEnd"/>
    <w:r>
      <w:rPr>
        <w:rFonts w:cs="Times New Roman"/>
      </w:rPr>
      <w:t xml:space="preserve"> note </w:t>
    </w:r>
    <w:proofErr w:type="spellStart"/>
    <w:r>
      <w:rPr>
        <w:rFonts w:cs="Times New Roman"/>
      </w:rPr>
      <w:t>taking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D0E98"/>
    <w:multiLevelType w:val="multilevel"/>
    <w:tmpl w:val="09D0B058"/>
    <w:lvl w:ilvl="0">
      <w:start w:val="1"/>
      <w:numFmt w:val="upperRoman"/>
      <w:pStyle w:val="Titre1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upperLetter"/>
      <w:pStyle w:val="Titre2"/>
      <w:lvlText w:val="%2."/>
      <w:lvlJc w:val="left"/>
      <w:pPr>
        <w:ind w:left="720" w:firstLine="0"/>
      </w:pPr>
      <w:rPr>
        <w:rFonts w:hint="default"/>
      </w:rPr>
    </w:lvl>
    <w:lvl w:ilvl="2">
      <w:start w:val="1"/>
      <w:numFmt w:val="decimal"/>
      <w:pStyle w:val="Titre3"/>
      <w:lvlText w:val="%3."/>
      <w:lvlJc w:val="left"/>
      <w:pPr>
        <w:ind w:left="1440" w:firstLine="0"/>
      </w:pPr>
      <w:rPr>
        <w:rFonts w:hint="default"/>
      </w:rPr>
    </w:lvl>
    <w:lvl w:ilvl="3">
      <w:start w:val="1"/>
      <w:numFmt w:val="lowerLetter"/>
      <w:pStyle w:val="Titre4"/>
      <w:lvlText w:val="%4)"/>
      <w:lvlJc w:val="left"/>
      <w:pPr>
        <w:ind w:left="2160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ind w:left="288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ind w:left="3600" w:firstLine="0"/>
      </w:pPr>
      <w:rPr>
        <w:rFonts w:hint="default"/>
      </w:rPr>
    </w:lvl>
    <w:lvl w:ilvl="6">
      <w:start w:val="1"/>
      <w:numFmt w:val="lowerRoman"/>
      <w:pStyle w:val="Titre7"/>
      <w:lvlText w:val="(%7)"/>
      <w:lvlJc w:val="left"/>
      <w:pPr>
        <w:ind w:left="4320" w:firstLine="0"/>
      </w:pPr>
      <w:rPr>
        <w:rFonts w:hint="default"/>
      </w:rPr>
    </w:lvl>
    <w:lvl w:ilvl="7">
      <w:start w:val="1"/>
      <w:numFmt w:val="lowerLetter"/>
      <w:pStyle w:val="Titre8"/>
      <w:lvlText w:val="(%8)"/>
      <w:lvlJc w:val="left"/>
      <w:pPr>
        <w:ind w:left="5040" w:firstLine="0"/>
      </w:pPr>
      <w:rPr>
        <w:rFonts w:hint="default"/>
      </w:rPr>
    </w:lvl>
    <w:lvl w:ilvl="8">
      <w:start w:val="1"/>
      <w:numFmt w:val="lowerRoman"/>
      <w:pStyle w:val="Titre9"/>
      <w:lvlText w:val="(%9)"/>
      <w:lvlJc w:val="left"/>
      <w:pPr>
        <w:ind w:left="5760" w:firstLine="0"/>
      </w:pPr>
      <w:rPr>
        <w:rFonts w:hint="default"/>
      </w:rPr>
    </w:lvl>
  </w:abstractNum>
  <w:abstractNum w:abstractNumId="1" w15:restartNumberingAfterBreak="0">
    <w:nsid w:val="3CDA39AC"/>
    <w:multiLevelType w:val="hybridMultilevel"/>
    <w:tmpl w:val="908E1CA4"/>
    <w:lvl w:ilvl="0" w:tplc="DA2C631A">
      <w:start w:val="1"/>
      <w:numFmt w:val="lowerRoman"/>
      <w:pStyle w:val="Titre5"/>
      <w:lvlText w:val="%1."/>
      <w:lvlJc w:val="right"/>
      <w:pPr>
        <w:ind w:left="1428" w:hanging="360"/>
      </w:p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491B658C"/>
    <w:multiLevelType w:val="multilevel"/>
    <w:tmpl w:val="030E7600"/>
    <w:lvl w:ilvl="0">
      <w:start w:val="1"/>
      <w:numFmt w:val="bullet"/>
      <w:pStyle w:val="Normal"/>
      <w:lvlText w:val=""/>
      <w:lvlJc w:val="left"/>
      <w:pPr>
        <w:ind w:left="567" w:hanging="283"/>
      </w:pPr>
      <w:rPr>
        <w:rFonts w:ascii="Symbol" w:hAnsi="Symbol" w:hint="default"/>
        <w:b w:val="0"/>
        <w:i w:val="0"/>
        <w:color w:val="auto"/>
        <w:sz w:val="20"/>
        <w:u w:val="none"/>
      </w:rPr>
    </w:lvl>
    <w:lvl w:ilvl="1">
      <w:start w:val="1"/>
      <w:numFmt w:val="bullet"/>
      <w:lvlText w:val="o"/>
      <w:lvlJc w:val="left"/>
      <w:pPr>
        <w:ind w:left="851" w:hanging="284"/>
      </w:pPr>
      <w:rPr>
        <w:rFonts w:ascii="Times New Roman" w:hAnsi="Times New Roman" w:cs="Times New Roman" w:hint="default"/>
        <w:b w:val="0"/>
        <w:i w:val="0"/>
        <w:sz w:val="20"/>
      </w:rPr>
    </w:lvl>
    <w:lvl w:ilvl="2">
      <w:start w:val="1"/>
      <w:numFmt w:val="bullet"/>
      <w:lvlText w:val=""/>
      <w:lvlJc w:val="left"/>
      <w:pPr>
        <w:ind w:left="1134" w:hanging="28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18" w:hanging="284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701" w:hanging="28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985" w:hanging="284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268" w:hanging="28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552" w:hanging="284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835" w:hanging="283"/>
      </w:pPr>
      <w:rPr>
        <w:rFonts w:ascii="Wingdings" w:hAnsi="Wingdings" w:hint="default"/>
      </w:rPr>
    </w:lvl>
  </w:abstractNum>
  <w:abstractNum w:abstractNumId="3" w15:restartNumberingAfterBreak="0">
    <w:nsid w:val="54910E69"/>
    <w:multiLevelType w:val="multilevel"/>
    <w:tmpl w:val="C494180C"/>
    <w:lvl w:ilvl="0">
      <w:start w:val="1"/>
      <w:numFmt w:val="upperRoman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2 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2 %3 %4."/>
      <w:lvlJc w:val="left"/>
      <w:pPr>
        <w:ind w:left="1287" w:hanging="1003"/>
      </w:pPr>
      <w:rPr>
        <w:rFonts w:hint="default"/>
      </w:rPr>
    </w:lvl>
    <w:lvl w:ilvl="4">
      <w:start w:val="1"/>
      <w:numFmt w:val="decimal"/>
      <w:lvlText w:val="%2 %3 %4 %5."/>
      <w:lvlJc w:val="left"/>
      <w:pPr>
        <w:ind w:left="1854" w:hanging="1287"/>
      </w:pPr>
      <w:rPr>
        <w:rFonts w:hint="default"/>
      </w:rPr>
    </w:lvl>
    <w:lvl w:ilvl="5">
      <w:start w:val="1"/>
      <w:numFmt w:val="decimal"/>
      <w:lvlText w:val="%2 %3 %4 %5 %6."/>
      <w:lvlJc w:val="left"/>
      <w:pPr>
        <w:ind w:left="2268" w:hanging="1417"/>
      </w:pPr>
      <w:rPr>
        <w:rFonts w:hint="default"/>
      </w:rPr>
    </w:lvl>
    <w:lvl w:ilvl="6">
      <w:start w:val="1"/>
      <w:numFmt w:val="none"/>
      <w:lvlText w:val=""/>
      <w:lvlJc w:val="left"/>
      <w:pPr>
        <w:ind w:left="1701" w:hanging="1701"/>
      </w:pPr>
      <w:rPr>
        <w:rFonts w:ascii="Leelawadee" w:hAnsi="Leelawadee" w:hint="default"/>
        <w:b/>
        <w:i w:val="0"/>
        <w:color w:val="C45911" w:themeColor="accent2" w:themeShade="BF"/>
        <w:sz w:val="20"/>
        <w:u w:val="single" w:color="C45911" w:themeColor="accent2" w:themeShade="BF"/>
      </w:rPr>
    </w:lvl>
    <w:lvl w:ilvl="7">
      <w:start w:val="1"/>
      <w:numFmt w:val="none"/>
      <w:lvlText w:val=""/>
      <w:lvlJc w:val="left"/>
      <w:pPr>
        <w:ind w:left="1701" w:hanging="1701"/>
      </w:pPr>
      <w:rPr>
        <w:rFonts w:ascii="Leelawadee" w:hAnsi="Leelawadee" w:hint="default"/>
        <w:b/>
        <w:i w:val="0"/>
        <w:color w:val="2E74B5" w:themeColor="accent5" w:themeShade="BF"/>
        <w:sz w:val="20"/>
        <w:u w:val="single" w:color="2E74B5" w:themeColor="accent5" w:themeShade="BF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 w15:restartNumberingAfterBreak="0">
    <w:nsid w:val="60DC1C66"/>
    <w:multiLevelType w:val="multilevel"/>
    <w:tmpl w:val="2628451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0878CE"/>
    <w:multiLevelType w:val="hybridMultilevel"/>
    <w:tmpl w:val="7772DA7E"/>
    <w:lvl w:ilvl="0" w:tplc="CE3AFB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0B120F"/>
    <w:multiLevelType w:val="hybridMultilevel"/>
    <w:tmpl w:val="51FA6A18"/>
    <w:lvl w:ilvl="0" w:tplc="BB1E1B80">
      <w:start w:val="1"/>
      <w:numFmt w:val="bullet"/>
      <w:lvlText w:val="-"/>
      <w:lvlJc w:val="left"/>
      <w:pPr>
        <w:ind w:left="284" w:hanging="284"/>
      </w:pPr>
      <w:rPr>
        <w:rFonts w:ascii="Leelawadee" w:eastAsiaTheme="minorHAnsi" w:hAnsi="Leelawadee" w:hint="default"/>
        <w:b/>
        <w:sz w:val="22"/>
      </w:rPr>
    </w:lvl>
    <w:lvl w:ilvl="1" w:tplc="040C0001">
      <w:start w:val="1"/>
      <w:numFmt w:val="bullet"/>
      <w:lvlText w:val=""/>
      <w:lvlJc w:val="left"/>
      <w:pPr>
        <w:ind w:left="567" w:hanging="283"/>
      </w:pPr>
      <w:rPr>
        <w:rFonts w:ascii="Symbol" w:hAnsi="Symbol" w:hint="default"/>
      </w:rPr>
    </w:lvl>
    <w:lvl w:ilvl="2" w:tplc="63287126">
      <w:start w:val="1"/>
      <w:numFmt w:val="bullet"/>
      <w:lvlText w:val=""/>
      <w:lvlJc w:val="left"/>
      <w:pPr>
        <w:ind w:left="851" w:hanging="284"/>
      </w:pPr>
      <w:rPr>
        <w:rFonts w:ascii="Wingdings" w:hAnsi="Wingdings" w:hint="default"/>
      </w:rPr>
    </w:lvl>
    <w:lvl w:ilvl="3" w:tplc="040C0003">
      <w:start w:val="1"/>
      <w:numFmt w:val="bullet"/>
      <w:lvlText w:val="o"/>
      <w:lvlJc w:val="left"/>
      <w:pPr>
        <w:ind w:left="1134" w:hanging="283"/>
      </w:pPr>
      <w:rPr>
        <w:rFonts w:ascii="Courier New" w:hAnsi="Courier New" w:cs="Courier New" w:hint="default"/>
      </w:rPr>
    </w:lvl>
    <w:lvl w:ilvl="4" w:tplc="040C0001">
      <w:start w:val="1"/>
      <w:numFmt w:val="bullet"/>
      <w:lvlText w:val=""/>
      <w:lvlJc w:val="left"/>
      <w:pPr>
        <w:ind w:left="1418" w:hanging="284"/>
      </w:pPr>
      <w:rPr>
        <w:rFonts w:ascii="Symbol" w:hAnsi="Symbol" w:hint="default"/>
      </w:rPr>
    </w:lvl>
    <w:lvl w:ilvl="5" w:tplc="56F0C1A2">
      <w:start w:val="1"/>
      <w:numFmt w:val="bullet"/>
      <w:lvlText w:val=""/>
      <w:lvlJc w:val="left"/>
      <w:pPr>
        <w:ind w:left="1701" w:hanging="283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EE744DC"/>
    <w:multiLevelType w:val="hybridMultilevel"/>
    <w:tmpl w:val="63B4696E"/>
    <w:lvl w:ilvl="0" w:tplc="E334EA8A">
      <w:start w:val="1"/>
      <w:numFmt w:val="upperRoman"/>
      <w:lvlText w:val="%1."/>
      <w:lvlJc w:val="left"/>
      <w:pPr>
        <w:ind w:left="1080" w:hanging="720"/>
      </w:pPr>
      <w:rPr>
        <w:rFonts w:cstheme="minorHAnsi" w:hint="default"/>
        <w:b/>
        <w:color w:val="0563C1" w:themeColor="hyperlink"/>
        <w:sz w:val="20"/>
        <w:u w:val="singl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</w:num>
  <w:num w:numId="7">
    <w:abstractNumId w:val="2"/>
  </w:num>
  <w:num w:numId="8">
    <w:abstractNumId w:val="2"/>
  </w:num>
  <w:num w:numId="9">
    <w:abstractNumId w:val="2"/>
  </w:num>
  <w:num w:numId="10">
    <w:abstractNumId w:val="0"/>
    <w:lvlOverride w:ilvl="0">
      <w:startOverride w:val="1"/>
    </w:lvlOverride>
  </w:num>
  <w:num w:numId="11">
    <w:abstractNumId w:val="7"/>
  </w:num>
  <w:num w:numId="12">
    <w:abstractNumId w:val="0"/>
    <w:lvlOverride w:ilvl="0">
      <w:startOverride w:val="1"/>
    </w:lvlOverride>
  </w:num>
  <w:num w:numId="13">
    <w:abstractNumId w:val="0"/>
    <w:lvlOverride w:ilvl="0">
      <w:startOverride w:val="1"/>
    </w:lvlOverride>
  </w:num>
  <w:num w:numId="14">
    <w:abstractNumId w:val="0"/>
    <w:lvlOverride w:ilvl="0">
      <w:startOverride w:val="1"/>
    </w:lvlOverride>
  </w:num>
  <w:num w:numId="15">
    <w:abstractNumId w:val="6"/>
  </w:num>
  <w:num w:numId="16">
    <w:abstractNumId w:val="3"/>
  </w:num>
  <w:num w:numId="17">
    <w:abstractNumId w:val="0"/>
    <w:lvlOverride w:ilvl="0">
      <w:startOverride w:val="1"/>
    </w:lvlOverride>
  </w:num>
  <w:num w:numId="18">
    <w:abstractNumId w:val="0"/>
    <w:lvlOverride w:ilvl="0">
      <w:startOverride w:val="1"/>
    </w:lvlOverride>
  </w:num>
  <w:num w:numId="19">
    <w:abstractNumId w:val="0"/>
    <w:lvlOverride w:ilvl="0">
      <w:startOverride w:val="1"/>
    </w:lvlOverride>
  </w:num>
  <w:num w:numId="20">
    <w:abstractNumId w:val="0"/>
    <w:lvlOverride w:ilvl="0">
      <w:startOverride w:val="1"/>
    </w:lvlOverride>
  </w:num>
  <w:num w:numId="21">
    <w:abstractNumId w:val="0"/>
    <w:lvlOverride w:ilvl="0">
      <w:startOverride w:val="1"/>
    </w:lvlOverride>
  </w:num>
  <w:num w:numId="22">
    <w:abstractNumId w:val="0"/>
    <w:lvlOverride w:ilvl="0">
      <w:startOverride w:val="1"/>
    </w:lvlOverride>
  </w:num>
  <w:num w:numId="23">
    <w:abstractNumId w:val="0"/>
    <w:lvlOverride w:ilvl="0">
      <w:startOverride w:val="1"/>
    </w:lvlOverride>
  </w:num>
  <w:num w:numId="24">
    <w:abstractNumId w:val="0"/>
    <w:lvlOverride w:ilvl="0">
      <w:startOverride w:val="1"/>
    </w:lvlOverride>
  </w:num>
  <w:num w:numId="25">
    <w:abstractNumId w:val="0"/>
    <w:lvlOverride w:ilvl="0">
      <w:startOverride w:val="1"/>
    </w:lvlOverride>
  </w:num>
  <w:num w:numId="26">
    <w:abstractNumId w:val="0"/>
    <w:lvlOverride w:ilvl="0">
      <w:startOverride w:val="1"/>
    </w:lvlOverride>
  </w:num>
  <w:num w:numId="2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3"/>
  <w:mirrorMargins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2D47"/>
    <w:rsid w:val="00001499"/>
    <w:rsid w:val="0000782B"/>
    <w:rsid w:val="000232A5"/>
    <w:rsid w:val="00023E72"/>
    <w:rsid w:val="000270F9"/>
    <w:rsid w:val="0003285B"/>
    <w:rsid w:val="0003623A"/>
    <w:rsid w:val="00037EC2"/>
    <w:rsid w:val="00051C3E"/>
    <w:rsid w:val="000749E4"/>
    <w:rsid w:val="00083CCD"/>
    <w:rsid w:val="00084C98"/>
    <w:rsid w:val="00084E44"/>
    <w:rsid w:val="000974C3"/>
    <w:rsid w:val="000A28E5"/>
    <w:rsid w:val="000A3871"/>
    <w:rsid w:val="000A6F78"/>
    <w:rsid w:val="000B1A1E"/>
    <w:rsid w:val="000B3213"/>
    <w:rsid w:val="000D0DE2"/>
    <w:rsid w:val="000D793D"/>
    <w:rsid w:val="000E0E06"/>
    <w:rsid w:val="000F05B6"/>
    <w:rsid w:val="00103527"/>
    <w:rsid w:val="001061AB"/>
    <w:rsid w:val="00112794"/>
    <w:rsid w:val="00116313"/>
    <w:rsid w:val="00116D6F"/>
    <w:rsid w:val="001248D5"/>
    <w:rsid w:val="001252F1"/>
    <w:rsid w:val="0012627D"/>
    <w:rsid w:val="00172235"/>
    <w:rsid w:val="001825A1"/>
    <w:rsid w:val="001A3589"/>
    <w:rsid w:val="001A4CA6"/>
    <w:rsid w:val="001C49B6"/>
    <w:rsid w:val="001D30AD"/>
    <w:rsid w:val="001E64F6"/>
    <w:rsid w:val="00200AD2"/>
    <w:rsid w:val="00207755"/>
    <w:rsid w:val="00231028"/>
    <w:rsid w:val="00247351"/>
    <w:rsid w:val="0025443C"/>
    <w:rsid w:val="00261AFD"/>
    <w:rsid w:val="00265D5A"/>
    <w:rsid w:val="00270FE9"/>
    <w:rsid w:val="00273749"/>
    <w:rsid w:val="00275110"/>
    <w:rsid w:val="002A2F2C"/>
    <w:rsid w:val="002A3820"/>
    <w:rsid w:val="002B3564"/>
    <w:rsid w:val="002B4847"/>
    <w:rsid w:val="002D582E"/>
    <w:rsid w:val="002D6A7A"/>
    <w:rsid w:val="002D6B09"/>
    <w:rsid w:val="002E5299"/>
    <w:rsid w:val="002E563B"/>
    <w:rsid w:val="002F2BE2"/>
    <w:rsid w:val="003024F5"/>
    <w:rsid w:val="00303BAC"/>
    <w:rsid w:val="00312D47"/>
    <w:rsid w:val="00313400"/>
    <w:rsid w:val="00314154"/>
    <w:rsid w:val="00314410"/>
    <w:rsid w:val="00317959"/>
    <w:rsid w:val="003240F9"/>
    <w:rsid w:val="00357514"/>
    <w:rsid w:val="00362DF5"/>
    <w:rsid w:val="00367057"/>
    <w:rsid w:val="003739A0"/>
    <w:rsid w:val="00392CE8"/>
    <w:rsid w:val="003A2CDA"/>
    <w:rsid w:val="003A7CB7"/>
    <w:rsid w:val="003B386F"/>
    <w:rsid w:val="003C4B81"/>
    <w:rsid w:val="003C560B"/>
    <w:rsid w:val="003C5AE7"/>
    <w:rsid w:val="003D6AB6"/>
    <w:rsid w:val="003E1E80"/>
    <w:rsid w:val="003F09ED"/>
    <w:rsid w:val="00417648"/>
    <w:rsid w:val="0042141C"/>
    <w:rsid w:val="00433DA7"/>
    <w:rsid w:val="0043571F"/>
    <w:rsid w:val="00440473"/>
    <w:rsid w:val="00442DC9"/>
    <w:rsid w:val="00452198"/>
    <w:rsid w:val="00464797"/>
    <w:rsid w:val="004A5586"/>
    <w:rsid w:val="004A616C"/>
    <w:rsid w:val="004A6344"/>
    <w:rsid w:val="004A691E"/>
    <w:rsid w:val="004C3350"/>
    <w:rsid w:val="004D14BD"/>
    <w:rsid w:val="004D43CF"/>
    <w:rsid w:val="004D5433"/>
    <w:rsid w:val="004E7FED"/>
    <w:rsid w:val="005009B4"/>
    <w:rsid w:val="00500D42"/>
    <w:rsid w:val="00503346"/>
    <w:rsid w:val="0050449D"/>
    <w:rsid w:val="00510479"/>
    <w:rsid w:val="005108B8"/>
    <w:rsid w:val="00511376"/>
    <w:rsid w:val="00523BE0"/>
    <w:rsid w:val="00527E14"/>
    <w:rsid w:val="00541278"/>
    <w:rsid w:val="005755EC"/>
    <w:rsid w:val="00584789"/>
    <w:rsid w:val="005848DC"/>
    <w:rsid w:val="005A2252"/>
    <w:rsid w:val="005A3E32"/>
    <w:rsid w:val="005C1C63"/>
    <w:rsid w:val="005D40B9"/>
    <w:rsid w:val="005D4D92"/>
    <w:rsid w:val="005E571E"/>
    <w:rsid w:val="005F60D0"/>
    <w:rsid w:val="00606F64"/>
    <w:rsid w:val="00611DEA"/>
    <w:rsid w:val="00613CDE"/>
    <w:rsid w:val="00625738"/>
    <w:rsid w:val="00640E38"/>
    <w:rsid w:val="00641EC7"/>
    <w:rsid w:val="006461A6"/>
    <w:rsid w:val="006522E1"/>
    <w:rsid w:val="006534DD"/>
    <w:rsid w:val="006627AC"/>
    <w:rsid w:val="00675056"/>
    <w:rsid w:val="00681E57"/>
    <w:rsid w:val="006A4F3E"/>
    <w:rsid w:val="006A5FE3"/>
    <w:rsid w:val="006A7773"/>
    <w:rsid w:val="006B53D2"/>
    <w:rsid w:val="006B587C"/>
    <w:rsid w:val="006D1556"/>
    <w:rsid w:val="006D4F5A"/>
    <w:rsid w:val="006E0CC7"/>
    <w:rsid w:val="006F53BA"/>
    <w:rsid w:val="006F5798"/>
    <w:rsid w:val="00700F42"/>
    <w:rsid w:val="007039D3"/>
    <w:rsid w:val="00717035"/>
    <w:rsid w:val="0072026A"/>
    <w:rsid w:val="007273B4"/>
    <w:rsid w:val="00736C48"/>
    <w:rsid w:val="007371B4"/>
    <w:rsid w:val="007374DE"/>
    <w:rsid w:val="00741CB5"/>
    <w:rsid w:val="007468A0"/>
    <w:rsid w:val="0074729A"/>
    <w:rsid w:val="00750D55"/>
    <w:rsid w:val="007577A6"/>
    <w:rsid w:val="007609A1"/>
    <w:rsid w:val="00770CAD"/>
    <w:rsid w:val="007715D6"/>
    <w:rsid w:val="00772B34"/>
    <w:rsid w:val="00793657"/>
    <w:rsid w:val="00793A10"/>
    <w:rsid w:val="00794E2D"/>
    <w:rsid w:val="007A2086"/>
    <w:rsid w:val="007A76F6"/>
    <w:rsid w:val="007B21FA"/>
    <w:rsid w:val="007B5246"/>
    <w:rsid w:val="007B76FB"/>
    <w:rsid w:val="007D344C"/>
    <w:rsid w:val="007E02D1"/>
    <w:rsid w:val="007E219C"/>
    <w:rsid w:val="007F2CC8"/>
    <w:rsid w:val="00802900"/>
    <w:rsid w:val="00803C8B"/>
    <w:rsid w:val="00814FA2"/>
    <w:rsid w:val="00831ED9"/>
    <w:rsid w:val="00847389"/>
    <w:rsid w:val="0087364D"/>
    <w:rsid w:val="008832B6"/>
    <w:rsid w:val="008A1D8D"/>
    <w:rsid w:val="008D03A1"/>
    <w:rsid w:val="008D10DC"/>
    <w:rsid w:val="008D7E99"/>
    <w:rsid w:val="00904241"/>
    <w:rsid w:val="0090734D"/>
    <w:rsid w:val="009146E5"/>
    <w:rsid w:val="00922F0F"/>
    <w:rsid w:val="00946C1D"/>
    <w:rsid w:val="0095628B"/>
    <w:rsid w:val="009644B1"/>
    <w:rsid w:val="009869FC"/>
    <w:rsid w:val="009A2EF9"/>
    <w:rsid w:val="009B0CD6"/>
    <w:rsid w:val="009B1491"/>
    <w:rsid w:val="009D20AF"/>
    <w:rsid w:val="009D4DE4"/>
    <w:rsid w:val="009F2E76"/>
    <w:rsid w:val="00A23589"/>
    <w:rsid w:val="00A247A5"/>
    <w:rsid w:val="00A2749D"/>
    <w:rsid w:val="00A34BBF"/>
    <w:rsid w:val="00A36020"/>
    <w:rsid w:val="00A4724B"/>
    <w:rsid w:val="00A50968"/>
    <w:rsid w:val="00A62FE0"/>
    <w:rsid w:val="00A73E7A"/>
    <w:rsid w:val="00A82A12"/>
    <w:rsid w:val="00A83681"/>
    <w:rsid w:val="00A93DE7"/>
    <w:rsid w:val="00AA3116"/>
    <w:rsid w:val="00AA47CE"/>
    <w:rsid w:val="00AA5BE7"/>
    <w:rsid w:val="00AB28DE"/>
    <w:rsid w:val="00AD681E"/>
    <w:rsid w:val="00AD6DD9"/>
    <w:rsid w:val="00AD74D1"/>
    <w:rsid w:val="00AD7C87"/>
    <w:rsid w:val="00AE7ED2"/>
    <w:rsid w:val="00AF2EA9"/>
    <w:rsid w:val="00B10328"/>
    <w:rsid w:val="00B301B4"/>
    <w:rsid w:val="00B42480"/>
    <w:rsid w:val="00B55737"/>
    <w:rsid w:val="00B81746"/>
    <w:rsid w:val="00B943EA"/>
    <w:rsid w:val="00BA75EA"/>
    <w:rsid w:val="00BB0CFE"/>
    <w:rsid w:val="00BB78A2"/>
    <w:rsid w:val="00BD080D"/>
    <w:rsid w:val="00BD309E"/>
    <w:rsid w:val="00BD589F"/>
    <w:rsid w:val="00C038D3"/>
    <w:rsid w:val="00C1224A"/>
    <w:rsid w:val="00C12DC1"/>
    <w:rsid w:val="00C440FE"/>
    <w:rsid w:val="00C516E2"/>
    <w:rsid w:val="00C53988"/>
    <w:rsid w:val="00C67469"/>
    <w:rsid w:val="00C67C30"/>
    <w:rsid w:val="00C704D5"/>
    <w:rsid w:val="00C70EB6"/>
    <w:rsid w:val="00C74B83"/>
    <w:rsid w:val="00C773EF"/>
    <w:rsid w:val="00C80405"/>
    <w:rsid w:val="00C95AB9"/>
    <w:rsid w:val="00C978D8"/>
    <w:rsid w:val="00CB5E09"/>
    <w:rsid w:val="00CD5547"/>
    <w:rsid w:val="00CE1CC9"/>
    <w:rsid w:val="00D022CE"/>
    <w:rsid w:val="00D124C2"/>
    <w:rsid w:val="00D436B4"/>
    <w:rsid w:val="00D518ED"/>
    <w:rsid w:val="00D545E8"/>
    <w:rsid w:val="00D66BE8"/>
    <w:rsid w:val="00D67842"/>
    <w:rsid w:val="00D872E3"/>
    <w:rsid w:val="00DA2DBA"/>
    <w:rsid w:val="00DA3C26"/>
    <w:rsid w:val="00DC0D57"/>
    <w:rsid w:val="00DD075E"/>
    <w:rsid w:val="00DE47CE"/>
    <w:rsid w:val="00DE5760"/>
    <w:rsid w:val="00DF0920"/>
    <w:rsid w:val="00DF548D"/>
    <w:rsid w:val="00DF6AC3"/>
    <w:rsid w:val="00E0331D"/>
    <w:rsid w:val="00E0561C"/>
    <w:rsid w:val="00E06124"/>
    <w:rsid w:val="00E37638"/>
    <w:rsid w:val="00E47799"/>
    <w:rsid w:val="00E533CB"/>
    <w:rsid w:val="00E663EA"/>
    <w:rsid w:val="00E72C54"/>
    <w:rsid w:val="00E80FED"/>
    <w:rsid w:val="00EA1CAF"/>
    <w:rsid w:val="00EA38EB"/>
    <w:rsid w:val="00EB475D"/>
    <w:rsid w:val="00EC3C0E"/>
    <w:rsid w:val="00ED713B"/>
    <w:rsid w:val="00EE1A49"/>
    <w:rsid w:val="00EF3FBF"/>
    <w:rsid w:val="00EF468F"/>
    <w:rsid w:val="00F21541"/>
    <w:rsid w:val="00F30275"/>
    <w:rsid w:val="00F4634A"/>
    <w:rsid w:val="00F60588"/>
    <w:rsid w:val="00F70F3C"/>
    <w:rsid w:val="00F929AD"/>
    <w:rsid w:val="00FA0CE5"/>
    <w:rsid w:val="00FB68B5"/>
    <w:rsid w:val="00FB7324"/>
    <w:rsid w:val="00FC1379"/>
    <w:rsid w:val="00FE0FBF"/>
    <w:rsid w:val="00FE2354"/>
    <w:rsid w:val="00FE3EA2"/>
    <w:rsid w:val="00FE6A79"/>
    <w:rsid w:val="00FF26C1"/>
    <w:rsid w:val="00FF6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4B3A535"/>
  <w15:chartTrackingRefBased/>
  <w15:docId w15:val="{DE8F769A-4546-494C-904A-48188C4FA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2198"/>
    <w:pPr>
      <w:numPr>
        <w:numId w:val="9"/>
      </w:numPr>
      <w:spacing w:after="0"/>
    </w:pPr>
    <w:rPr>
      <w:rFonts w:ascii="Times New Roman" w:hAnsi="Times New Roman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E37638"/>
    <w:pPr>
      <w:keepNext/>
      <w:keepLines/>
      <w:numPr>
        <w:numId w:val="2"/>
      </w:numPr>
      <w:spacing w:before="120" w:after="120"/>
      <w:outlineLvl w:val="0"/>
    </w:pPr>
    <w:rPr>
      <w:rFonts w:eastAsiaTheme="majorEastAsia" w:cstheme="majorBidi"/>
      <w:bCs/>
      <w:color w:val="4472C4" w:themeColor="accent1"/>
      <w:sz w:val="26"/>
      <w:szCs w:val="28"/>
      <w:u w:val="single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37638"/>
    <w:pPr>
      <w:keepNext/>
      <w:keepLines/>
      <w:numPr>
        <w:ilvl w:val="1"/>
        <w:numId w:val="2"/>
      </w:numPr>
      <w:spacing w:before="120" w:after="120"/>
      <w:ind w:left="0"/>
      <w:outlineLvl w:val="1"/>
    </w:pPr>
    <w:rPr>
      <w:rFonts w:eastAsiaTheme="majorEastAsia" w:cstheme="majorBidi"/>
      <w:bCs/>
      <w:color w:val="00B050"/>
      <w:sz w:val="24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E37638"/>
    <w:pPr>
      <w:keepNext/>
      <w:keepLines/>
      <w:numPr>
        <w:ilvl w:val="2"/>
        <w:numId w:val="2"/>
      </w:numPr>
      <w:spacing w:before="80"/>
      <w:ind w:left="0"/>
      <w:outlineLvl w:val="2"/>
    </w:pPr>
    <w:rPr>
      <w:rFonts w:eastAsiaTheme="majorEastAsia" w:cstheme="majorBidi"/>
      <w:bCs/>
      <w:color w:val="7030A0"/>
      <w:sz w:val="22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4D43CF"/>
    <w:pPr>
      <w:keepNext/>
      <w:keepLines/>
      <w:numPr>
        <w:ilvl w:val="3"/>
        <w:numId w:val="2"/>
      </w:numPr>
      <w:spacing w:before="200"/>
      <w:ind w:left="708"/>
      <w:outlineLvl w:val="3"/>
    </w:pPr>
    <w:rPr>
      <w:rFonts w:asciiTheme="majorHAnsi" w:eastAsiaTheme="majorEastAsia" w:hAnsiTheme="majorHAnsi" w:cstheme="majorBidi"/>
      <w:bCs/>
      <w:i/>
      <w:iCs/>
      <w:color w:val="00B0F0"/>
      <w:u w:val="single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BB78A2"/>
    <w:pPr>
      <w:keepNext/>
      <w:keepLines/>
      <w:numPr>
        <w:numId w:val="6"/>
      </w:numPr>
      <w:spacing w:before="200"/>
      <w:outlineLvl w:val="4"/>
    </w:pPr>
    <w:rPr>
      <w:rFonts w:eastAsiaTheme="majorEastAsia" w:cstheme="majorBidi"/>
      <w:color w:val="1F3763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BB78A2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002060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392CE8"/>
    <w:pPr>
      <w:keepNext/>
      <w:keepLines/>
      <w:numPr>
        <w:ilvl w:val="6"/>
        <w:numId w:val="2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92CE8"/>
    <w:pPr>
      <w:keepNext/>
      <w:keepLines/>
      <w:numPr>
        <w:ilvl w:val="7"/>
        <w:numId w:val="2"/>
      </w:numPr>
      <w:spacing w:before="200"/>
      <w:outlineLvl w:val="7"/>
    </w:pPr>
    <w:rPr>
      <w:rFonts w:asciiTheme="majorHAnsi" w:eastAsiaTheme="majorEastAsia" w:hAnsiTheme="majorHAnsi" w:cstheme="majorBidi"/>
      <w:color w:val="4472C4" w:themeColor="accent1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92CE8"/>
    <w:pPr>
      <w:keepNext/>
      <w:keepLines/>
      <w:numPr>
        <w:ilvl w:val="8"/>
        <w:numId w:val="2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FE6A79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E6A79"/>
  </w:style>
  <w:style w:type="paragraph" w:styleId="Pieddepage">
    <w:name w:val="footer"/>
    <w:basedOn w:val="Normal"/>
    <w:link w:val="PieddepageCar"/>
    <w:uiPriority w:val="99"/>
    <w:unhideWhenUsed/>
    <w:rsid w:val="00FE6A79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E6A79"/>
  </w:style>
  <w:style w:type="character" w:styleId="Numrodepage">
    <w:name w:val="page number"/>
    <w:basedOn w:val="Policepardfaut"/>
    <w:uiPriority w:val="99"/>
    <w:unhideWhenUsed/>
    <w:rsid w:val="0003285B"/>
  </w:style>
  <w:style w:type="character" w:customStyle="1" w:styleId="Titre1Car">
    <w:name w:val="Titre 1 Car"/>
    <w:basedOn w:val="Policepardfaut"/>
    <w:link w:val="Titre1"/>
    <w:uiPriority w:val="9"/>
    <w:rsid w:val="00E37638"/>
    <w:rPr>
      <w:rFonts w:ascii="Times New Roman" w:eastAsiaTheme="majorEastAsia" w:hAnsi="Times New Roman" w:cstheme="majorBidi"/>
      <w:bCs/>
      <w:color w:val="4472C4" w:themeColor="accent1"/>
      <w:sz w:val="26"/>
      <w:szCs w:val="28"/>
      <w:u w:val="single"/>
    </w:rPr>
  </w:style>
  <w:style w:type="character" w:customStyle="1" w:styleId="Titre2Car">
    <w:name w:val="Titre 2 Car"/>
    <w:basedOn w:val="Policepardfaut"/>
    <w:link w:val="Titre2"/>
    <w:uiPriority w:val="9"/>
    <w:rsid w:val="00E37638"/>
    <w:rPr>
      <w:rFonts w:ascii="Times New Roman" w:eastAsiaTheme="majorEastAsia" w:hAnsi="Times New Roman" w:cstheme="majorBidi"/>
      <w:bCs/>
      <w:color w:val="00B050"/>
      <w:sz w:val="24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E37638"/>
    <w:rPr>
      <w:rFonts w:ascii="Times New Roman" w:eastAsiaTheme="majorEastAsia" w:hAnsi="Times New Roman" w:cstheme="majorBidi"/>
      <w:bCs/>
      <w:color w:val="7030A0"/>
      <w:u w:val="single"/>
    </w:rPr>
  </w:style>
  <w:style w:type="character" w:customStyle="1" w:styleId="Titre4Car">
    <w:name w:val="Titre 4 Car"/>
    <w:basedOn w:val="Policepardfaut"/>
    <w:link w:val="Titre4"/>
    <w:uiPriority w:val="9"/>
    <w:rsid w:val="004D43CF"/>
    <w:rPr>
      <w:rFonts w:asciiTheme="majorHAnsi" w:eastAsiaTheme="majorEastAsia" w:hAnsiTheme="majorHAnsi" w:cstheme="majorBidi"/>
      <w:bCs/>
      <w:i/>
      <w:iCs/>
      <w:color w:val="00B0F0"/>
      <w:sz w:val="20"/>
      <w:u w:val="single"/>
    </w:rPr>
  </w:style>
  <w:style w:type="character" w:customStyle="1" w:styleId="Titre5Car">
    <w:name w:val="Titre 5 Car"/>
    <w:basedOn w:val="Policepardfaut"/>
    <w:link w:val="Titre5"/>
    <w:uiPriority w:val="9"/>
    <w:rsid w:val="00BB78A2"/>
    <w:rPr>
      <w:rFonts w:ascii="Times New Roman" w:eastAsiaTheme="majorEastAsia" w:hAnsi="Times New Roman" w:cstheme="majorBidi"/>
      <w:color w:val="1F3763" w:themeColor="accent1" w:themeShade="7F"/>
      <w:sz w:val="20"/>
    </w:rPr>
  </w:style>
  <w:style w:type="character" w:customStyle="1" w:styleId="Titre6Car">
    <w:name w:val="Titre 6 Car"/>
    <w:basedOn w:val="Policepardfaut"/>
    <w:link w:val="Titre6"/>
    <w:uiPriority w:val="9"/>
    <w:rsid w:val="00BB78A2"/>
    <w:rPr>
      <w:rFonts w:asciiTheme="majorHAnsi" w:eastAsiaTheme="majorEastAsia" w:hAnsiTheme="majorHAnsi" w:cstheme="majorBidi"/>
      <w:i/>
      <w:iCs/>
      <w:color w:val="002060"/>
      <w:sz w:val="20"/>
    </w:rPr>
  </w:style>
  <w:style w:type="character" w:customStyle="1" w:styleId="Titre7Car">
    <w:name w:val="Titre 7 Car"/>
    <w:basedOn w:val="Policepardfaut"/>
    <w:link w:val="Titre7"/>
    <w:uiPriority w:val="9"/>
    <w:semiHidden/>
    <w:rsid w:val="00392CE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392CE8"/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392CE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392CE8"/>
    <w:pPr>
      <w:spacing w:line="240" w:lineRule="auto"/>
    </w:pPr>
    <w:rPr>
      <w:b/>
      <w:bCs/>
      <w:color w:val="4472C4" w:themeColor="accent1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E37638"/>
    <w:pPr>
      <w:numPr>
        <w:numId w:val="0"/>
      </w:numPr>
      <w:pBdr>
        <w:top w:val="dashSmallGap" w:sz="4" w:space="1" w:color="4472C4" w:themeColor="accent1"/>
        <w:left w:val="dashSmallGap" w:sz="4" w:space="4" w:color="4472C4" w:themeColor="accent1"/>
        <w:bottom w:val="single" w:sz="8" w:space="4" w:color="4472C4" w:themeColor="accent1"/>
        <w:right w:val="dashSmallGap" w:sz="4" w:space="4" w:color="4472C4" w:themeColor="accent1"/>
      </w:pBdr>
      <w:spacing w:line="240" w:lineRule="auto"/>
      <w:contextualSpacing/>
      <w:jc w:val="center"/>
    </w:pPr>
    <w:rPr>
      <w:rFonts w:eastAsiaTheme="majorEastAsia" w:cstheme="majorBidi"/>
      <w:color w:val="FF0000"/>
      <w:spacing w:val="5"/>
      <w:sz w:val="28"/>
      <w:szCs w:val="52"/>
    </w:rPr>
  </w:style>
  <w:style w:type="character" w:customStyle="1" w:styleId="TitreCar">
    <w:name w:val="Titre Car"/>
    <w:basedOn w:val="Policepardfaut"/>
    <w:link w:val="Titre"/>
    <w:uiPriority w:val="10"/>
    <w:rsid w:val="00E37638"/>
    <w:rPr>
      <w:rFonts w:ascii="Times New Roman" w:eastAsiaTheme="majorEastAsia" w:hAnsi="Times New Roman" w:cstheme="majorBidi"/>
      <w:color w:val="FF0000"/>
      <w:spacing w:val="5"/>
      <w:sz w:val="28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92CE8"/>
    <w:pPr>
      <w:numPr>
        <w:ilvl w:val="1"/>
        <w:numId w:val="0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392CE8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lev">
    <w:name w:val="Strong"/>
    <w:basedOn w:val="Policepardfaut"/>
    <w:uiPriority w:val="22"/>
    <w:qFormat/>
    <w:rsid w:val="00392CE8"/>
    <w:rPr>
      <w:b/>
      <w:bCs/>
    </w:rPr>
  </w:style>
  <w:style w:type="character" w:styleId="Accentuation">
    <w:name w:val="Emphasis"/>
    <w:basedOn w:val="Policepardfaut"/>
    <w:uiPriority w:val="20"/>
    <w:qFormat/>
    <w:rsid w:val="00392CE8"/>
    <w:rPr>
      <w:i/>
      <w:iCs/>
    </w:rPr>
  </w:style>
  <w:style w:type="paragraph" w:styleId="Sansinterligne">
    <w:name w:val="No Spacing"/>
    <w:uiPriority w:val="1"/>
    <w:qFormat/>
    <w:rsid w:val="00392CE8"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392CE8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392CE8"/>
    <w:rPr>
      <w:i/>
      <w:iCs/>
      <w:color w:val="000000" w:themeColor="text1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92CE8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92CE8"/>
    <w:rPr>
      <w:b/>
      <w:bCs/>
      <w:i/>
      <w:iCs/>
      <w:color w:val="4472C4" w:themeColor="accent1"/>
    </w:rPr>
  </w:style>
  <w:style w:type="character" w:styleId="Accentuationlgre">
    <w:name w:val="Subtle Emphasis"/>
    <w:basedOn w:val="Policepardfaut"/>
    <w:uiPriority w:val="19"/>
    <w:qFormat/>
    <w:rsid w:val="00392CE8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392CE8"/>
    <w:rPr>
      <w:b/>
      <w:bCs/>
      <w:i/>
      <w:iCs/>
      <w:color w:val="4472C4" w:themeColor="accent1"/>
    </w:rPr>
  </w:style>
  <w:style w:type="character" w:styleId="Rfrencelgre">
    <w:name w:val="Subtle Reference"/>
    <w:basedOn w:val="Policepardfaut"/>
    <w:uiPriority w:val="31"/>
    <w:qFormat/>
    <w:rsid w:val="00392CE8"/>
    <w:rPr>
      <w:smallCaps/>
      <w:color w:val="ED7D31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392CE8"/>
    <w:rPr>
      <w:b/>
      <w:bCs/>
      <w:smallCaps/>
      <w:color w:val="ED7D31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392CE8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392CE8"/>
    <w:pPr>
      <w:outlineLvl w:val="9"/>
    </w:pPr>
  </w:style>
  <w:style w:type="paragraph" w:styleId="TM2">
    <w:name w:val="toc 2"/>
    <w:basedOn w:val="Normal"/>
    <w:next w:val="Normal"/>
    <w:autoRedefine/>
    <w:uiPriority w:val="39"/>
    <w:unhideWhenUsed/>
    <w:rsid w:val="00357514"/>
    <w:pPr>
      <w:ind w:left="200"/>
    </w:pPr>
    <w:rPr>
      <w:rFonts w:asciiTheme="minorHAnsi" w:hAnsiTheme="minorHAnsi" w:cstheme="minorHAnsi"/>
      <w:smallCaps/>
      <w:szCs w:val="20"/>
    </w:rPr>
  </w:style>
  <w:style w:type="paragraph" w:styleId="TM1">
    <w:name w:val="toc 1"/>
    <w:basedOn w:val="Normal"/>
    <w:next w:val="Normal"/>
    <w:autoRedefine/>
    <w:uiPriority w:val="39"/>
    <w:unhideWhenUsed/>
    <w:rsid w:val="00357514"/>
    <w:pPr>
      <w:spacing w:before="120" w:after="120"/>
      <w:ind w:left="0"/>
    </w:pPr>
    <w:rPr>
      <w:rFonts w:asciiTheme="minorHAnsi" w:hAnsiTheme="minorHAnsi" w:cstheme="minorHAnsi"/>
      <w:b/>
      <w:bCs/>
      <w:caps/>
      <w:szCs w:val="20"/>
    </w:rPr>
  </w:style>
  <w:style w:type="paragraph" w:styleId="TM3">
    <w:name w:val="toc 3"/>
    <w:basedOn w:val="Normal"/>
    <w:next w:val="Normal"/>
    <w:autoRedefine/>
    <w:uiPriority w:val="39"/>
    <w:unhideWhenUsed/>
    <w:rsid w:val="00357514"/>
    <w:pPr>
      <w:ind w:left="400"/>
    </w:pPr>
    <w:rPr>
      <w:rFonts w:asciiTheme="minorHAnsi" w:hAnsiTheme="minorHAnsi" w:cstheme="minorHAnsi"/>
      <w:i/>
      <w:iCs/>
      <w:szCs w:val="20"/>
    </w:rPr>
  </w:style>
  <w:style w:type="paragraph" w:styleId="TM4">
    <w:name w:val="toc 4"/>
    <w:basedOn w:val="Normal"/>
    <w:next w:val="Normal"/>
    <w:autoRedefine/>
    <w:uiPriority w:val="39"/>
    <w:unhideWhenUsed/>
    <w:rsid w:val="00357514"/>
    <w:pPr>
      <w:ind w:left="600"/>
    </w:pPr>
    <w:rPr>
      <w:rFonts w:asciiTheme="minorHAnsi" w:hAnsiTheme="minorHAnsi" w:cstheme="minorHAnsi"/>
      <w:sz w:val="18"/>
      <w:szCs w:val="18"/>
    </w:rPr>
  </w:style>
  <w:style w:type="paragraph" w:styleId="TM5">
    <w:name w:val="toc 5"/>
    <w:basedOn w:val="Normal"/>
    <w:next w:val="Normal"/>
    <w:autoRedefine/>
    <w:uiPriority w:val="39"/>
    <w:unhideWhenUsed/>
    <w:rsid w:val="00357514"/>
    <w:pPr>
      <w:ind w:left="800"/>
    </w:pPr>
    <w:rPr>
      <w:rFonts w:asciiTheme="minorHAnsi" w:hAnsiTheme="minorHAnsi" w:cstheme="minorHAnsi"/>
      <w:sz w:val="18"/>
      <w:szCs w:val="18"/>
    </w:rPr>
  </w:style>
  <w:style w:type="paragraph" w:styleId="TM6">
    <w:name w:val="toc 6"/>
    <w:basedOn w:val="Normal"/>
    <w:next w:val="Normal"/>
    <w:autoRedefine/>
    <w:uiPriority w:val="39"/>
    <w:unhideWhenUsed/>
    <w:rsid w:val="00357514"/>
    <w:pPr>
      <w:ind w:left="1000"/>
    </w:pPr>
    <w:rPr>
      <w:rFonts w:asciiTheme="minorHAnsi" w:hAnsiTheme="minorHAnsi" w:cstheme="minorHAnsi"/>
      <w:sz w:val="18"/>
      <w:szCs w:val="18"/>
    </w:rPr>
  </w:style>
  <w:style w:type="paragraph" w:styleId="TM7">
    <w:name w:val="toc 7"/>
    <w:basedOn w:val="Normal"/>
    <w:next w:val="Normal"/>
    <w:autoRedefine/>
    <w:uiPriority w:val="39"/>
    <w:unhideWhenUsed/>
    <w:rsid w:val="00357514"/>
    <w:pPr>
      <w:ind w:left="1200"/>
    </w:pPr>
    <w:rPr>
      <w:rFonts w:asciiTheme="minorHAnsi" w:hAnsiTheme="minorHAnsi" w:cstheme="minorHAnsi"/>
      <w:sz w:val="18"/>
      <w:szCs w:val="18"/>
    </w:rPr>
  </w:style>
  <w:style w:type="paragraph" w:styleId="TM8">
    <w:name w:val="toc 8"/>
    <w:basedOn w:val="Normal"/>
    <w:next w:val="Normal"/>
    <w:autoRedefine/>
    <w:uiPriority w:val="39"/>
    <w:unhideWhenUsed/>
    <w:rsid w:val="00357514"/>
    <w:pPr>
      <w:ind w:left="1400"/>
    </w:pPr>
    <w:rPr>
      <w:rFonts w:asciiTheme="minorHAnsi" w:hAnsiTheme="minorHAnsi" w:cstheme="minorHAnsi"/>
      <w:sz w:val="18"/>
      <w:szCs w:val="18"/>
    </w:rPr>
  </w:style>
  <w:style w:type="paragraph" w:styleId="TM9">
    <w:name w:val="toc 9"/>
    <w:basedOn w:val="Normal"/>
    <w:next w:val="Normal"/>
    <w:autoRedefine/>
    <w:uiPriority w:val="39"/>
    <w:unhideWhenUsed/>
    <w:rsid w:val="00357514"/>
    <w:pPr>
      <w:ind w:left="1600"/>
    </w:pPr>
    <w:rPr>
      <w:rFonts w:asciiTheme="minorHAnsi" w:hAnsiTheme="minorHAnsi" w:cstheme="minorHAnsi"/>
      <w:sz w:val="18"/>
      <w:szCs w:val="18"/>
    </w:rPr>
  </w:style>
  <w:style w:type="character" w:styleId="Lienhypertexte">
    <w:name w:val="Hyperlink"/>
    <w:basedOn w:val="Policepardfaut"/>
    <w:uiPriority w:val="99"/>
    <w:unhideWhenUsed/>
    <w:rsid w:val="00357514"/>
    <w:rPr>
      <w:color w:val="0563C1" w:themeColor="hyperlink"/>
      <w:u w:val="single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357514"/>
    <w:pPr>
      <w:spacing w:line="240" w:lineRule="auto"/>
    </w:pPr>
    <w:rPr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357514"/>
    <w:rPr>
      <w:rFonts w:ascii="Times New Roman" w:hAnsi="Times New Roman"/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357514"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7E02D1"/>
    <w:pPr>
      <w:spacing w:line="240" w:lineRule="auto"/>
    </w:pPr>
    <w:rPr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7E02D1"/>
    <w:rPr>
      <w:rFonts w:ascii="Times New Roman" w:hAnsi="Times New Roman"/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sid w:val="007E02D1"/>
    <w:rPr>
      <w:vertAlign w:val="superscript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CE1CC9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E1CC9"/>
    <w:rPr>
      <w:rFonts w:ascii="Segoe UI" w:hAnsi="Segoe UI" w:cs="Segoe UI"/>
      <w:sz w:val="18"/>
      <w:szCs w:val="18"/>
    </w:rPr>
  </w:style>
  <w:style w:type="table" w:styleId="Grilledutableau">
    <w:name w:val="Table Grid"/>
    <w:basedOn w:val="TableauNormal"/>
    <w:uiPriority w:val="39"/>
    <w:rsid w:val="009F2E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42141C"/>
    <w:pPr>
      <w:numPr>
        <w:numId w:val="0"/>
      </w:numPr>
      <w:spacing w:line="300" w:lineRule="auto"/>
      <w:ind w:left="720"/>
      <w:contextualSpacing/>
      <w:jc w:val="both"/>
    </w:pPr>
    <w:rPr>
      <w:rFonts w:ascii="Leelawadee" w:eastAsiaTheme="minorHAnsi" w:hAnsi="Leelawadee"/>
      <w:sz w:val="19"/>
    </w:rPr>
  </w:style>
  <w:style w:type="paragraph" w:customStyle="1" w:styleId="Notedemarge">
    <w:name w:val="Note de marge"/>
    <w:basedOn w:val="Normal"/>
    <w:qFormat/>
    <w:rsid w:val="0042141C"/>
    <w:pPr>
      <w:framePr w:w="2075" w:hSpace="142" w:wrap="around" w:vAnchor="text" w:hAnchor="page" w:x="549" w:y="1"/>
      <w:numPr>
        <w:numId w:val="0"/>
      </w:numPr>
      <w:shd w:val="clear" w:color="auto" w:fill="F2F2F2" w:themeFill="background1" w:themeFillShade="F2"/>
      <w:spacing w:line="240" w:lineRule="auto"/>
    </w:pPr>
    <w:rPr>
      <w:rFonts w:ascii="Arial" w:eastAsiaTheme="minorHAnsi" w:hAnsi="Arial"/>
      <w:color w:val="000000"/>
      <w:sz w:val="18"/>
      <w14:textFill>
        <w14:solidFill>
          <w14:srgbClr w14:val="000000">
            <w14:lumMod w14:val="50000"/>
          </w14:srgbClr>
        </w14:solidFill>
      </w14:textFill>
    </w:rPr>
  </w:style>
  <w:style w:type="table" w:styleId="Grilledetableauclaire">
    <w:name w:val="Grid Table Light"/>
    <w:basedOn w:val="TableauNormal"/>
    <w:uiPriority w:val="40"/>
    <w:rsid w:val="0042141C"/>
    <w:pPr>
      <w:spacing w:after="0" w:line="240" w:lineRule="auto"/>
      <w:ind w:left="284" w:firstLine="284"/>
      <w:jc w:val="both"/>
    </w:pPr>
    <w:rPr>
      <w:rFonts w:eastAsiaTheme="minorHAnsi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ED0122-7A4A-491A-9E4E-737BE81E8B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3267</TotalTime>
  <Pages>4</Pages>
  <Words>628</Words>
  <Characters>3584</Characters>
  <Application>Microsoft Office Word</Application>
  <DocSecurity>0</DocSecurity>
  <Lines>29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ZICO</cp:lastModifiedBy>
  <cp:revision>178</cp:revision>
  <cp:lastPrinted>2025-04-23T15:23:00Z</cp:lastPrinted>
  <dcterms:created xsi:type="dcterms:W3CDTF">2024-06-07T16:26:00Z</dcterms:created>
  <dcterms:modified xsi:type="dcterms:W3CDTF">2025-09-30T07:36:00Z</dcterms:modified>
</cp:coreProperties>
</file>